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9097B" w14:textId="2F18C90D" w:rsidR="008D0F08" w:rsidRDefault="00196553" w:rsidP="0051412C">
      <w:r w:rsidRPr="00081039">
        <w:rPr>
          <w:noProof/>
          <w:lang w:val="en-GB" w:eastAsia="en-GB"/>
        </w:rPr>
        <mc:AlternateContent>
          <mc:Choice Requires="wps">
            <w:drawing>
              <wp:anchor distT="36576" distB="36576" distL="36576" distR="36576" simplePos="0" relativeHeight="251711488" behindDoc="0" locked="0" layoutInCell="1" allowOverlap="1" wp14:anchorId="2AF59389" wp14:editId="64E5CAAB">
                <wp:simplePos x="0" y="0"/>
                <wp:positionH relativeFrom="column">
                  <wp:posOffset>1796415</wp:posOffset>
                </wp:positionH>
                <wp:positionV relativeFrom="paragraph">
                  <wp:posOffset>1127125</wp:posOffset>
                </wp:positionV>
                <wp:extent cx="2995200" cy="277200"/>
                <wp:effectExtent l="0" t="0" r="0" b="8890"/>
                <wp:wrapNone/>
                <wp:docPr id="21" name="Text Box 21" descr="Auditor-General's Report to the Legislative Assembl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200" cy="2772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40D9B6C" w14:textId="77777777" w:rsidR="00843FEB" w:rsidRPr="005E65DC" w:rsidRDefault="00843FEB" w:rsidP="00196553">
                            <w:pPr>
                              <w:widowControl w:val="0"/>
                              <w:rPr>
                                <w:rFonts w:cs="Arial"/>
                                <w:sz w:val="20"/>
                                <w:szCs w:val="20"/>
                              </w:rPr>
                            </w:pPr>
                            <w:r w:rsidRPr="005E65DC">
                              <w:rPr>
                                <w:rFonts w:cs="Arial"/>
                                <w:b/>
                                <w:bCs/>
                                <w:color w:val="7F7F7F"/>
                                <w:sz w:val="20"/>
                                <w:szCs w:val="20"/>
                              </w:rPr>
                              <w:t>Auditing for Parliament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F59389" id="_x0000_t202" coordsize="21600,21600" o:spt="202" path="m,l,21600r21600,l21600,xe">
                <v:stroke joinstyle="miter"/>
                <v:path gradientshapeok="t" o:connecttype="rect"/>
              </v:shapetype>
              <v:shape id="Text Box 21" o:spid="_x0000_s1026" type="#_x0000_t202" alt="Auditor-General's Report to the Legislative Assembly" style="position:absolute;margin-left:141.45pt;margin-top:88.75pt;width:235.85pt;height:21.85pt;z-index:251711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" filled="f" fillcolor="#5b9bd5" stroked="f" strokeweight="2pt">
                <v:textbox inset="2.88pt,2.88pt,2.88pt,2.88pt">
                  <w:txbxContent>
                    <w:p w14:paraId="240D9B6C" w14:textId="77777777" w:rsidR="00843FEB" w:rsidRPr="005E65DC" w:rsidRDefault="00843FEB" w:rsidP="00196553">
                      <w:pPr>
                        <w:widowControl w:val="0"/>
                        <w:rPr>
                          <w:rFonts w:cs="Arial"/>
                          <w:sz w:val="20"/>
                          <w:szCs w:val="20"/>
                        </w:rPr>
                      </w:pPr>
                      <w:r w:rsidRPr="005E65DC">
                        <w:rPr>
                          <w:rFonts w:cs="Arial"/>
                          <w:b/>
                          <w:bCs/>
                          <w:color w:val="7F7F7F"/>
                          <w:sz w:val="20"/>
                          <w:szCs w:val="20"/>
                        </w:rPr>
                        <w:t>Auditing for Parliament</w:t>
                      </w:r>
                    </w:p>
                  </w:txbxContent>
                </v:textbox>
              </v:shape>
            </w:pict>
          </mc:Fallback>
        </mc:AlternateContent>
      </w:r>
      <w:r w:rsidR="008D0F08">
        <w:rPr>
          <w:noProof/>
          <w:w w:val="100"/>
          <w:lang w:val="en-GB" w:eastAsia="en-GB"/>
        </w:rPr>
        <mc:AlternateContent>
          <mc:Choice Requires="wps">
            <w:drawing>
              <wp:anchor distT="36576" distB="36576" distL="36576" distR="36576" simplePos="0" relativeHeight="251709440" behindDoc="0" locked="0" layoutInCell="1" allowOverlap="1" wp14:anchorId="1FD99C28" wp14:editId="7A4870E3">
                <wp:simplePos x="0" y="0"/>
                <wp:positionH relativeFrom="column">
                  <wp:posOffset>1594485</wp:posOffset>
                </wp:positionH>
                <wp:positionV relativeFrom="paragraph">
                  <wp:posOffset>5303520</wp:posOffset>
                </wp:positionV>
                <wp:extent cx="2375535" cy="1324610"/>
                <wp:effectExtent l="0" t="0" r="5715" b="8890"/>
                <wp:wrapNone/>
                <wp:docPr id="194" name="Text Box 194" descr="Auditor-General's Report to the Legislative Assembl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535" cy="132461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1E78FE5" w14:textId="77777777" w:rsidR="00843FEB" w:rsidRPr="00AA7C0A" w:rsidRDefault="00843FEB" w:rsidP="008D0F08">
                            <w:pPr>
                              <w:jc w:val="center"/>
                              <w:rPr>
                                <w:rFonts w:ascii="Georgia" w:hAnsi="Georgia"/>
                                <w:i/>
                                <w:color w:val="004949"/>
                                <w:sz w:val="26"/>
                                <w:szCs w:val="26"/>
                              </w:rPr>
                            </w:pPr>
                            <w:r w:rsidRPr="00AA7C0A">
                              <w:rPr>
                                <w:rFonts w:ascii="Georgia" w:hAnsi="Georgia"/>
                                <w:i/>
                                <w:color w:val="004949"/>
                                <w:sz w:val="26"/>
                                <w:szCs w:val="26"/>
                              </w:rPr>
                              <w:t>Our Purpose – To assist Parliament in the oversig</w:t>
                            </w:r>
                            <w:r>
                              <w:rPr>
                                <w:rFonts w:ascii="Georgia" w:hAnsi="Georgia"/>
                                <w:i/>
                                <w:color w:val="004949"/>
                                <w:sz w:val="26"/>
                                <w:szCs w:val="26"/>
                              </w:rPr>
                              <w:t>ht of the performance of the NT </w:t>
                            </w:r>
                            <w:r w:rsidRPr="00AA7C0A">
                              <w:rPr>
                                <w:rFonts w:ascii="Georgia" w:hAnsi="Georgia"/>
                                <w:i/>
                                <w:color w:val="004949"/>
                                <w:sz w:val="26"/>
                                <w:szCs w:val="26"/>
                              </w:rPr>
                              <w:t>Government by providing independent analysis through the conduct of audits and reviews</w:t>
                            </w:r>
                          </w:p>
                          <w:p w14:paraId="6B88200D" w14:textId="77777777" w:rsidR="00843FEB" w:rsidRPr="00C8410E" w:rsidRDefault="00843FEB" w:rsidP="00AE2B87"/>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99C28" id="Text Box 194" o:spid="_x0000_s1027" type="#_x0000_t202" alt="Auditor-General's Report to the Legislative Assembly" style="position:absolute;margin-left:125.55pt;margin-top:417.6pt;width:187.05pt;height:104.3pt;z-index:2517094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" filled="f" fillcolor="#5b9bd5" stroked="f" strokeweight="2pt">
                <v:textbox inset="2.88pt,2.88pt,2.88pt,2.88pt">
                  <w:txbxContent>
                    <w:p w14:paraId="41E78FE5" w14:textId="77777777" w:rsidR="00843FEB" w:rsidRPr="00AA7C0A" w:rsidRDefault="00843FEB" w:rsidP="008D0F08">
                      <w:pPr>
                        <w:jc w:val="center"/>
                        <w:rPr>
                          <w:rFonts w:ascii="Georgia" w:hAnsi="Georgia"/>
                          <w:i/>
                          <w:color w:val="004949"/>
                          <w:sz w:val="26"/>
                          <w:szCs w:val="26"/>
                        </w:rPr>
                      </w:pPr>
                      <w:r w:rsidRPr="00AA7C0A">
                        <w:rPr>
                          <w:rFonts w:ascii="Georgia" w:hAnsi="Georgia"/>
                          <w:i/>
                          <w:color w:val="004949"/>
                          <w:sz w:val="26"/>
                          <w:szCs w:val="26"/>
                        </w:rPr>
                        <w:t>Our Purpose – To assist Parliament in the oversig</w:t>
                      </w:r>
                      <w:r>
                        <w:rPr>
                          <w:rFonts w:ascii="Georgia" w:hAnsi="Georgia"/>
                          <w:i/>
                          <w:color w:val="004949"/>
                          <w:sz w:val="26"/>
                          <w:szCs w:val="26"/>
                        </w:rPr>
                        <w:t>ht of the performance of the NT </w:t>
                      </w:r>
                      <w:r w:rsidRPr="00AA7C0A">
                        <w:rPr>
                          <w:rFonts w:ascii="Georgia" w:hAnsi="Georgia"/>
                          <w:i/>
                          <w:color w:val="004949"/>
                          <w:sz w:val="26"/>
                          <w:szCs w:val="26"/>
                        </w:rPr>
                        <w:t>Government by providing independent analysis through the conduct of audits and reviews</w:t>
                      </w:r>
                    </w:p>
                    <w:p w14:paraId="6B88200D" w14:textId="77777777" w:rsidR="00843FEB" w:rsidRPr="00C8410E" w:rsidRDefault="00843FEB" w:rsidP="00AE2B87"/>
                  </w:txbxContent>
                </v:textbox>
              </v:shape>
            </w:pict>
          </mc:Fallback>
        </mc:AlternateContent>
      </w:r>
      <w:r w:rsidR="008D0F08">
        <w:rPr>
          <w:noProof/>
          <w:w w:val="100"/>
          <w:lang w:val="en-GB" w:eastAsia="en-GB"/>
        </w:rPr>
        <mc:AlternateContent>
          <mc:Choice Requires="wps">
            <w:drawing>
              <wp:anchor distT="36576" distB="36576" distL="36576" distR="36576" simplePos="0" relativeHeight="251708416" behindDoc="0" locked="0" layoutInCell="1" allowOverlap="1" wp14:anchorId="481FA3CF" wp14:editId="00DC130C">
                <wp:simplePos x="0" y="0"/>
                <wp:positionH relativeFrom="column">
                  <wp:posOffset>561975</wp:posOffset>
                </wp:positionH>
                <wp:positionV relativeFrom="paragraph">
                  <wp:posOffset>2787650</wp:posOffset>
                </wp:positionV>
                <wp:extent cx="4302000" cy="662400"/>
                <wp:effectExtent l="0" t="0" r="3810" b="4445"/>
                <wp:wrapNone/>
                <wp:docPr id="30" name="Text Box 30" descr="Auditor-General's Report to the Legislative Assembl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2000" cy="6624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3453446" w14:textId="77777777" w:rsidR="00843FEB" w:rsidRDefault="00843FEB" w:rsidP="008D0F08">
                            <w:pPr>
                              <w:widowControl w:val="0"/>
                              <w:spacing w:line="240" w:lineRule="auto"/>
                              <w:jc w:val="center"/>
                              <w:rPr>
                                <w:rFonts w:cs="Arial"/>
                                <w:b/>
                                <w:bCs/>
                                <w:color w:val="004949"/>
                                <w:sz w:val="72"/>
                                <w:szCs w:val="72"/>
                              </w:rPr>
                            </w:pPr>
                            <w:r>
                              <w:rPr>
                                <w:rFonts w:cs="Arial"/>
                                <w:b/>
                                <w:bCs/>
                                <w:color w:val="004949"/>
                                <w:sz w:val="72"/>
                                <w:szCs w:val="72"/>
                              </w:rPr>
                              <w:t>November 2022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FA3CF" id="Text Box 30" o:spid="_x0000_s1028" type="#_x0000_t202" alt="Auditor-General's Report to the Legislative Assembly" style="position:absolute;margin-left:44.25pt;margin-top:219.5pt;width:338.75pt;height:52.15pt;z-index:2517084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" filled="f" fillcolor="#5b9bd5" stroked="f" strokeweight="2pt">
                <v:textbox inset="2.88pt,2.88pt,2.88pt,2.88pt">
                  <w:txbxContent>
                    <w:p w14:paraId="73453446" w14:textId="77777777" w:rsidR="00843FEB" w:rsidRDefault="00843FEB" w:rsidP="008D0F08">
                      <w:pPr>
                        <w:widowControl w:val="0"/>
                        <w:spacing w:line="240" w:lineRule="auto"/>
                        <w:jc w:val="center"/>
                        <w:rPr>
                          <w:rFonts w:cs="Arial"/>
                          <w:b/>
                          <w:bCs/>
                          <w:color w:val="004949"/>
                          <w:sz w:val="72"/>
                          <w:szCs w:val="72"/>
                        </w:rPr>
                      </w:pPr>
                      <w:r>
                        <w:rPr>
                          <w:rFonts w:cs="Arial"/>
                          <w:b/>
                          <w:bCs/>
                          <w:color w:val="004949"/>
                          <w:sz w:val="72"/>
                          <w:szCs w:val="72"/>
                        </w:rPr>
                        <w:t>November 2022</w:t>
                      </w:r>
                    </w:p>
                  </w:txbxContent>
                </v:textbox>
              </v:shape>
            </w:pict>
          </mc:Fallback>
        </mc:AlternateContent>
      </w:r>
      <w:r w:rsidR="008D0F08">
        <w:rPr>
          <w:noProof/>
          <w:w w:val="100"/>
          <w:lang w:val="en-GB" w:eastAsia="en-GB"/>
        </w:rPr>
        <mc:AlternateContent>
          <mc:Choice Requires="wps">
            <w:drawing>
              <wp:anchor distT="36576" distB="36576" distL="36576" distR="36576" simplePos="0" relativeHeight="251705344" behindDoc="0" locked="0" layoutInCell="1" allowOverlap="1" wp14:anchorId="15D3547B" wp14:editId="675CB119">
                <wp:simplePos x="0" y="0"/>
                <wp:positionH relativeFrom="column">
                  <wp:posOffset>561975</wp:posOffset>
                </wp:positionH>
                <wp:positionV relativeFrom="paragraph">
                  <wp:posOffset>3480435</wp:posOffset>
                </wp:positionV>
                <wp:extent cx="4302000" cy="918000"/>
                <wp:effectExtent l="0" t="0" r="3810" b="0"/>
                <wp:wrapNone/>
                <wp:docPr id="22" name="Text Box 22" descr="Auditor-General's Report to the Legislative Assembl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2000" cy="9180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4C72C15" w14:textId="77777777" w:rsidR="00843FEB" w:rsidRDefault="00843FEB" w:rsidP="008D0F08">
                            <w:pPr>
                              <w:widowControl w:val="0"/>
                              <w:spacing w:line="240" w:lineRule="auto"/>
                              <w:jc w:val="center"/>
                              <w:rPr>
                                <w:rFonts w:cs="Arial"/>
                                <w:b/>
                                <w:bCs/>
                                <w:color w:val="004949"/>
                                <w:sz w:val="48"/>
                                <w:szCs w:val="48"/>
                              </w:rPr>
                            </w:pPr>
                            <w:r>
                              <w:rPr>
                                <w:rFonts w:cs="Arial"/>
                                <w:b/>
                                <w:bCs/>
                                <w:color w:val="004949"/>
                                <w:sz w:val="48"/>
                                <w:szCs w:val="48"/>
                              </w:rPr>
                              <w:t>Report to the</w:t>
                            </w:r>
                            <w:r>
                              <w:rPr>
                                <w:rFonts w:cs="Arial"/>
                                <w:b/>
                                <w:bCs/>
                                <w:color w:val="004949"/>
                                <w:sz w:val="48"/>
                                <w:szCs w:val="48"/>
                              </w:rPr>
                              <w:br/>
                              <w:t>Legislative Assembly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3547B" id="Text Box 22" o:spid="_x0000_s1029" type="#_x0000_t202" alt="Auditor-General's Report to the Legislative Assembly" style="position:absolute;margin-left:44.25pt;margin-top:274.05pt;width:338.75pt;height:72.3pt;z-index:2517053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" filled="f" fillcolor="#5b9bd5" stroked="f" strokeweight="2pt">
                <v:textbox inset="2.88pt,2.88pt,2.88pt,2.88pt">
                  <w:txbxContent>
                    <w:p w14:paraId="54C72C15" w14:textId="77777777" w:rsidR="00843FEB" w:rsidRDefault="00843FEB" w:rsidP="008D0F08">
                      <w:pPr>
                        <w:widowControl w:val="0"/>
                        <w:spacing w:line="240" w:lineRule="auto"/>
                        <w:jc w:val="center"/>
                        <w:rPr>
                          <w:rFonts w:cs="Arial"/>
                          <w:b/>
                          <w:bCs/>
                          <w:color w:val="004949"/>
                          <w:sz w:val="48"/>
                          <w:szCs w:val="48"/>
                        </w:rPr>
                      </w:pPr>
                      <w:r>
                        <w:rPr>
                          <w:rFonts w:cs="Arial"/>
                          <w:b/>
                          <w:bCs/>
                          <w:color w:val="004949"/>
                          <w:sz w:val="48"/>
                          <w:szCs w:val="48"/>
                        </w:rPr>
                        <w:t>Report to the</w:t>
                      </w:r>
                      <w:r>
                        <w:rPr>
                          <w:rFonts w:cs="Arial"/>
                          <w:b/>
                          <w:bCs/>
                          <w:color w:val="004949"/>
                          <w:sz w:val="48"/>
                          <w:szCs w:val="48"/>
                        </w:rPr>
                        <w:br/>
                        <w:t>Legislative Assembly</w:t>
                      </w:r>
                    </w:p>
                  </w:txbxContent>
                </v:textbox>
              </v:shape>
            </w:pict>
          </mc:Fallback>
        </mc:AlternateContent>
      </w:r>
      <w:r w:rsidR="008D0F08" w:rsidRPr="00081039">
        <w:rPr>
          <w:noProof/>
          <w:lang w:val="en-GB" w:eastAsia="en-GB"/>
        </w:rPr>
        <mc:AlternateContent>
          <mc:Choice Requires="wps">
            <w:drawing>
              <wp:anchor distT="36576" distB="36576" distL="36576" distR="36576" simplePos="0" relativeHeight="251702272" behindDoc="0" locked="0" layoutInCell="1" allowOverlap="1" wp14:anchorId="6A02FD2F" wp14:editId="0FB7E837">
                <wp:simplePos x="0" y="0"/>
                <wp:positionH relativeFrom="column">
                  <wp:posOffset>1798320</wp:posOffset>
                </wp:positionH>
                <wp:positionV relativeFrom="paragraph">
                  <wp:posOffset>631190</wp:posOffset>
                </wp:positionV>
                <wp:extent cx="3070225" cy="557530"/>
                <wp:effectExtent l="0" t="0" r="0" b="0"/>
                <wp:wrapNone/>
                <wp:docPr id="20" name="Text Box 20" descr="Auditor-General's Report to the Legislative Assembl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225" cy="55753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07D9291" w14:textId="77777777" w:rsidR="00843FEB" w:rsidRPr="005E65DC" w:rsidRDefault="00843FEB" w:rsidP="00081039">
                            <w:pPr>
                              <w:widowControl w:val="0"/>
                              <w:spacing w:line="240" w:lineRule="atLeast"/>
                              <w:rPr>
                                <w:rFonts w:cs="Arial"/>
                                <w:b/>
                                <w:bCs/>
                                <w:sz w:val="28"/>
                                <w:szCs w:val="28"/>
                              </w:rPr>
                            </w:pPr>
                            <w:r w:rsidRPr="005E65DC">
                              <w:rPr>
                                <w:rFonts w:cs="Arial"/>
                                <w:b/>
                                <w:bCs/>
                                <w:sz w:val="28"/>
                                <w:szCs w:val="28"/>
                              </w:rPr>
                              <w:t xml:space="preserve">Northern Territory </w:t>
                            </w:r>
                            <w:r w:rsidRPr="005E65DC">
                              <w:rPr>
                                <w:rFonts w:cs="Arial"/>
                                <w:b/>
                                <w:bCs/>
                                <w:sz w:val="28"/>
                                <w:szCs w:val="28"/>
                              </w:rPr>
                              <w:br/>
                              <w:t>Auditor-General’s Office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2FD2F" id="Text Box 20" o:spid="_x0000_s1030" type="#_x0000_t202" alt="Auditor-General's Report to the Legislative Assembly" style="position:absolute;margin-left:141.6pt;margin-top:49.7pt;width:241.75pt;height:43.9pt;z-index:2517022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" filled="f" fillcolor="#5b9bd5" stroked="f" strokeweight="2pt">
                <v:textbox inset="2.88pt,2.88pt,2.88pt,2.88pt">
                  <w:txbxContent>
                    <w:p w14:paraId="407D9291" w14:textId="77777777" w:rsidR="00843FEB" w:rsidRPr="005E65DC" w:rsidRDefault="00843FEB" w:rsidP="00081039">
                      <w:pPr>
                        <w:widowControl w:val="0"/>
                        <w:spacing w:line="240" w:lineRule="atLeast"/>
                        <w:rPr>
                          <w:rFonts w:cs="Arial"/>
                          <w:b/>
                          <w:bCs/>
                          <w:sz w:val="28"/>
                          <w:szCs w:val="28"/>
                        </w:rPr>
                      </w:pPr>
                      <w:r w:rsidRPr="005E65DC">
                        <w:rPr>
                          <w:rFonts w:cs="Arial"/>
                          <w:b/>
                          <w:bCs/>
                          <w:sz w:val="28"/>
                          <w:szCs w:val="28"/>
                        </w:rPr>
                        <w:t xml:space="preserve">Northern Territory </w:t>
                      </w:r>
                      <w:r w:rsidRPr="005E65DC">
                        <w:rPr>
                          <w:rFonts w:cs="Arial"/>
                          <w:b/>
                          <w:bCs/>
                          <w:sz w:val="28"/>
                          <w:szCs w:val="28"/>
                        </w:rPr>
                        <w:br/>
                        <w:t>Auditor-General’s Office</w:t>
                      </w:r>
                    </w:p>
                  </w:txbxContent>
                </v:textbox>
              </v:shape>
            </w:pict>
          </mc:Fallback>
        </mc:AlternateContent>
      </w:r>
      <w:r w:rsidR="008D0F08">
        <w:rPr>
          <w:noProof/>
          <w:w w:val="100"/>
          <w:lang w:val="en-GB" w:eastAsia="en-GB"/>
        </w:rPr>
        <w:drawing>
          <wp:anchor distT="36576" distB="36576" distL="36576" distR="36576" simplePos="0" relativeHeight="251691008" behindDoc="0" locked="0" layoutInCell="1" allowOverlap="1" wp14:anchorId="1D544E4A" wp14:editId="464C2B39">
            <wp:simplePos x="0" y="0"/>
            <wp:positionH relativeFrom="column">
              <wp:posOffset>636905</wp:posOffset>
            </wp:positionH>
            <wp:positionV relativeFrom="paragraph">
              <wp:posOffset>650875</wp:posOffset>
            </wp:positionV>
            <wp:extent cx="909320" cy="723900"/>
            <wp:effectExtent l="0" t="0" r="5080" b="0"/>
            <wp:wrapNone/>
            <wp:docPr id="16" name="Picture 16" descr="Auditor-General's Report to the Legislative Assemb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uditor-General's Report to the Legislative Assembl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9320" cy="723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D0F08">
        <w:rPr>
          <w:noProof/>
          <w:w w:val="100"/>
          <w:lang w:val="en-GB" w:eastAsia="en-GB"/>
        </w:rPr>
        <w:drawing>
          <wp:anchor distT="36576" distB="36576" distL="36576" distR="36576" simplePos="0" relativeHeight="251692032" behindDoc="0" locked="0" layoutInCell="1" allowOverlap="1" wp14:anchorId="73230857" wp14:editId="2203DB42">
            <wp:simplePos x="0" y="0"/>
            <wp:positionH relativeFrom="column">
              <wp:posOffset>1602105</wp:posOffset>
            </wp:positionH>
            <wp:positionV relativeFrom="paragraph">
              <wp:posOffset>661527</wp:posOffset>
            </wp:positionV>
            <wp:extent cx="27940" cy="723900"/>
            <wp:effectExtent l="0" t="0" r="0" b="0"/>
            <wp:wrapNone/>
            <wp:docPr id="19" name="Picture 19" descr="Auditor-General's Report to the Legislative Assemb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uditor-General's Report to the Legislative Assembl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40" cy="723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44754">
        <w:rPr>
          <w:noProof/>
          <w:lang w:val="en-GB" w:eastAsia="en-GB"/>
        </w:rPr>
        <w:drawing>
          <wp:anchor distT="0" distB="0" distL="114300" distR="114300" simplePos="0" relativeHeight="251654142" behindDoc="1" locked="0" layoutInCell="1" allowOverlap="1" wp14:anchorId="08FF2AF4" wp14:editId="401F7A0E">
            <wp:simplePos x="0" y="0"/>
            <wp:positionH relativeFrom="page">
              <wp:posOffset>0</wp:posOffset>
            </wp:positionH>
            <wp:positionV relativeFrom="page">
              <wp:posOffset>0</wp:posOffset>
            </wp:positionV>
            <wp:extent cx="7552800" cy="10717200"/>
            <wp:effectExtent l="0" t="0" r="0" b="8255"/>
            <wp:wrapTight wrapText="bothSides">
              <wp:wrapPolygon edited="0">
                <wp:start x="0" y="0"/>
                <wp:lineTo x="0" y="21578"/>
                <wp:lineTo x="21520" y="21578"/>
                <wp:lineTo x="21520" y="0"/>
                <wp:lineTo x="0" y="0"/>
              </wp:wrapPolygon>
            </wp:wrapTight>
            <wp:docPr id="2" name="Picture 2" descr="Decorative 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52800" cy="10717200"/>
                    </a:xfrm>
                    <a:prstGeom prst="rect">
                      <a:avLst/>
                    </a:prstGeom>
                    <a:noFill/>
                  </pic:spPr>
                </pic:pic>
              </a:graphicData>
            </a:graphic>
            <wp14:sizeRelH relativeFrom="page">
              <wp14:pctWidth>0</wp14:pctWidth>
            </wp14:sizeRelH>
            <wp14:sizeRelV relativeFrom="page">
              <wp14:pctHeight>0</wp14:pctHeight>
            </wp14:sizeRelV>
          </wp:anchor>
        </w:drawing>
      </w:r>
      <w:r w:rsidR="008D0F08">
        <w:rPr>
          <w:noProof/>
          <w:w w:val="100"/>
          <w:lang w:val="en-GB" w:eastAsia="en-GB"/>
        </w:rPr>
        <mc:AlternateContent>
          <mc:Choice Requires="wps">
            <w:drawing>
              <wp:anchor distT="36576" distB="36576" distL="36576" distR="36576" simplePos="0" relativeHeight="251706368" behindDoc="0" locked="0" layoutInCell="1" allowOverlap="1" wp14:anchorId="129A3365" wp14:editId="40B26808">
                <wp:simplePos x="0" y="0"/>
                <wp:positionH relativeFrom="column">
                  <wp:posOffset>922020</wp:posOffset>
                </wp:positionH>
                <wp:positionV relativeFrom="paragraph">
                  <wp:posOffset>7909560</wp:posOffset>
                </wp:positionV>
                <wp:extent cx="3528000" cy="0"/>
                <wp:effectExtent l="0" t="19050" r="53975" b="38100"/>
                <wp:wrapNone/>
                <wp:docPr id="28" name="Straight Arrow Connector 28" descr="Auditor-General's Report to the Legislative Assembly"/>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8000" cy="0"/>
                        </a:xfrm>
                        <a:prstGeom prst="straightConnector1">
                          <a:avLst/>
                        </a:prstGeom>
                        <a:noFill/>
                        <a:ln w="50800">
                          <a:solidFill>
                            <a:srgbClr val="00494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FF8A1AB" id="_x0000_t32" coordsize="21600,21600" o:spt="32" o:oned="t" path="m,l21600,21600e" filled="f">
                <v:path arrowok="t" fillok="f" o:connecttype="none"/>
                <o:lock v:ext="edit" shapetype="t"/>
              </v:shapetype>
              <v:shape id="Straight Arrow Connector 28" o:spid="_x0000_s1026" type="#_x0000_t32" alt="Auditor-General's Report to the Legislative Assembly" style="position:absolute;margin-left:72.6pt;margin-top:622.8pt;width:277.8pt;height:0;z-index:2517063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" strokecolor="#004949" strokeweight="4pt">
                <v:shadow color="black"/>
              </v:shape>
            </w:pict>
          </mc:Fallback>
        </mc:AlternateContent>
      </w:r>
      <w:r w:rsidR="008D0F08">
        <w:rPr>
          <w:noProof/>
          <w:w w:val="100"/>
          <w:lang w:val="en-GB" w:eastAsia="en-GB"/>
        </w:rPr>
        <mc:AlternateContent>
          <mc:Choice Requires="wps">
            <w:drawing>
              <wp:anchor distT="36576" distB="36576" distL="36576" distR="36576" simplePos="0" relativeHeight="251707392" behindDoc="0" locked="0" layoutInCell="1" allowOverlap="1" wp14:anchorId="174DD98B" wp14:editId="209F6CC9">
                <wp:simplePos x="0" y="0"/>
                <wp:positionH relativeFrom="column">
                  <wp:posOffset>922020</wp:posOffset>
                </wp:positionH>
                <wp:positionV relativeFrom="paragraph">
                  <wp:posOffset>7924800</wp:posOffset>
                </wp:positionV>
                <wp:extent cx="2934000" cy="277200"/>
                <wp:effectExtent l="0" t="0" r="0" b="8890"/>
                <wp:wrapNone/>
                <wp:docPr id="29" name="Text Box 29" descr="Auditor-General's Report to the Legislative Assembl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000" cy="2772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DA84405" w14:textId="77777777" w:rsidR="00843FEB" w:rsidRDefault="00843FEB" w:rsidP="008D0F08">
                            <w:pPr>
                              <w:widowControl w:val="0"/>
                              <w:rPr>
                                <w:rFonts w:cs="Arial"/>
                                <w:b/>
                                <w:bCs/>
                                <w:sz w:val="24"/>
                                <w:szCs w:val="24"/>
                              </w:rPr>
                            </w:pPr>
                            <w:r>
                              <w:rPr>
                                <w:rFonts w:cs="Arial"/>
                                <w:b/>
                                <w:bCs/>
                                <w:sz w:val="24"/>
                                <w:szCs w:val="24"/>
                              </w:rPr>
                              <w:t>https://ago.nt.gov.au</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DD98B" id="Text Box 29" o:spid="_x0000_s1031" type="#_x0000_t202" alt="Auditor-General's Report to the Legislative Assembly" style="position:absolute;margin-left:72.6pt;margin-top:624pt;width:231pt;height:21.85pt;z-index:2517073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" filled="f" fillcolor="#5b9bd5" stroked="f" strokeweight="2pt">
                <v:textbox inset="2.88pt,2.88pt,2.88pt,2.88pt">
                  <w:txbxContent>
                    <w:p w14:paraId="5DA84405" w14:textId="77777777" w:rsidR="00843FEB" w:rsidRDefault="00843FEB" w:rsidP="008D0F08">
                      <w:pPr>
                        <w:widowControl w:val="0"/>
                        <w:rPr>
                          <w:rFonts w:cs="Arial"/>
                          <w:b/>
                          <w:bCs/>
                          <w:sz w:val="24"/>
                          <w:szCs w:val="24"/>
                        </w:rPr>
                      </w:pPr>
                      <w:r>
                        <w:rPr>
                          <w:rFonts w:cs="Arial"/>
                          <w:b/>
                          <w:bCs/>
                          <w:sz w:val="24"/>
                          <w:szCs w:val="24"/>
                        </w:rPr>
                        <w:t>https://ago.nt.gov.au</w:t>
                      </w:r>
                    </w:p>
                  </w:txbxContent>
                </v:textbox>
              </v:shape>
            </w:pict>
          </mc:Fallback>
        </mc:AlternateContent>
      </w:r>
      <w:r w:rsidR="008D0F08">
        <w:rPr>
          <w:w w:val="100"/>
        </w:rPr>
        <w:t xml:space="preserve"> </w:t>
      </w:r>
    </w:p>
    <w:p w14:paraId="671D8FC5" w14:textId="77777777" w:rsidR="00493585" w:rsidRDefault="00493585" w:rsidP="008D0F08">
      <w:pPr>
        <w:pStyle w:val="Heading3"/>
      </w:pPr>
      <w:r>
        <w:lastRenderedPageBreak/>
        <w:t>Contact Details</w:t>
      </w:r>
    </w:p>
    <w:p w14:paraId="74215B78" w14:textId="77777777" w:rsidR="00493585" w:rsidRDefault="00493585" w:rsidP="00493585">
      <w:r w:rsidRPr="00E90581">
        <w:t xml:space="preserve">Northern Territory </w:t>
      </w:r>
      <w:r w:rsidR="00686A4D">
        <w:t>Auditor</w:t>
      </w:r>
      <w:r w:rsidR="00686A4D">
        <w:noBreakHyphen/>
        <w:t>General</w:t>
      </w:r>
      <w:r w:rsidRPr="00E90581">
        <w:t>’s Office</w:t>
      </w:r>
    </w:p>
    <w:p w14:paraId="3EBF01CE" w14:textId="77777777" w:rsidR="00493585" w:rsidRPr="00E90581" w:rsidRDefault="00493585" w:rsidP="00493585">
      <w:r w:rsidRPr="00E90581">
        <w:t xml:space="preserve">Level </w:t>
      </w:r>
      <w:r w:rsidR="000011AE">
        <w:t>9</w:t>
      </w:r>
      <w:r w:rsidRPr="00E90581">
        <w:br/>
        <w:t>22 Mitchell Street</w:t>
      </w:r>
      <w:r w:rsidRPr="00E90581">
        <w:br/>
        <w:t>Darwin, Northern Territory 0800</w:t>
      </w:r>
    </w:p>
    <w:p w14:paraId="40B51560" w14:textId="77777777" w:rsidR="00493585" w:rsidRPr="00E90581" w:rsidRDefault="00493585" w:rsidP="00493585">
      <w:r w:rsidRPr="00E90581">
        <w:t>GPO Box 4594</w:t>
      </w:r>
      <w:r w:rsidRPr="00E90581">
        <w:br/>
        <w:t>Darwin, Northern Territory 0801</w:t>
      </w:r>
    </w:p>
    <w:p w14:paraId="7E01E009" w14:textId="77777777" w:rsidR="00493585" w:rsidRDefault="00493585" w:rsidP="00493585">
      <w:r w:rsidRPr="00E90581">
        <w:t>+61 8 8999 7155</w:t>
      </w:r>
    </w:p>
    <w:p w14:paraId="28FCA325" w14:textId="77777777" w:rsidR="00493585" w:rsidRDefault="00493585" w:rsidP="00493585"/>
    <w:p w14:paraId="7F0B8F3D" w14:textId="77777777" w:rsidR="00C107D1" w:rsidRDefault="00560496">
      <w:pPr>
        <w:keepLines w:val="0"/>
        <w:tabs>
          <w:tab w:val="clear" w:pos="1378"/>
        </w:tabs>
        <w:spacing w:after="200" w:line="276" w:lineRule="auto"/>
      </w:pPr>
      <w:r w:rsidRPr="00565750">
        <w:rPr>
          <w:noProof/>
          <w:lang w:val="en-GB" w:eastAsia="en-GB"/>
        </w:rPr>
        <mc:AlternateContent>
          <mc:Choice Requires="wps">
            <w:drawing>
              <wp:anchor distT="45720" distB="45720" distL="114300" distR="114300" simplePos="0" relativeHeight="251662336" behindDoc="0" locked="0" layoutInCell="1" allowOverlap="1" wp14:anchorId="1F1D12D8" wp14:editId="7F468BE2">
                <wp:simplePos x="0" y="0"/>
                <wp:positionH relativeFrom="column">
                  <wp:posOffset>-186690</wp:posOffset>
                </wp:positionH>
                <wp:positionV relativeFrom="paragraph">
                  <wp:posOffset>5142718</wp:posOffset>
                </wp:positionV>
                <wp:extent cx="2360930" cy="1404620"/>
                <wp:effectExtent l="0" t="0" r="27305" b="20320"/>
                <wp:wrapSquare wrapText="bothSides"/>
                <wp:docPr id="217" name="Text Box 2" descr="ORDERED TO BE PRINTED BY THE&#10;LEGISLATIVE ASSEMBLY&#10;OF THE&#10;NORTHERN TERRITORY&#10;" title="ORDERED TO BE PRIN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6CCCD48" w14:textId="77777777" w:rsidR="008850F5" w:rsidRDefault="008850F5" w:rsidP="00565750">
                            <w:pPr>
                              <w:jc w:val="center"/>
                            </w:pPr>
                            <w:r w:rsidRPr="00843FEB">
                              <w:t>ORDERED TO BE PRINTED BY THE</w:t>
                            </w:r>
                            <w:r w:rsidRPr="00843FEB">
                              <w:br/>
                              <w:t>LEGISLATIVE ASSEMBLY</w:t>
                            </w:r>
                            <w:r w:rsidRPr="00843FEB">
                              <w:br/>
                              <w:t>OF THE</w:t>
                            </w:r>
                            <w:r w:rsidRPr="00843FEB">
                              <w:br/>
                              <w:t>NORTHERN TERRITORY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F1D12D8" id="Text Box 2" o:spid="_x0000_s1032" type="#_x0000_t202" alt="Title: ORDERED TO BE PRINTED - Description: ORDERED TO BE PRINTED BY THE&#10;LEGISLATIVE ASSEMBLY&#10;OF THE&#10;NORTHERN TERRITORY&#10;" style="position:absolute;margin-left:-14.7pt;margin-top:404.95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">
                <v:textbox style="mso-fit-shape-to-text:t">
                  <w:txbxContent>
                    <w:p w14:paraId="76CCCD48" w14:textId="77777777" w:rsidR="008850F5" w:rsidRDefault="008850F5" w:rsidP="00565750">
                      <w:pPr>
                        <w:jc w:val="center"/>
                      </w:pPr>
                      <w:r w:rsidRPr="00843FEB">
                        <w:t>ORDERED TO BE PRINTED BY THE</w:t>
                      </w:r>
                      <w:r w:rsidRPr="00843FEB">
                        <w:br/>
                        <w:t>LEGISLATIVE ASSEMBLY</w:t>
                      </w:r>
                      <w:r w:rsidRPr="00843FEB">
                        <w:br/>
                        <w:t>OF THE</w:t>
                      </w:r>
                      <w:r w:rsidRPr="00843FEB">
                        <w:br/>
                        <w:t>NORTHERN TERRITORY</w:t>
                      </w:r>
                    </w:p>
                  </w:txbxContent>
                </v:textbox>
                <w10:wrap type="square"/>
              </v:shape>
            </w:pict>
          </mc:Fallback>
        </mc:AlternateContent>
      </w:r>
      <w:r w:rsidR="008A3DAB" w:rsidRPr="008A3DAB">
        <w:t xml:space="preserve">We continually strive to improve our communication to our stakeholders and invite you to provide </w:t>
      </w:r>
      <w:r w:rsidR="008A3DAB" w:rsidRPr="00843FEB">
        <w:t>feedback on this report via our email address NT.Audit@nt.gov.au</w:t>
      </w:r>
      <w:r w:rsidR="0028694A" w:rsidRPr="00843FEB">
        <w:t>.</w:t>
      </w:r>
      <w:bookmarkStart w:id="0" w:name="_Ref529441205"/>
      <w:r w:rsidR="009C3C5B" w:rsidRPr="00843FEB">
        <w:rPr>
          <w:noProof/>
          <w:lang w:val="en-GB" w:eastAsia="en-GB"/>
        </w:rPr>
        <mc:AlternateContent>
          <mc:Choice Requires="wps">
            <w:drawing>
              <wp:anchor distT="45720" distB="45720" distL="114300" distR="114300" simplePos="0" relativeHeight="251655167" behindDoc="0" locked="0" layoutInCell="1" allowOverlap="1" wp14:anchorId="7F0DAF3E" wp14:editId="4B08E7D7">
                <wp:simplePos x="0" y="0"/>
                <wp:positionH relativeFrom="column">
                  <wp:posOffset>-182880</wp:posOffset>
                </wp:positionH>
                <wp:positionV relativeFrom="paragraph">
                  <wp:posOffset>6253480</wp:posOffset>
                </wp:positionV>
                <wp:extent cx="2360930" cy="1404620"/>
                <wp:effectExtent l="0" t="0" r="0" b="7620"/>
                <wp:wrapSquare wrapText="bothSides"/>
                <wp:docPr id="1" name="Text Box 2" descr="ISSN 1323-7128&#10;" title="ISSN 1323-7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676C276" w14:textId="77777777" w:rsidR="008850F5" w:rsidRPr="000A6145" w:rsidRDefault="008850F5" w:rsidP="000A6145">
                            <w:pPr>
                              <w:jc w:val="center"/>
                              <w:rPr>
                                <w:rFonts w:ascii="Arial Black" w:hAnsi="Arial Black"/>
                                <w:b/>
                                <w:sz w:val="24"/>
                                <w:szCs w:val="24"/>
                              </w:rPr>
                            </w:pPr>
                            <w:r w:rsidRPr="000A6145">
                              <w:rPr>
                                <w:rFonts w:ascii="Arial Black" w:hAnsi="Arial Black"/>
                                <w:sz w:val="24"/>
                                <w:szCs w:val="24"/>
                              </w:rPr>
                              <w:t>ISSN</w:t>
                            </w:r>
                            <w:r w:rsidRPr="000A6145">
                              <w:rPr>
                                <w:rFonts w:ascii="Arial Black" w:hAnsi="Arial Black"/>
                                <w:b/>
                                <w:sz w:val="24"/>
                                <w:szCs w:val="24"/>
                              </w:rPr>
                              <w:t xml:space="preserve"> </w:t>
                            </w:r>
                            <w:r w:rsidRPr="000A6145">
                              <w:rPr>
                                <w:rFonts w:ascii="Arial Black" w:hAnsi="Arial Black"/>
                                <w:sz w:val="24"/>
                                <w:szCs w:val="24"/>
                              </w:rPr>
                              <w:t>1323</w:t>
                            </w:r>
                            <w:r w:rsidRPr="000A6145">
                              <w:rPr>
                                <w:rFonts w:ascii="Arial Black" w:hAnsi="Arial Black"/>
                                <w:b/>
                                <w:sz w:val="24"/>
                                <w:szCs w:val="24"/>
                              </w:rPr>
                              <w:t>-</w:t>
                            </w:r>
                            <w:r w:rsidRPr="000A6145">
                              <w:rPr>
                                <w:rFonts w:ascii="Arial Black" w:hAnsi="Arial Black"/>
                                <w:sz w:val="24"/>
                                <w:szCs w:val="24"/>
                              </w:rPr>
                              <w:t>7128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F0DAF3E" id="_x0000_s1033" type="#_x0000_t202" alt="Title: ISSN 1323-7128 - Description: ISSN 1323-7128&#10;" style="position:absolute;margin-left:-14.4pt;margin-top:492.4pt;width:185.9pt;height:110.6pt;z-index:251655167;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" stroked="f">
                <v:textbox style="mso-fit-shape-to-text:t">
                  <w:txbxContent>
                    <w:p w14:paraId="6676C276" w14:textId="77777777" w:rsidR="008850F5" w:rsidRPr="000A6145" w:rsidRDefault="008850F5" w:rsidP="000A6145">
                      <w:pPr>
                        <w:jc w:val="center"/>
                        <w:rPr>
                          <w:rFonts w:ascii="Arial Black" w:hAnsi="Arial Black"/>
                          <w:b/>
                          <w:sz w:val="24"/>
                          <w:szCs w:val="24"/>
                        </w:rPr>
                      </w:pPr>
                      <w:r w:rsidRPr="000A6145">
                        <w:rPr>
                          <w:rFonts w:ascii="Arial Black" w:hAnsi="Arial Black"/>
                          <w:sz w:val="24"/>
                          <w:szCs w:val="24"/>
                        </w:rPr>
                        <w:t>ISSN</w:t>
                      </w:r>
                      <w:r w:rsidRPr="000A6145">
                        <w:rPr>
                          <w:rFonts w:ascii="Arial Black" w:hAnsi="Arial Black"/>
                          <w:b/>
                          <w:sz w:val="24"/>
                          <w:szCs w:val="24"/>
                        </w:rPr>
                        <w:t xml:space="preserve"> </w:t>
                      </w:r>
                      <w:r w:rsidRPr="000A6145">
                        <w:rPr>
                          <w:rFonts w:ascii="Arial Black" w:hAnsi="Arial Black"/>
                          <w:sz w:val="24"/>
                          <w:szCs w:val="24"/>
                        </w:rPr>
                        <w:t>1323</w:t>
                      </w:r>
                      <w:r w:rsidRPr="000A6145">
                        <w:rPr>
                          <w:rFonts w:ascii="Arial Black" w:hAnsi="Arial Black"/>
                          <w:b/>
                          <w:sz w:val="24"/>
                          <w:szCs w:val="24"/>
                        </w:rPr>
                        <w:t>-</w:t>
                      </w:r>
                      <w:r w:rsidRPr="000A6145">
                        <w:rPr>
                          <w:rFonts w:ascii="Arial Black" w:hAnsi="Arial Black"/>
                          <w:sz w:val="24"/>
                          <w:szCs w:val="24"/>
                        </w:rPr>
                        <w:t>7128</w:t>
                      </w:r>
                    </w:p>
                  </w:txbxContent>
                </v:textbox>
                <w10:wrap type="square"/>
              </v:shape>
            </w:pict>
          </mc:Fallback>
        </mc:AlternateContent>
      </w:r>
      <w:r w:rsidR="00C42943">
        <w:br w:type="page"/>
      </w:r>
    </w:p>
    <w:p w14:paraId="79831E54" w14:textId="77777777" w:rsidR="000E1DD3" w:rsidRDefault="000E1DD3">
      <w:pPr>
        <w:keepLines w:val="0"/>
        <w:tabs>
          <w:tab w:val="clear" w:pos="1378"/>
        </w:tabs>
        <w:spacing w:after="200" w:line="276" w:lineRule="auto"/>
      </w:pPr>
      <w:r>
        <w:rPr>
          <w:noProof/>
          <w:lang w:val="en-GB" w:eastAsia="en-GB"/>
        </w:rPr>
        <mc:AlternateContent>
          <mc:Choice Requires="wps">
            <w:drawing>
              <wp:anchor distT="45720" distB="45720" distL="114300" distR="114300" simplePos="0" relativeHeight="251679744" behindDoc="0" locked="0" layoutInCell="1" allowOverlap="1" wp14:anchorId="2FB308EF" wp14:editId="026A8CE6">
                <wp:simplePos x="0" y="0"/>
                <wp:positionH relativeFrom="page">
                  <wp:align>center</wp:align>
                </wp:positionH>
                <wp:positionV relativeFrom="page">
                  <wp:align>center</wp:align>
                </wp:positionV>
                <wp:extent cx="5842800" cy="968400"/>
                <wp:effectExtent l="0" t="0" r="5715" b="3175"/>
                <wp:wrapSquare wrapText="bothSides"/>
                <wp:docPr id="192" name="Text Box 2" descr="Reports on the Results of Audit, Reviews and Assessments" title="Reports on the Results of Audit, Reviews and Assessmen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800" cy="968400"/>
                        </a:xfrm>
                        <a:prstGeom prst="rect">
                          <a:avLst/>
                        </a:prstGeom>
                        <a:solidFill>
                          <a:srgbClr val="FFFFFF"/>
                        </a:solidFill>
                        <a:ln w="9525">
                          <a:noFill/>
                          <a:miter lim="800000"/>
                          <a:headEnd/>
                          <a:tailEnd/>
                        </a:ln>
                      </wps:spPr>
                      <wps:txbx>
                        <w:txbxContent>
                          <w:p w14:paraId="5FF55CBD" w14:textId="77777777" w:rsidR="00843FEB" w:rsidRDefault="00843FEB" w:rsidP="000D515D">
                            <w:pPr>
                              <w:pStyle w:val="Heading1-center"/>
                            </w:pPr>
                            <w:r>
                              <w:t>November 2022</w:t>
                            </w:r>
                            <w:r w:rsidRPr="0086395F">
                              <w:t xml:space="preserve"> Report</w:t>
                            </w:r>
                            <w:r>
                              <w:t xml:space="preserve"> </w:t>
                            </w:r>
                            <w:r>
                              <w:br/>
                              <w:t>to the Legislative Assembly</w:t>
                            </w:r>
                          </w:p>
                        </w:txbxContent>
                      </wps:txbx>
                      <wps:bodyPr rot="0" vert="horz" wrap="square" lIns="91440" tIns="46800" rIns="91440" bIns="468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FB308EF" id="_x0000_s1034" type="#_x0000_t202" alt="Title: Reports on the Results of Audit, Reviews and Assessments - Description: Reports on the Results of Audit, Reviews and Assessments" style="position:absolute;margin-left:0;margin-top:0;width:460.05pt;height:76.25pt;z-index:251679744;visibility:visible;mso-wrap-style:square;mso-width-percent:0;mso-height-percent:0;mso-wrap-distance-left:9pt;mso-wrap-distance-top:3.6pt;mso-wrap-distance-right:9pt;mso-wrap-distance-bottom:3.6pt;mso-position-horizontal:center;mso-position-horizontal-relative:page;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" stroked="f">
                <v:textbox inset=",1.3mm,,1.3mm">
                  <w:txbxContent>
                    <w:p w14:paraId="5FF55CBD" w14:textId="77777777" w:rsidR="00843FEB" w:rsidRDefault="00843FEB" w:rsidP="000D515D">
                      <w:pPr>
                        <w:pStyle w:val="Heading1-center"/>
                      </w:pPr>
                      <w:r>
                        <w:t>November 2022</w:t>
                      </w:r>
                      <w:r w:rsidRPr="0086395F">
                        <w:t xml:space="preserve"> Report</w:t>
                      </w:r>
                      <w:r>
                        <w:t xml:space="preserve"> </w:t>
                      </w:r>
                      <w:r>
                        <w:br/>
                        <w:t>to the Legislative Assembly</w:t>
                      </w:r>
                    </w:p>
                  </w:txbxContent>
                </v:textbox>
                <w10:wrap type="square" anchorx="page" anchory="page"/>
              </v:shape>
            </w:pict>
          </mc:Fallback>
        </mc:AlternateContent>
      </w:r>
    </w:p>
    <w:bookmarkEnd w:id="0"/>
    <w:p w14:paraId="362F706E" w14:textId="77777777" w:rsidR="00F2367A" w:rsidRDefault="00EA7C94" w:rsidP="000D515D">
      <w:pPr>
        <w:pStyle w:val="Heading1"/>
      </w:pPr>
      <w:r>
        <w:t>Contents</w:t>
      </w:r>
    </w:p>
    <w:tbl>
      <w:tblPr>
        <w:tblW w:w="0" w:type="auto"/>
        <w:tblLook w:val="04A0" w:firstRow="1" w:lastRow="0" w:firstColumn="1" w:lastColumn="0" w:noHBand="0" w:noVBand="1"/>
      </w:tblPr>
      <w:tblGrid>
        <w:gridCol w:w="7557"/>
        <w:gridCol w:w="1185"/>
      </w:tblGrid>
      <w:tr w:rsidR="00E10C74" w:rsidRPr="00F30939" w14:paraId="3B9573D5" w14:textId="77777777" w:rsidTr="000325FD">
        <w:trPr>
          <w:cantSplit/>
          <w:tblHeader/>
        </w:trPr>
        <w:tc>
          <w:tcPr>
            <w:tcW w:w="7557" w:type="dxa"/>
          </w:tcPr>
          <w:p w14:paraId="54F905CD" w14:textId="77777777" w:rsidR="00E10C74" w:rsidRPr="00F30939" w:rsidRDefault="00E10C74" w:rsidP="00E10C74"/>
        </w:tc>
        <w:tc>
          <w:tcPr>
            <w:tcW w:w="1185" w:type="dxa"/>
          </w:tcPr>
          <w:p w14:paraId="70605B24" w14:textId="77777777" w:rsidR="00E10C74" w:rsidRPr="00F30939" w:rsidRDefault="00E10C74" w:rsidP="00E10C74">
            <w:pPr>
              <w:jc w:val="center"/>
            </w:pPr>
            <w:r w:rsidRPr="00F30939">
              <w:t>Page</w:t>
            </w:r>
          </w:p>
        </w:tc>
      </w:tr>
      <w:tr w:rsidR="00932902" w:rsidRPr="00F30939" w14:paraId="54C549AE" w14:textId="77777777" w:rsidTr="000325FD">
        <w:trPr>
          <w:cantSplit/>
        </w:trPr>
        <w:tc>
          <w:tcPr>
            <w:tcW w:w="7557" w:type="dxa"/>
          </w:tcPr>
          <w:p w14:paraId="6F8980AD" w14:textId="77777777" w:rsidR="00932902" w:rsidRDefault="00932902" w:rsidP="00EA7C94">
            <w:pPr>
              <w:rPr>
                <w:b/>
              </w:rPr>
            </w:pPr>
            <w:r>
              <w:rPr>
                <w:b/>
              </w:rPr>
              <w:t>Transmittal Letter to the Speaker</w:t>
            </w:r>
          </w:p>
        </w:tc>
        <w:tc>
          <w:tcPr>
            <w:tcW w:w="1185" w:type="dxa"/>
            <w:vAlign w:val="bottom"/>
          </w:tcPr>
          <w:p w14:paraId="091A65EF" w14:textId="0CC1B694" w:rsidR="00932902" w:rsidRPr="00F30939" w:rsidRDefault="00932902" w:rsidP="00392685">
            <w:pPr>
              <w:jc w:val="center"/>
              <w:rPr>
                <w:noProof/>
              </w:rPr>
            </w:pPr>
            <w:r>
              <w:rPr>
                <w:noProof/>
              </w:rPr>
              <w:fldChar w:fldCharType="begin"/>
            </w:r>
            <w:r>
              <w:rPr>
                <w:noProof/>
              </w:rPr>
              <w:instrText xml:space="preserve"> PAGEREF Speaker_letter \h </w:instrText>
            </w:r>
            <w:r>
              <w:rPr>
                <w:noProof/>
              </w:rPr>
            </w:r>
            <w:r>
              <w:rPr>
                <w:noProof/>
              </w:rPr>
              <w:fldChar w:fldCharType="separate"/>
            </w:r>
            <w:r w:rsidR="00DD5FAD">
              <w:rPr>
                <w:noProof/>
              </w:rPr>
              <w:t>6</w:t>
            </w:r>
            <w:r>
              <w:rPr>
                <w:noProof/>
              </w:rPr>
              <w:fldChar w:fldCharType="end"/>
            </w:r>
          </w:p>
        </w:tc>
      </w:tr>
      <w:tr w:rsidR="00932902" w:rsidRPr="00F30939" w14:paraId="1B37A542" w14:textId="77777777" w:rsidTr="000325FD">
        <w:trPr>
          <w:cantSplit/>
        </w:trPr>
        <w:tc>
          <w:tcPr>
            <w:tcW w:w="7557" w:type="dxa"/>
          </w:tcPr>
          <w:p w14:paraId="2FA87978" w14:textId="7C65F007" w:rsidR="00932902" w:rsidRPr="00932902" w:rsidRDefault="00932902" w:rsidP="00EA7C94">
            <w:pPr>
              <w:rPr>
                <w:b/>
              </w:rPr>
            </w:pPr>
            <w:r w:rsidRPr="00932902">
              <w:rPr>
                <w:b/>
              </w:rPr>
              <w:fldChar w:fldCharType="begin"/>
            </w:r>
            <w:r w:rsidRPr="00932902">
              <w:rPr>
                <w:b/>
              </w:rPr>
              <w:instrText xml:space="preserve"> REF _Ref83381348 \h  \* MERGEFORMAT </w:instrText>
            </w:r>
            <w:r w:rsidRPr="00932902">
              <w:rPr>
                <w:b/>
              </w:rPr>
            </w:r>
            <w:r w:rsidRPr="00932902">
              <w:rPr>
                <w:b/>
              </w:rPr>
              <w:fldChar w:fldCharType="separate"/>
            </w:r>
            <w:r w:rsidR="00DD5FAD" w:rsidRPr="00DD5FAD">
              <w:rPr>
                <w:b/>
              </w:rPr>
              <w:t>Auditor</w:t>
            </w:r>
            <w:r w:rsidR="00DD5FAD" w:rsidRPr="00DD5FAD">
              <w:rPr>
                <w:b/>
              </w:rPr>
              <w:noBreakHyphen/>
              <w:t>General’s Overview</w:t>
            </w:r>
            <w:r w:rsidRPr="00932902">
              <w:rPr>
                <w:b/>
              </w:rPr>
              <w:fldChar w:fldCharType="end"/>
            </w:r>
          </w:p>
        </w:tc>
        <w:tc>
          <w:tcPr>
            <w:tcW w:w="1185" w:type="dxa"/>
            <w:vAlign w:val="bottom"/>
          </w:tcPr>
          <w:p w14:paraId="6D48C197" w14:textId="019BD047" w:rsidR="00932902" w:rsidRPr="00F30939" w:rsidRDefault="00932902" w:rsidP="00392685">
            <w:pPr>
              <w:jc w:val="center"/>
              <w:rPr>
                <w:noProof/>
              </w:rPr>
            </w:pPr>
            <w:r>
              <w:rPr>
                <w:noProof/>
              </w:rPr>
              <w:fldChar w:fldCharType="begin"/>
            </w:r>
            <w:r>
              <w:rPr>
                <w:noProof/>
              </w:rPr>
              <w:instrText xml:space="preserve"> PAGEREF _Ref83381348 \h </w:instrText>
            </w:r>
            <w:r>
              <w:rPr>
                <w:noProof/>
              </w:rPr>
            </w:r>
            <w:r>
              <w:rPr>
                <w:noProof/>
              </w:rPr>
              <w:fldChar w:fldCharType="separate"/>
            </w:r>
            <w:r w:rsidR="00DD5FAD">
              <w:rPr>
                <w:noProof/>
              </w:rPr>
              <w:t>7</w:t>
            </w:r>
            <w:r>
              <w:rPr>
                <w:noProof/>
              </w:rPr>
              <w:fldChar w:fldCharType="end"/>
            </w:r>
          </w:p>
        </w:tc>
      </w:tr>
      <w:tr w:rsidR="00EA7C94" w:rsidRPr="00F30939" w14:paraId="0170F6C8" w14:textId="77777777" w:rsidTr="000325FD">
        <w:trPr>
          <w:cantSplit/>
        </w:trPr>
        <w:tc>
          <w:tcPr>
            <w:tcW w:w="7557" w:type="dxa"/>
          </w:tcPr>
          <w:p w14:paraId="40CBA1EE" w14:textId="77777777" w:rsidR="00EA7C94" w:rsidRPr="004D3C54" w:rsidRDefault="00EA7C94" w:rsidP="00EA7C94">
            <w:pPr>
              <w:rPr>
                <w:b/>
              </w:rPr>
            </w:pPr>
            <w:r>
              <w:rPr>
                <w:b/>
              </w:rPr>
              <w:t>Financial Statement Audits</w:t>
            </w:r>
          </w:p>
        </w:tc>
        <w:tc>
          <w:tcPr>
            <w:tcW w:w="1185" w:type="dxa"/>
            <w:vAlign w:val="bottom"/>
          </w:tcPr>
          <w:p w14:paraId="5F0FEFD7" w14:textId="77777777" w:rsidR="00EA7C94" w:rsidRPr="00F30939" w:rsidRDefault="00EA7C94" w:rsidP="00392685">
            <w:pPr>
              <w:jc w:val="center"/>
              <w:rPr>
                <w:noProof/>
              </w:rPr>
            </w:pPr>
          </w:p>
        </w:tc>
      </w:tr>
      <w:tr w:rsidR="008F5C03" w:rsidRPr="00F30939" w14:paraId="2CA7600D" w14:textId="77777777" w:rsidTr="000325FD">
        <w:trPr>
          <w:cantSplit/>
        </w:trPr>
        <w:tc>
          <w:tcPr>
            <w:tcW w:w="7557" w:type="dxa"/>
          </w:tcPr>
          <w:p w14:paraId="65B80ACE" w14:textId="3D06BB76" w:rsidR="008F5C03" w:rsidRPr="00F30939" w:rsidRDefault="008F5C03" w:rsidP="008F5C03">
            <w:pPr>
              <w:pStyle w:val="BodyTextFirstIndent"/>
              <w:ind w:left="357" w:right="357" w:firstLine="0"/>
            </w:pPr>
            <w:r>
              <w:fldChar w:fldCharType="begin"/>
            </w:r>
            <w:r>
              <w:instrText xml:space="preserve"> REF _Ref79652446 \h </w:instrText>
            </w:r>
            <w:r>
              <w:fldChar w:fldCharType="separate"/>
            </w:r>
            <w:r w:rsidR="00DD5FAD">
              <w:t>Board of the Museum and Art Gallery of the Northern Territory</w:t>
            </w:r>
            <w:r>
              <w:fldChar w:fldCharType="end"/>
            </w:r>
          </w:p>
        </w:tc>
        <w:tc>
          <w:tcPr>
            <w:tcW w:w="1185" w:type="dxa"/>
            <w:vAlign w:val="bottom"/>
          </w:tcPr>
          <w:p w14:paraId="60836ADC" w14:textId="64291F00" w:rsidR="008F5C03" w:rsidRPr="00F30939" w:rsidRDefault="008F5C03" w:rsidP="008F5C03">
            <w:pPr>
              <w:jc w:val="center"/>
              <w:rPr>
                <w:noProof/>
              </w:rPr>
            </w:pPr>
            <w:r>
              <w:rPr>
                <w:noProof/>
              </w:rPr>
              <w:fldChar w:fldCharType="begin"/>
            </w:r>
            <w:r>
              <w:rPr>
                <w:noProof/>
              </w:rPr>
              <w:instrText xml:space="preserve"> PAGEREF _Ref79652446 \h </w:instrText>
            </w:r>
            <w:r>
              <w:rPr>
                <w:noProof/>
              </w:rPr>
            </w:r>
            <w:r>
              <w:rPr>
                <w:noProof/>
              </w:rPr>
              <w:fldChar w:fldCharType="separate"/>
            </w:r>
            <w:r w:rsidR="00DD5FAD">
              <w:rPr>
                <w:noProof/>
              </w:rPr>
              <w:t>9</w:t>
            </w:r>
            <w:r>
              <w:rPr>
                <w:noProof/>
              </w:rPr>
              <w:fldChar w:fldCharType="end"/>
            </w:r>
          </w:p>
        </w:tc>
      </w:tr>
      <w:tr w:rsidR="008F5C03" w:rsidRPr="00F30939" w14:paraId="397E97AA" w14:textId="77777777" w:rsidTr="000325FD">
        <w:trPr>
          <w:cantSplit/>
        </w:trPr>
        <w:tc>
          <w:tcPr>
            <w:tcW w:w="7557" w:type="dxa"/>
          </w:tcPr>
          <w:p w14:paraId="2C1C9C4E" w14:textId="41CC0B40" w:rsidR="008F5C03" w:rsidRPr="00F30939" w:rsidRDefault="008F5C03" w:rsidP="008F5C03">
            <w:pPr>
              <w:pStyle w:val="BodyTextFirstIndent"/>
              <w:ind w:left="357" w:right="357" w:firstLine="0"/>
            </w:pPr>
            <w:r>
              <w:fldChar w:fldCharType="begin"/>
            </w:r>
            <w:r>
              <w:instrText xml:space="preserve"> REF _Ref79652584 \h </w:instrText>
            </w:r>
            <w:r>
              <w:fldChar w:fldCharType="separate"/>
            </w:r>
            <w:r w:rsidR="00DD5FAD">
              <w:t>Darwin Waterfront Corporation</w:t>
            </w:r>
            <w:r>
              <w:fldChar w:fldCharType="end"/>
            </w:r>
          </w:p>
        </w:tc>
        <w:tc>
          <w:tcPr>
            <w:tcW w:w="1185" w:type="dxa"/>
            <w:vAlign w:val="bottom"/>
          </w:tcPr>
          <w:p w14:paraId="60A51E0C" w14:textId="4673F501" w:rsidR="008F5C03" w:rsidRPr="00F30939" w:rsidRDefault="008F5C03" w:rsidP="008F5C03">
            <w:pPr>
              <w:jc w:val="center"/>
              <w:rPr>
                <w:noProof/>
              </w:rPr>
            </w:pPr>
            <w:r>
              <w:rPr>
                <w:noProof/>
              </w:rPr>
              <w:fldChar w:fldCharType="begin"/>
            </w:r>
            <w:r>
              <w:rPr>
                <w:noProof/>
              </w:rPr>
              <w:instrText xml:space="preserve"> PAGEREF _Ref79652584 \h </w:instrText>
            </w:r>
            <w:r>
              <w:rPr>
                <w:noProof/>
              </w:rPr>
            </w:r>
            <w:r>
              <w:rPr>
                <w:noProof/>
              </w:rPr>
              <w:fldChar w:fldCharType="separate"/>
            </w:r>
            <w:r w:rsidR="00DD5FAD">
              <w:rPr>
                <w:noProof/>
              </w:rPr>
              <w:t>13</w:t>
            </w:r>
            <w:r>
              <w:rPr>
                <w:noProof/>
              </w:rPr>
              <w:fldChar w:fldCharType="end"/>
            </w:r>
          </w:p>
        </w:tc>
      </w:tr>
      <w:tr w:rsidR="008F5C03" w:rsidRPr="00F30939" w14:paraId="3DD2BF9F" w14:textId="77777777" w:rsidTr="000325FD">
        <w:trPr>
          <w:cantSplit/>
        </w:trPr>
        <w:tc>
          <w:tcPr>
            <w:tcW w:w="7557" w:type="dxa"/>
          </w:tcPr>
          <w:p w14:paraId="488D1E6A" w14:textId="6FD1F927" w:rsidR="008F5C03" w:rsidRPr="00F30939" w:rsidRDefault="008F5C03" w:rsidP="008F5C03">
            <w:pPr>
              <w:pStyle w:val="BodyTextFirstIndent"/>
              <w:ind w:left="357" w:right="357" w:firstLine="0"/>
            </w:pPr>
            <w:r>
              <w:fldChar w:fldCharType="begin"/>
            </w:r>
            <w:r>
              <w:instrText xml:space="preserve"> REF _Ref79652594 \h </w:instrText>
            </w:r>
            <w:r>
              <w:fldChar w:fldCharType="separate"/>
            </w:r>
            <w:r w:rsidR="00DD5FAD">
              <w:t>Data Centre Services</w:t>
            </w:r>
            <w:r>
              <w:fldChar w:fldCharType="end"/>
            </w:r>
          </w:p>
        </w:tc>
        <w:tc>
          <w:tcPr>
            <w:tcW w:w="1185" w:type="dxa"/>
            <w:vAlign w:val="bottom"/>
          </w:tcPr>
          <w:p w14:paraId="68D49130" w14:textId="532B390D" w:rsidR="008F5C03" w:rsidRPr="00F30939" w:rsidRDefault="008F5C03" w:rsidP="008F5C03">
            <w:pPr>
              <w:jc w:val="center"/>
              <w:rPr>
                <w:noProof/>
              </w:rPr>
            </w:pPr>
            <w:r>
              <w:rPr>
                <w:noProof/>
              </w:rPr>
              <w:fldChar w:fldCharType="begin"/>
            </w:r>
            <w:r>
              <w:rPr>
                <w:noProof/>
              </w:rPr>
              <w:instrText xml:space="preserve"> PAGEREF _Ref79652594 \h </w:instrText>
            </w:r>
            <w:r>
              <w:rPr>
                <w:noProof/>
              </w:rPr>
            </w:r>
            <w:r>
              <w:rPr>
                <w:noProof/>
              </w:rPr>
              <w:fldChar w:fldCharType="separate"/>
            </w:r>
            <w:r w:rsidR="00DD5FAD">
              <w:rPr>
                <w:noProof/>
              </w:rPr>
              <w:t>16</w:t>
            </w:r>
            <w:r>
              <w:rPr>
                <w:noProof/>
              </w:rPr>
              <w:fldChar w:fldCharType="end"/>
            </w:r>
          </w:p>
        </w:tc>
      </w:tr>
      <w:tr w:rsidR="008F5C03" w:rsidRPr="00F30939" w14:paraId="59F54651" w14:textId="77777777" w:rsidTr="000325FD">
        <w:trPr>
          <w:cantSplit/>
        </w:trPr>
        <w:tc>
          <w:tcPr>
            <w:tcW w:w="7557" w:type="dxa"/>
          </w:tcPr>
          <w:p w14:paraId="3F73C3D3" w14:textId="259F3A83" w:rsidR="008F5C03" w:rsidRPr="00F30939" w:rsidRDefault="008F5C03" w:rsidP="008F5C03">
            <w:pPr>
              <w:pStyle w:val="BodyTextFirstIndent"/>
              <w:ind w:left="357" w:right="357" w:firstLine="0"/>
            </w:pPr>
            <w:r>
              <w:fldChar w:fldCharType="begin"/>
            </w:r>
            <w:r>
              <w:instrText xml:space="preserve"> REF _Ref79652627 \h </w:instrText>
            </w:r>
            <w:r>
              <w:fldChar w:fldCharType="separate"/>
            </w:r>
            <w:r w:rsidR="00DD5FAD">
              <w:t>Land Development Corporation</w:t>
            </w:r>
            <w:r>
              <w:fldChar w:fldCharType="end"/>
            </w:r>
          </w:p>
        </w:tc>
        <w:tc>
          <w:tcPr>
            <w:tcW w:w="1185" w:type="dxa"/>
            <w:vAlign w:val="bottom"/>
          </w:tcPr>
          <w:p w14:paraId="572C4F91" w14:textId="22ACCD0B" w:rsidR="008F5C03" w:rsidRPr="00F30939" w:rsidRDefault="008F5C03" w:rsidP="008F5C03">
            <w:pPr>
              <w:jc w:val="center"/>
              <w:rPr>
                <w:noProof/>
              </w:rPr>
            </w:pPr>
            <w:r>
              <w:rPr>
                <w:noProof/>
              </w:rPr>
              <w:fldChar w:fldCharType="begin"/>
            </w:r>
            <w:r>
              <w:rPr>
                <w:noProof/>
              </w:rPr>
              <w:instrText xml:space="preserve"> PAGEREF _Ref79652627 \h </w:instrText>
            </w:r>
            <w:r>
              <w:rPr>
                <w:noProof/>
              </w:rPr>
            </w:r>
            <w:r>
              <w:rPr>
                <w:noProof/>
              </w:rPr>
              <w:fldChar w:fldCharType="separate"/>
            </w:r>
            <w:r w:rsidR="00DD5FAD">
              <w:rPr>
                <w:noProof/>
              </w:rPr>
              <w:t>21</w:t>
            </w:r>
            <w:r>
              <w:rPr>
                <w:noProof/>
              </w:rPr>
              <w:fldChar w:fldCharType="end"/>
            </w:r>
          </w:p>
        </w:tc>
      </w:tr>
      <w:tr w:rsidR="008F5C03" w:rsidRPr="00F30939" w14:paraId="24DDBDF0" w14:textId="77777777" w:rsidTr="000325FD">
        <w:trPr>
          <w:cantSplit/>
        </w:trPr>
        <w:tc>
          <w:tcPr>
            <w:tcW w:w="7557" w:type="dxa"/>
          </w:tcPr>
          <w:p w14:paraId="319766B2" w14:textId="56E00CA0" w:rsidR="008F5C03" w:rsidRPr="00F30939" w:rsidRDefault="008F5C03" w:rsidP="008F5C03">
            <w:pPr>
              <w:pStyle w:val="BodyTextFirstIndent"/>
              <w:ind w:left="357" w:right="357" w:firstLine="0"/>
            </w:pPr>
            <w:r>
              <w:fldChar w:fldCharType="begin"/>
            </w:r>
            <w:r>
              <w:instrText xml:space="preserve"> REF _Ref16255667 \h </w:instrText>
            </w:r>
            <w:r>
              <w:fldChar w:fldCharType="separate"/>
            </w:r>
            <w:r w:rsidR="00DD5FAD">
              <w:t>Motor Accidents (Compensation) Commission</w:t>
            </w:r>
            <w:r>
              <w:fldChar w:fldCharType="end"/>
            </w:r>
          </w:p>
        </w:tc>
        <w:tc>
          <w:tcPr>
            <w:tcW w:w="1185" w:type="dxa"/>
            <w:vAlign w:val="bottom"/>
          </w:tcPr>
          <w:p w14:paraId="184B8944" w14:textId="05951B45" w:rsidR="008F5C03" w:rsidRPr="00F30939" w:rsidRDefault="008F5C03" w:rsidP="008F5C03">
            <w:pPr>
              <w:jc w:val="center"/>
              <w:rPr>
                <w:noProof/>
              </w:rPr>
            </w:pPr>
            <w:r>
              <w:rPr>
                <w:noProof/>
              </w:rPr>
              <w:fldChar w:fldCharType="begin"/>
            </w:r>
            <w:r>
              <w:rPr>
                <w:noProof/>
              </w:rPr>
              <w:instrText xml:space="preserve"> PAGEREF _Ref16255667 \h </w:instrText>
            </w:r>
            <w:r>
              <w:rPr>
                <w:noProof/>
              </w:rPr>
            </w:r>
            <w:r>
              <w:rPr>
                <w:noProof/>
              </w:rPr>
              <w:fldChar w:fldCharType="separate"/>
            </w:r>
            <w:r w:rsidR="00DD5FAD">
              <w:rPr>
                <w:noProof/>
              </w:rPr>
              <w:t>24</w:t>
            </w:r>
            <w:r>
              <w:rPr>
                <w:noProof/>
              </w:rPr>
              <w:fldChar w:fldCharType="end"/>
            </w:r>
          </w:p>
        </w:tc>
      </w:tr>
      <w:tr w:rsidR="008F5C03" w:rsidRPr="00F30939" w14:paraId="652A41AA" w14:textId="77777777" w:rsidTr="000325FD">
        <w:trPr>
          <w:cantSplit/>
        </w:trPr>
        <w:tc>
          <w:tcPr>
            <w:tcW w:w="7557" w:type="dxa"/>
          </w:tcPr>
          <w:p w14:paraId="69CC578F" w14:textId="4B56474C" w:rsidR="008F5C03" w:rsidRPr="00F30939" w:rsidRDefault="008F5C03" w:rsidP="008F5C03">
            <w:pPr>
              <w:pStyle w:val="BodyTextFirstIndent"/>
              <w:ind w:left="357" w:right="357" w:firstLine="0"/>
            </w:pPr>
            <w:r>
              <w:fldChar w:fldCharType="begin"/>
            </w:r>
            <w:r>
              <w:instrText xml:space="preserve"> REF _Ref79656512 \h </w:instrText>
            </w:r>
            <w:r>
              <w:fldChar w:fldCharType="separate"/>
            </w:r>
            <w:r w:rsidR="00DD5FAD">
              <w:t>Northern Territory Legal Aid Commission</w:t>
            </w:r>
            <w:r>
              <w:fldChar w:fldCharType="end"/>
            </w:r>
          </w:p>
        </w:tc>
        <w:tc>
          <w:tcPr>
            <w:tcW w:w="1185" w:type="dxa"/>
            <w:vAlign w:val="bottom"/>
          </w:tcPr>
          <w:p w14:paraId="5F47EBB4" w14:textId="5FF1C0A0" w:rsidR="008F5C03" w:rsidRPr="00F30939" w:rsidRDefault="008F5C03" w:rsidP="008F5C03">
            <w:pPr>
              <w:jc w:val="center"/>
              <w:rPr>
                <w:noProof/>
              </w:rPr>
            </w:pPr>
            <w:r>
              <w:rPr>
                <w:noProof/>
              </w:rPr>
              <w:fldChar w:fldCharType="begin"/>
            </w:r>
            <w:r>
              <w:rPr>
                <w:noProof/>
              </w:rPr>
              <w:instrText xml:space="preserve"> PAGEREF _Ref79656512 \h </w:instrText>
            </w:r>
            <w:r>
              <w:rPr>
                <w:noProof/>
              </w:rPr>
            </w:r>
            <w:r>
              <w:rPr>
                <w:noProof/>
              </w:rPr>
              <w:fldChar w:fldCharType="separate"/>
            </w:r>
            <w:r w:rsidR="00DD5FAD">
              <w:rPr>
                <w:noProof/>
              </w:rPr>
              <w:t>28</w:t>
            </w:r>
            <w:r>
              <w:rPr>
                <w:noProof/>
              </w:rPr>
              <w:fldChar w:fldCharType="end"/>
            </w:r>
          </w:p>
        </w:tc>
      </w:tr>
      <w:tr w:rsidR="008F5C03" w:rsidRPr="00F30939" w14:paraId="1947D886" w14:textId="77777777" w:rsidTr="000325FD">
        <w:trPr>
          <w:cantSplit/>
        </w:trPr>
        <w:tc>
          <w:tcPr>
            <w:tcW w:w="7557" w:type="dxa"/>
          </w:tcPr>
          <w:p w14:paraId="2125F877" w14:textId="17844F69" w:rsidR="008F5C03" w:rsidRPr="00F30939" w:rsidRDefault="008F5C03" w:rsidP="008F5C03">
            <w:pPr>
              <w:pStyle w:val="BodyTextFirstIndent"/>
              <w:ind w:left="357" w:right="357" w:firstLine="0"/>
            </w:pPr>
            <w:r>
              <w:fldChar w:fldCharType="begin"/>
            </w:r>
            <w:r>
              <w:instrText xml:space="preserve"> REF _Ref79652927 \h </w:instrText>
            </w:r>
            <w:r>
              <w:fldChar w:fldCharType="separate"/>
            </w:r>
            <w:r w:rsidR="00DD5FAD">
              <w:t>Northern Territory Major Events Company Pty Ltd</w:t>
            </w:r>
            <w:r>
              <w:fldChar w:fldCharType="end"/>
            </w:r>
          </w:p>
        </w:tc>
        <w:tc>
          <w:tcPr>
            <w:tcW w:w="1185" w:type="dxa"/>
            <w:vAlign w:val="bottom"/>
          </w:tcPr>
          <w:p w14:paraId="48B9C1AD" w14:textId="46DC94C2" w:rsidR="008F5C03" w:rsidRPr="00F30939" w:rsidRDefault="008F5C03" w:rsidP="008F5C03">
            <w:pPr>
              <w:jc w:val="center"/>
              <w:rPr>
                <w:noProof/>
              </w:rPr>
            </w:pPr>
            <w:r>
              <w:rPr>
                <w:noProof/>
              </w:rPr>
              <w:fldChar w:fldCharType="begin"/>
            </w:r>
            <w:r>
              <w:rPr>
                <w:noProof/>
              </w:rPr>
              <w:instrText xml:space="preserve"> PAGEREF _Ref79652927 \h </w:instrText>
            </w:r>
            <w:r>
              <w:rPr>
                <w:noProof/>
              </w:rPr>
            </w:r>
            <w:r>
              <w:rPr>
                <w:noProof/>
              </w:rPr>
              <w:fldChar w:fldCharType="separate"/>
            </w:r>
            <w:r w:rsidR="00DD5FAD">
              <w:rPr>
                <w:noProof/>
              </w:rPr>
              <w:t>31</w:t>
            </w:r>
            <w:r>
              <w:rPr>
                <w:noProof/>
              </w:rPr>
              <w:fldChar w:fldCharType="end"/>
            </w:r>
          </w:p>
        </w:tc>
      </w:tr>
      <w:tr w:rsidR="008F5C03" w:rsidRPr="00F30939" w14:paraId="7D1B7FD2" w14:textId="77777777" w:rsidTr="000325FD">
        <w:trPr>
          <w:cantSplit/>
        </w:trPr>
        <w:tc>
          <w:tcPr>
            <w:tcW w:w="7557" w:type="dxa"/>
          </w:tcPr>
          <w:p w14:paraId="744A5BE0" w14:textId="40A80554" w:rsidR="008F5C03" w:rsidRPr="00F30939" w:rsidRDefault="008F5C03" w:rsidP="008F5C03">
            <w:pPr>
              <w:pStyle w:val="BodyTextFirstIndent"/>
              <w:ind w:left="357" w:right="357" w:firstLine="0"/>
            </w:pPr>
            <w:r>
              <w:fldChar w:fldCharType="begin"/>
            </w:r>
            <w:r>
              <w:instrText xml:space="preserve"> REF _Ref16255733 \h </w:instrText>
            </w:r>
            <w:r>
              <w:fldChar w:fldCharType="separate"/>
            </w:r>
            <w:r w:rsidR="00DD5FAD">
              <w:t>Northern Territory Treasury Corporation</w:t>
            </w:r>
            <w:r>
              <w:fldChar w:fldCharType="end"/>
            </w:r>
          </w:p>
        </w:tc>
        <w:tc>
          <w:tcPr>
            <w:tcW w:w="1185" w:type="dxa"/>
            <w:vAlign w:val="bottom"/>
          </w:tcPr>
          <w:p w14:paraId="63B3A05A" w14:textId="4649FE13" w:rsidR="008F5C03" w:rsidRPr="00F30939" w:rsidRDefault="008F5C03" w:rsidP="008F5C03">
            <w:pPr>
              <w:jc w:val="center"/>
              <w:rPr>
                <w:noProof/>
              </w:rPr>
            </w:pPr>
            <w:r>
              <w:rPr>
                <w:noProof/>
              </w:rPr>
              <w:fldChar w:fldCharType="begin"/>
            </w:r>
            <w:r>
              <w:rPr>
                <w:noProof/>
              </w:rPr>
              <w:instrText xml:space="preserve"> PAGEREF _Ref16255733 \h </w:instrText>
            </w:r>
            <w:r>
              <w:rPr>
                <w:noProof/>
              </w:rPr>
            </w:r>
            <w:r>
              <w:rPr>
                <w:noProof/>
              </w:rPr>
              <w:fldChar w:fldCharType="separate"/>
            </w:r>
            <w:r w:rsidR="00DD5FAD">
              <w:rPr>
                <w:noProof/>
              </w:rPr>
              <w:t>35</w:t>
            </w:r>
            <w:r>
              <w:rPr>
                <w:noProof/>
              </w:rPr>
              <w:fldChar w:fldCharType="end"/>
            </w:r>
          </w:p>
        </w:tc>
      </w:tr>
      <w:tr w:rsidR="008F5C03" w:rsidRPr="00F30939" w14:paraId="74392D28" w14:textId="77777777" w:rsidTr="000325FD">
        <w:trPr>
          <w:cantSplit/>
        </w:trPr>
        <w:tc>
          <w:tcPr>
            <w:tcW w:w="7557" w:type="dxa"/>
          </w:tcPr>
          <w:p w14:paraId="2303A768" w14:textId="05760409" w:rsidR="008F5C03" w:rsidRPr="00F30939" w:rsidRDefault="008F5C03" w:rsidP="008F5C03">
            <w:pPr>
              <w:pStyle w:val="BodyTextFirstIndent"/>
              <w:ind w:left="357" w:right="357" w:firstLine="0"/>
            </w:pPr>
            <w:r>
              <w:fldChar w:fldCharType="begin"/>
            </w:r>
            <w:r>
              <w:instrText xml:space="preserve"> REF _Ref79653000 \h </w:instrText>
            </w:r>
            <w:r>
              <w:fldChar w:fldCharType="separate"/>
            </w:r>
            <w:r w:rsidR="00DD5FAD">
              <w:t>NT Build</w:t>
            </w:r>
            <w:r>
              <w:fldChar w:fldCharType="end"/>
            </w:r>
          </w:p>
        </w:tc>
        <w:tc>
          <w:tcPr>
            <w:tcW w:w="1185" w:type="dxa"/>
            <w:vAlign w:val="bottom"/>
          </w:tcPr>
          <w:p w14:paraId="5E3A0E08" w14:textId="69644B2E" w:rsidR="008F5C03" w:rsidRPr="00F30939" w:rsidRDefault="008F5C03" w:rsidP="008F5C03">
            <w:pPr>
              <w:jc w:val="center"/>
              <w:rPr>
                <w:noProof/>
              </w:rPr>
            </w:pPr>
            <w:r>
              <w:rPr>
                <w:noProof/>
              </w:rPr>
              <w:fldChar w:fldCharType="begin"/>
            </w:r>
            <w:r>
              <w:rPr>
                <w:noProof/>
              </w:rPr>
              <w:instrText xml:space="preserve"> PAGEREF _Ref79653000 \h </w:instrText>
            </w:r>
            <w:r>
              <w:rPr>
                <w:noProof/>
              </w:rPr>
            </w:r>
            <w:r>
              <w:rPr>
                <w:noProof/>
              </w:rPr>
              <w:fldChar w:fldCharType="separate"/>
            </w:r>
            <w:r w:rsidR="00DD5FAD">
              <w:rPr>
                <w:noProof/>
              </w:rPr>
              <w:t>40</w:t>
            </w:r>
            <w:r>
              <w:rPr>
                <w:noProof/>
              </w:rPr>
              <w:fldChar w:fldCharType="end"/>
            </w:r>
          </w:p>
        </w:tc>
      </w:tr>
      <w:tr w:rsidR="008F5C03" w:rsidRPr="00F30939" w14:paraId="204F8D63" w14:textId="77777777" w:rsidTr="000325FD">
        <w:trPr>
          <w:cantSplit/>
        </w:trPr>
        <w:tc>
          <w:tcPr>
            <w:tcW w:w="7557" w:type="dxa"/>
          </w:tcPr>
          <w:p w14:paraId="50865915" w14:textId="42A19EBA" w:rsidR="008F5C03" w:rsidRPr="00F30939" w:rsidRDefault="008F5C03" w:rsidP="008F5C03">
            <w:pPr>
              <w:pStyle w:val="BodyTextFirstIndent"/>
              <w:ind w:left="357" w:right="357" w:firstLine="0"/>
            </w:pPr>
            <w:r>
              <w:fldChar w:fldCharType="begin"/>
            </w:r>
            <w:r>
              <w:instrText xml:space="preserve"> REF _Ref16255753 \h </w:instrText>
            </w:r>
            <w:r>
              <w:fldChar w:fldCharType="separate"/>
            </w:r>
            <w:r w:rsidR="00DD5FAD">
              <w:t>NT Fleet</w:t>
            </w:r>
            <w:r>
              <w:fldChar w:fldCharType="end"/>
            </w:r>
          </w:p>
        </w:tc>
        <w:tc>
          <w:tcPr>
            <w:tcW w:w="1185" w:type="dxa"/>
            <w:vAlign w:val="bottom"/>
          </w:tcPr>
          <w:p w14:paraId="4D1456B7" w14:textId="0AC03B9C" w:rsidR="008F5C03" w:rsidRPr="00F30939" w:rsidRDefault="008F5C03" w:rsidP="008F5C03">
            <w:pPr>
              <w:jc w:val="center"/>
              <w:rPr>
                <w:noProof/>
              </w:rPr>
            </w:pPr>
            <w:r>
              <w:rPr>
                <w:noProof/>
              </w:rPr>
              <w:fldChar w:fldCharType="begin"/>
            </w:r>
            <w:r>
              <w:rPr>
                <w:noProof/>
              </w:rPr>
              <w:instrText xml:space="preserve"> PAGEREF _Ref16255753 \h </w:instrText>
            </w:r>
            <w:r>
              <w:rPr>
                <w:noProof/>
              </w:rPr>
            </w:r>
            <w:r>
              <w:rPr>
                <w:noProof/>
              </w:rPr>
              <w:fldChar w:fldCharType="separate"/>
            </w:r>
            <w:r w:rsidR="00DD5FAD">
              <w:rPr>
                <w:noProof/>
              </w:rPr>
              <w:t>44</w:t>
            </w:r>
            <w:r>
              <w:rPr>
                <w:noProof/>
              </w:rPr>
              <w:fldChar w:fldCharType="end"/>
            </w:r>
          </w:p>
        </w:tc>
      </w:tr>
      <w:tr w:rsidR="008F5C03" w:rsidRPr="00F30939" w14:paraId="0DC2C9BD" w14:textId="77777777" w:rsidTr="000325FD">
        <w:trPr>
          <w:cantSplit/>
        </w:trPr>
        <w:tc>
          <w:tcPr>
            <w:tcW w:w="7557" w:type="dxa"/>
          </w:tcPr>
          <w:p w14:paraId="26EFDFD0" w14:textId="624201DE" w:rsidR="008F5C03" w:rsidRPr="00F30939" w:rsidRDefault="008F5C03" w:rsidP="008F5C03">
            <w:pPr>
              <w:pStyle w:val="BodyTextFirstIndent"/>
              <w:ind w:left="357" w:right="357" w:firstLine="0"/>
            </w:pPr>
            <w:r>
              <w:fldChar w:fldCharType="begin"/>
            </w:r>
            <w:r>
              <w:instrText xml:space="preserve"> REF _Ref79653025 \h </w:instrText>
            </w:r>
            <w:r>
              <w:fldChar w:fldCharType="separate"/>
            </w:r>
            <w:r w:rsidR="00DD5FAD">
              <w:t>NT Home Ownership</w:t>
            </w:r>
            <w:r>
              <w:fldChar w:fldCharType="end"/>
            </w:r>
          </w:p>
        </w:tc>
        <w:tc>
          <w:tcPr>
            <w:tcW w:w="1185" w:type="dxa"/>
            <w:vAlign w:val="bottom"/>
          </w:tcPr>
          <w:p w14:paraId="5B6A0807" w14:textId="7403AF26" w:rsidR="008F5C03" w:rsidRPr="00F30939" w:rsidRDefault="008F5C03" w:rsidP="008F5C03">
            <w:pPr>
              <w:jc w:val="center"/>
              <w:rPr>
                <w:noProof/>
              </w:rPr>
            </w:pPr>
            <w:r>
              <w:rPr>
                <w:noProof/>
              </w:rPr>
              <w:fldChar w:fldCharType="begin"/>
            </w:r>
            <w:r>
              <w:rPr>
                <w:noProof/>
              </w:rPr>
              <w:instrText xml:space="preserve"> PAGEREF _Ref79653025 \h </w:instrText>
            </w:r>
            <w:r>
              <w:rPr>
                <w:noProof/>
              </w:rPr>
            </w:r>
            <w:r>
              <w:rPr>
                <w:noProof/>
              </w:rPr>
              <w:fldChar w:fldCharType="separate"/>
            </w:r>
            <w:r w:rsidR="00DD5FAD">
              <w:rPr>
                <w:noProof/>
              </w:rPr>
              <w:t>49</w:t>
            </w:r>
            <w:r>
              <w:rPr>
                <w:noProof/>
              </w:rPr>
              <w:fldChar w:fldCharType="end"/>
            </w:r>
          </w:p>
        </w:tc>
      </w:tr>
      <w:tr w:rsidR="008F5C03" w:rsidRPr="00F30939" w14:paraId="328266F2" w14:textId="77777777" w:rsidTr="000325FD">
        <w:trPr>
          <w:cantSplit/>
        </w:trPr>
        <w:tc>
          <w:tcPr>
            <w:tcW w:w="7557" w:type="dxa"/>
          </w:tcPr>
          <w:p w14:paraId="04C21F4C" w14:textId="4FE2A043" w:rsidR="008F5C03" w:rsidRPr="00F30939" w:rsidRDefault="008F5C03" w:rsidP="008F5C03">
            <w:pPr>
              <w:pStyle w:val="BodyTextFirstIndent"/>
              <w:ind w:left="357" w:right="357" w:firstLine="0"/>
            </w:pPr>
            <w:r>
              <w:fldChar w:fldCharType="begin"/>
            </w:r>
            <w:r>
              <w:instrText xml:space="preserve"> REF _Ref79653035 \h </w:instrText>
            </w:r>
            <w:r>
              <w:fldChar w:fldCharType="separate"/>
            </w:r>
            <w:r w:rsidR="00DD5FAD">
              <w:t>Power and Water Corporation</w:t>
            </w:r>
            <w:r>
              <w:fldChar w:fldCharType="end"/>
            </w:r>
          </w:p>
        </w:tc>
        <w:tc>
          <w:tcPr>
            <w:tcW w:w="1185" w:type="dxa"/>
            <w:vAlign w:val="bottom"/>
          </w:tcPr>
          <w:p w14:paraId="26374C9A" w14:textId="41BC4557" w:rsidR="008F5C03" w:rsidRPr="00F30939" w:rsidRDefault="008F5C03" w:rsidP="008F5C03">
            <w:pPr>
              <w:jc w:val="center"/>
              <w:rPr>
                <w:noProof/>
              </w:rPr>
            </w:pPr>
            <w:r>
              <w:rPr>
                <w:noProof/>
              </w:rPr>
              <w:fldChar w:fldCharType="begin"/>
            </w:r>
            <w:r>
              <w:rPr>
                <w:noProof/>
              </w:rPr>
              <w:instrText xml:space="preserve"> PAGEREF _Ref79653035 \h </w:instrText>
            </w:r>
            <w:r>
              <w:rPr>
                <w:noProof/>
              </w:rPr>
            </w:r>
            <w:r>
              <w:rPr>
                <w:noProof/>
              </w:rPr>
              <w:fldChar w:fldCharType="separate"/>
            </w:r>
            <w:r w:rsidR="00DD5FAD">
              <w:rPr>
                <w:noProof/>
              </w:rPr>
              <w:t>53</w:t>
            </w:r>
            <w:r>
              <w:rPr>
                <w:noProof/>
              </w:rPr>
              <w:fldChar w:fldCharType="end"/>
            </w:r>
          </w:p>
        </w:tc>
      </w:tr>
      <w:tr w:rsidR="008F5C03" w:rsidRPr="00F30939" w14:paraId="4D6C463D" w14:textId="77777777" w:rsidTr="000325FD">
        <w:trPr>
          <w:cantSplit/>
        </w:trPr>
        <w:tc>
          <w:tcPr>
            <w:tcW w:w="7557" w:type="dxa"/>
          </w:tcPr>
          <w:p w14:paraId="4FB411D4" w14:textId="1D1BACD1" w:rsidR="008F5C03" w:rsidRPr="00F30939" w:rsidRDefault="008F5C03" w:rsidP="008F5C03">
            <w:pPr>
              <w:pStyle w:val="BodyTextFirstIndent"/>
              <w:ind w:left="357" w:right="357" w:firstLine="0"/>
            </w:pPr>
            <w:r>
              <w:fldChar w:fldCharType="begin"/>
            </w:r>
            <w:r>
              <w:instrText xml:space="preserve"> REF _Ref79653044 \h </w:instrText>
            </w:r>
            <w:r>
              <w:fldChar w:fldCharType="separate"/>
            </w:r>
            <w:r w:rsidR="00DD5FAD">
              <w:t>Indigenous Essential Services Pty Ltd</w:t>
            </w:r>
            <w:r>
              <w:fldChar w:fldCharType="end"/>
            </w:r>
          </w:p>
        </w:tc>
        <w:tc>
          <w:tcPr>
            <w:tcW w:w="1185" w:type="dxa"/>
            <w:vAlign w:val="bottom"/>
          </w:tcPr>
          <w:p w14:paraId="4A1CC988" w14:textId="1F715F63" w:rsidR="008F5C03" w:rsidRPr="00F30939" w:rsidRDefault="008F5C03" w:rsidP="008F5C03">
            <w:pPr>
              <w:jc w:val="center"/>
              <w:rPr>
                <w:noProof/>
              </w:rPr>
            </w:pPr>
            <w:r>
              <w:rPr>
                <w:noProof/>
              </w:rPr>
              <w:fldChar w:fldCharType="begin"/>
            </w:r>
            <w:r>
              <w:rPr>
                <w:noProof/>
              </w:rPr>
              <w:instrText xml:space="preserve"> PAGEREF _Ref79653044 \h </w:instrText>
            </w:r>
            <w:r>
              <w:rPr>
                <w:noProof/>
              </w:rPr>
            </w:r>
            <w:r>
              <w:rPr>
                <w:noProof/>
              </w:rPr>
              <w:fldChar w:fldCharType="separate"/>
            </w:r>
            <w:r w:rsidR="00DD5FAD">
              <w:rPr>
                <w:noProof/>
              </w:rPr>
              <w:t>59</w:t>
            </w:r>
            <w:r>
              <w:rPr>
                <w:noProof/>
              </w:rPr>
              <w:fldChar w:fldCharType="end"/>
            </w:r>
          </w:p>
        </w:tc>
      </w:tr>
      <w:tr w:rsidR="008F5C03" w:rsidRPr="00F30939" w14:paraId="5B41C50D" w14:textId="77777777" w:rsidTr="000325FD">
        <w:trPr>
          <w:cantSplit/>
        </w:trPr>
        <w:tc>
          <w:tcPr>
            <w:tcW w:w="7557" w:type="dxa"/>
          </w:tcPr>
          <w:p w14:paraId="4DCF7836" w14:textId="078BC84D" w:rsidR="008F5C03" w:rsidRPr="00F30939" w:rsidRDefault="008F5C03" w:rsidP="008F5C03">
            <w:pPr>
              <w:pStyle w:val="BodyTextFirstIndent"/>
              <w:ind w:left="357" w:right="357" w:firstLine="0"/>
            </w:pPr>
            <w:r>
              <w:fldChar w:fldCharType="begin"/>
            </w:r>
            <w:r>
              <w:instrText xml:space="preserve"> REF _Ref79653055 \h </w:instrText>
            </w:r>
            <w:r>
              <w:fldChar w:fldCharType="separate"/>
            </w:r>
            <w:r w:rsidR="00DD5FAD">
              <w:t>Power Generation Corporation</w:t>
            </w:r>
            <w:r>
              <w:fldChar w:fldCharType="end"/>
            </w:r>
          </w:p>
        </w:tc>
        <w:tc>
          <w:tcPr>
            <w:tcW w:w="1185" w:type="dxa"/>
            <w:vAlign w:val="bottom"/>
          </w:tcPr>
          <w:p w14:paraId="2B439898" w14:textId="61A1D29F" w:rsidR="008F5C03" w:rsidRPr="00F30939" w:rsidRDefault="008F5C03" w:rsidP="008F5C03">
            <w:pPr>
              <w:jc w:val="center"/>
              <w:rPr>
                <w:noProof/>
              </w:rPr>
            </w:pPr>
            <w:r>
              <w:rPr>
                <w:noProof/>
              </w:rPr>
              <w:fldChar w:fldCharType="begin"/>
            </w:r>
            <w:r>
              <w:rPr>
                <w:noProof/>
              </w:rPr>
              <w:instrText xml:space="preserve"> PAGEREF _Ref79653055 \h </w:instrText>
            </w:r>
            <w:r>
              <w:rPr>
                <w:noProof/>
              </w:rPr>
            </w:r>
            <w:r>
              <w:rPr>
                <w:noProof/>
              </w:rPr>
              <w:fldChar w:fldCharType="separate"/>
            </w:r>
            <w:r w:rsidR="00DD5FAD">
              <w:rPr>
                <w:noProof/>
              </w:rPr>
              <w:t>62</w:t>
            </w:r>
            <w:r>
              <w:rPr>
                <w:noProof/>
              </w:rPr>
              <w:fldChar w:fldCharType="end"/>
            </w:r>
          </w:p>
        </w:tc>
      </w:tr>
      <w:tr w:rsidR="008F5C03" w:rsidRPr="00F30939" w14:paraId="3ACF8AC1" w14:textId="77777777" w:rsidTr="000325FD">
        <w:trPr>
          <w:cantSplit/>
        </w:trPr>
        <w:tc>
          <w:tcPr>
            <w:tcW w:w="7557" w:type="dxa"/>
          </w:tcPr>
          <w:p w14:paraId="053168A8" w14:textId="4FED0F10" w:rsidR="008F5C03" w:rsidRPr="00F30939" w:rsidRDefault="008F5C03" w:rsidP="008F5C03">
            <w:pPr>
              <w:pStyle w:val="BodyTextFirstIndent"/>
              <w:ind w:left="357" w:right="357" w:firstLine="0"/>
            </w:pPr>
            <w:r>
              <w:fldChar w:fldCharType="begin"/>
            </w:r>
            <w:r>
              <w:instrText xml:space="preserve"> REF _Ref79653062 \h </w:instrText>
            </w:r>
            <w:r>
              <w:fldChar w:fldCharType="separate"/>
            </w:r>
            <w:r w:rsidR="00DD5FAD">
              <w:t>Power Retail Corporation</w:t>
            </w:r>
            <w:r>
              <w:fldChar w:fldCharType="end"/>
            </w:r>
          </w:p>
        </w:tc>
        <w:tc>
          <w:tcPr>
            <w:tcW w:w="1185" w:type="dxa"/>
            <w:vAlign w:val="bottom"/>
          </w:tcPr>
          <w:p w14:paraId="53889BD8" w14:textId="2C7F1CD6" w:rsidR="008F5C03" w:rsidRPr="00F30939" w:rsidRDefault="008F5C03" w:rsidP="008F5C03">
            <w:pPr>
              <w:jc w:val="center"/>
              <w:rPr>
                <w:noProof/>
              </w:rPr>
            </w:pPr>
            <w:r>
              <w:rPr>
                <w:noProof/>
              </w:rPr>
              <w:fldChar w:fldCharType="begin"/>
            </w:r>
            <w:r>
              <w:rPr>
                <w:noProof/>
              </w:rPr>
              <w:instrText xml:space="preserve"> PAGEREF _Ref79653062 \h </w:instrText>
            </w:r>
            <w:r>
              <w:rPr>
                <w:noProof/>
              </w:rPr>
            </w:r>
            <w:r>
              <w:rPr>
                <w:noProof/>
              </w:rPr>
              <w:fldChar w:fldCharType="separate"/>
            </w:r>
            <w:r w:rsidR="00DD5FAD">
              <w:rPr>
                <w:noProof/>
              </w:rPr>
              <w:t>67</w:t>
            </w:r>
            <w:r>
              <w:rPr>
                <w:noProof/>
              </w:rPr>
              <w:fldChar w:fldCharType="end"/>
            </w:r>
          </w:p>
        </w:tc>
      </w:tr>
      <w:tr w:rsidR="008F5C03" w:rsidRPr="00F30939" w14:paraId="6FC40178" w14:textId="77777777" w:rsidTr="000325FD">
        <w:trPr>
          <w:cantSplit/>
        </w:trPr>
        <w:tc>
          <w:tcPr>
            <w:tcW w:w="7557" w:type="dxa"/>
          </w:tcPr>
          <w:p w14:paraId="470AED6C" w14:textId="00E8C87B" w:rsidR="008F5C03" w:rsidRPr="00F30939" w:rsidRDefault="008F5C03" w:rsidP="008F5C03">
            <w:pPr>
              <w:pStyle w:val="BodyTextFirstIndent"/>
              <w:ind w:left="357" w:right="357" w:firstLine="0"/>
            </w:pPr>
            <w:r>
              <w:fldChar w:fldCharType="begin"/>
            </w:r>
            <w:r>
              <w:instrText xml:space="preserve"> REF _Ref79653078 \h </w:instrText>
            </w:r>
            <w:r>
              <w:fldChar w:fldCharType="separate"/>
            </w:r>
            <w:r w:rsidR="00DD5FAD">
              <w:t>Territory Wildlife Parks</w:t>
            </w:r>
            <w:r>
              <w:fldChar w:fldCharType="end"/>
            </w:r>
          </w:p>
        </w:tc>
        <w:tc>
          <w:tcPr>
            <w:tcW w:w="1185" w:type="dxa"/>
            <w:vAlign w:val="bottom"/>
          </w:tcPr>
          <w:p w14:paraId="094323E0" w14:textId="60D541CE" w:rsidR="008F5C03" w:rsidRPr="00F30939" w:rsidRDefault="008F5C03" w:rsidP="008F5C03">
            <w:pPr>
              <w:jc w:val="center"/>
              <w:rPr>
                <w:noProof/>
              </w:rPr>
            </w:pPr>
            <w:r>
              <w:rPr>
                <w:noProof/>
              </w:rPr>
              <w:fldChar w:fldCharType="begin"/>
            </w:r>
            <w:r>
              <w:rPr>
                <w:noProof/>
              </w:rPr>
              <w:instrText xml:space="preserve"> PAGEREF _Ref79653078 \h </w:instrText>
            </w:r>
            <w:r>
              <w:rPr>
                <w:noProof/>
              </w:rPr>
            </w:r>
            <w:r>
              <w:rPr>
                <w:noProof/>
              </w:rPr>
              <w:fldChar w:fldCharType="separate"/>
            </w:r>
            <w:r w:rsidR="00DD5FAD">
              <w:rPr>
                <w:noProof/>
              </w:rPr>
              <w:t>71</w:t>
            </w:r>
            <w:r>
              <w:rPr>
                <w:noProof/>
              </w:rPr>
              <w:fldChar w:fldCharType="end"/>
            </w:r>
          </w:p>
        </w:tc>
      </w:tr>
      <w:tr w:rsidR="008F5C03" w:rsidRPr="00F30939" w14:paraId="6768A929" w14:textId="77777777" w:rsidTr="000325FD">
        <w:trPr>
          <w:cantSplit/>
        </w:trPr>
        <w:tc>
          <w:tcPr>
            <w:tcW w:w="7557" w:type="dxa"/>
          </w:tcPr>
          <w:p w14:paraId="7D531149" w14:textId="34EBF9B8" w:rsidR="008F5C03" w:rsidRPr="004D3C54" w:rsidRDefault="008F5C03" w:rsidP="008F5C03">
            <w:pPr>
              <w:rPr>
                <w:b/>
              </w:rPr>
            </w:pPr>
            <w:r>
              <w:rPr>
                <w:b/>
              </w:rPr>
              <w:t>I</w:t>
            </w:r>
            <w:r w:rsidR="000711AC">
              <w:rPr>
                <w:b/>
              </w:rPr>
              <w:t xml:space="preserve">nformation </w:t>
            </w:r>
            <w:r>
              <w:rPr>
                <w:b/>
              </w:rPr>
              <w:t>T</w:t>
            </w:r>
            <w:r w:rsidR="000711AC">
              <w:rPr>
                <w:b/>
              </w:rPr>
              <w:t>echnology</w:t>
            </w:r>
            <w:r>
              <w:rPr>
                <w:b/>
              </w:rPr>
              <w:t xml:space="preserve"> Audits</w:t>
            </w:r>
          </w:p>
        </w:tc>
        <w:tc>
          <w:tcPr>
            <w:tcW w:w="1185" w:type="dxa"/>
            <w:vAlign w:val="bottom"/>
          </w:tcPr>
          <w:p w14:paraId="76CB116E" w14:textId="77777777" w:rsidR="008F5C03" w:rsidRPr="00F30939" w:rsidRDefault="008F5C03" w:rsidP="008F5C03">
            <w:pPr>
              <w:jc w:val="center"/>
              <w:rPr>
                <w:noProof/>
              </w:rPr>
            </w:pPr>
          </w:p>
        </w:tc>
      </w:tr>
      <w:tr w:rsidR="008F5C03" w:rsidRPr="00F30939" w14:paraId="7345C34F" w14:textId="77777777" w:rsidTr="000325FD">
        <w:trPr>
          <w:cantSplit/>
        </w:trPr>
        <w:tc>
          <w:tcPr>
            <w:tcW w:w="7557" w:type="dxa"/>
          </w:tcPr>
          <w:p w14:paraId="352E8201" w14:textId="5A9A3789" w:rsidR="008F5C03" w:rsidRPr="00F30939" w:rsidRDefault="00DA2B54" w:rsidP="008F5C03">
            <w:pPr>
              <w:pStyle w:val="BodyTextFirstIndent"/>
              <w:ind w:left="357" w:right="357" w:firstLine="0"/>
            </w:pPr>
            <w:r>
              <w:fldChar w:fldCharType="begin"/>
            </w:r>
            <w:r>
              <w:instrText xml:space="preserve"> REF _Ref118277679 \h </w:instrText>
            </w:r>
            <w:r>
              <w:fldChar w:fldCharType="separate"/>
            </w:r>
            <w:r w:rsidR="00DD5FAD">
              <w:t>Payment Gateway</w:t>
            </w:r>
            <w:r>
              <w:fldChar w:fldCharType="end"/>
            </w:r>
          </w:p>
        </w:tc>
        <w:tc>
          <w:tcPr>
            <w:tcW w:w="1185" w:type="dxa"/>
            <w:vAlign w:val="bottom"/>
          </w:tcPr>
          <w:p w14:paraId="543E40B8" w14:textId="74D8961F" w:rsidR="008F5C03" w:rsidRPr="00F30939" w:rsidRDefault="00DA2B54" w:rsidP="008F5C03">
            <w:pPr>
              <w:jc w:val="center"/>
              <w:rPr>
                <w:noProof/>
              </w:rPr>
            </w:pPr>
            <w:r>
              <w:rPr>
                <w:noProof/>
              </w:rPr>
              <w:fldChar w:fldCharType="begin"/>
            </w:r>
            <w:r>
              <w:rPr>
                <w:noProof/>
              </w:rPr>
              <w:instrText xml:space="preserve"> PAGEREF _Ref118277679 \h </w:instrText>
            </w:r>
            <w:r>
              <w:rPr>
                <w:noProof/>
              </w:rPr>
            </w:r>
            <w:r>
              <w:rPr>
                <w:noProof/>
              </w:rPr>
              <w:fldChar w:fldCharType="separate"/>
            </w:r>
            <w:r w:rsidR="00DD5FAD">
              <w:rPr>
                <w:noProof/>
              </w:rPr>
              <w:t>76</w:t>
            </w:r>
            <w:r>
              <w:rPr>
                <w:noProof/>
              </w:rPr>
              <w:fldChar w:fldCharType="end"/>
            </w:r>
          </w:p>
        </w:tc>
      </w:tr>
      <w:tr w:rsidR="008F5C03" w:rsidRPr="00F30939" w14:paraId="71B5F040" w14:textId="77777777" w:rsidTr="000325FD">
        <w:trPr>
          <w:cantSplit/>
        </w:trPr>
        <w:tc>
          <w:tcPr>
            <w:tcW w:w="7557" w:type="dxa"/>
          </w:tcPr>
          <w:p w14:paraId="5662A030" w14:textId="77777777" w:rsidR="008F5C03" w:rsidRPr="004D3C54" w:rsidRDefault="008F5C03" w:rsidP="00C71264">
            <w:pPr>
              <w:keepNext/>
              <w:rPr>
                <w:b/>
              </w:rPr>
            </w:pPr>
            <w:r>
              <w:rPr>
                <w:b/>
              </w:rPr>
              <w:t>Compliance Audits</w:t>
            </w:r>
          </w:p>
        </w:tc>
        <w:tc>
          <w:tcPr>
            <w:tcW w:w="1185" w:type="dxa"/>
            <w:vAlign w:val="bottom"/>
          </w:tcPr>
          <w:p w14:paraId="20A84042" w14:textId="77777777" w:rsidR="008F5C03" w:rsidRPr="00F30939" w:rsidRDefault="008F5C03" w:rsidP="008F5C03">
            <w:pPr>
              <w:jc w:val="center"/>
              <w:rPr>
                <w:noProof/>
              </w:rPr>
            </w:pPr>
          </w:p>
        </w:tc>
      </w:tr>
      <w:tr w:rsidR="008F5C03" w:rsidRPr="00F30939" w14:paraId="6757A3ED" w14:textId="77777777" w:rsidTr="000325FD">
        <w:trPr>
          <w:cantSplit/>
        </w:trPr>
        <w:tc>
          <w:tcPr>
            <w:tcW w:w="7557" w:type="dxa"/>
          </w:tcPr>
          <w:p w14:paraId="6BCEC401" w14:textId="1FF48955" w:rsidR="008F5C03" w:rsidRPr="00F30939" w:rsidRDefault="00C71264" w:rsidP="008F5C03">
            <w:pPr>
              <w:pStyle w:val="BodyTextFirstIndent"/>
              <w:ind w:left="357" w:right="357" w:firstLine="0"/>
            </w:pPr>
            <w:r>
              <w:fldChar w:fldCharType="begin"/>
            </w:r>
            <w:r>
              <w:instrText xml:space="preserve"> REF _Ref87516441 \h </w:instrText>
            </w:r>
            <w:r>
              <w:fldChar w:fldCharType="separate"/>
            </w:r>
            <w:r w:rsidR="00DD5FAD">
              <w:t>End of Year Review</w:t>
            </w:r>
            <w:r>
              <w:fldChar w:fldCharType="end"/>
            </w:r>
          </w:p>
        </w:tc>
        <w:tc>
          <w:tcPr>
            <w:tcW w:w="1185" w:type="dxa"/>
            <w:vAlign w:val="bottom"/>
          </w:tcPr>
          <w:p w14:paraId="764244D5" w14:textId="133BFD4A" w:rsidR="008F5C03" w:rsidRPr="00F30939" w:rsidRDefault="00C71264" w:rsidP="008F5C03">
            <w:pPr>
              <w:jc w:val="center"/>
              <w:rPr>
                <w:noProof/>
              </w:rPr>
            </w:pPr>
            <w:r>
              <w:fldChar w:fldCharType="begin"/>
            </w:r>
            <w:r>
              <w:instrText xml:space="preserve"> PAGEREF _Ref87516441 \h </w:instrText>
            </w:r>
            <w:r>
              <w:fldChar w:fldCharType="separate"/>
            </w:r>
            <w:r w:rsidR="00DD5FAD">
              <w:rPr>
                <w:noProof/>
              </w:rPr>
              <w:t>78</w:t>
            </w:r>
            <w:r>
              <w:fldChar w:fldCharType="end"/>
            </w:r>
          </w:p>
        </w:tc>
      </w:tr>
      <w:tr w:rsidR="008F5C03" w:rsidRPr="00F30939" w14:paraId="00EF572A" w14:textId="77777777" w:rsidTr="000325FD">
        <w:trPr>
          <w:cantSplit/>
        </w:trPr>
        <w:tc>
          <w:tcPr>
            <w:tcW w:w="7557" w:type="dxa"/>
          </w:tcPr>
          <w:p w14:paraId="2838A160" w14:textId="77777777" w:rsidR="008F5C03" w:rsidRPr="004D3C54" w:rsidRDefault="008F5C03" w:rsidP="00944754">
            <w:pPr>
              <w:keepNext/>
              <w:rPr>
                <w:b/>
              </w:rPr>
            </w:pPr>
            <w:r>
              <w:rPr>
                <w:b/>
              </w:rPr>
              <w:t>Data Analysis</w:t>
            </w:r>
          </w:p>
        </w:tc>
        <w:tc>
          <w:tcPr>
            <w:tcW w:w="1185" w:type="dxa"/>
            <w:vAlign w:val="bottom"/>
          </w:tcPr>
          <w:p w14:paraId="1F93B765" w14:textId="77777777" w:rsidR="008F5C03" w:rsidRPr="00F30939" w:rsidRDefault="008F5C03" w:rsidP="008F5C03">
            <w:pPr>
              <w:jc w:val="center"/>
              <w:rPr>
                <w:noProof/>
              </w:rPr>
            </w:pPr>
          </w:p>
        </w:tc>
      </w:tr>
      <w:tr w:rsidR="008F5C03" w:rsidRPr="00F30939" w14:paraId="448D8546" w14:textId="77777777" w:rsidTr="000325FD">
        <w:trPr>
          <w:cantSplit/>
        </w:trPr>
        <w:tc>
          <w:tcPr>
            <w:tcW w:w="7557" w:type="dxa"/>
          </w:tcPr>
          <w:p w14:paraId="78EFA5F2" w14:textId="48679000" w:rsidR="008F5C03" w:rsidRPr="00F30939" w:rsidRDefault="00386515" w:rsidP="00944754">
            <w:pPr>
              <w:pStyle w:val="BodyTextFirstIndent"/>
              <w:keepNext/>
              <w:ind w:left="357" w:right="357" w:firstLine="0"/>
            </w:pPr>
            <w:r>
              <w:fldChar w:fldCharType="begin"/>
            </w:r>
            <w:r>
              <w:instrText xml:space="preserve"> REF _Ref111639636 \h </w:instrText>
            </w:r>
            <w:r>
              <w:fldChar w:fldCharType="separate"/>
            </w:r>
            <w:r w:rsidR="00DD5FAD" w:rsidRPr="004D42F2">
              <w:t>Executive Contract Officers – Christmas Closedown Leave</w:t>
            </w:r>
            <w:r>
              <w:fldChar w:fldCharType="end"/>
            </w:r>
          </w:p>
        </w:tc>
        <w:tc>
          <w:tcPr>
            <w:tcW w:w="1185" w:type="dxa"/>
            <w:vAlign w:val="bottom"/>
          </w:tcPr>
          <w:p w14:paraId="1CBE1DE4" w14:textId="180F535D" w:rsidR="008F5C03" w:rsidRPr="00F30939" w:rsidRDefault="00386515" w:rsidP="00944754">
            <w:pPr>
              <w:keepNext/>
              <w:jc w:val="center"/>
              <w:rPr>
                <w:noProof/>
              </w:rPr>
            </w:pPr>
            <w:r>
              <w:rPr>
                <w:noProof/>
              </w:rPr>
              <w:fldChar w:fldCharType="begin"/>
            </w:r>
            <w:r>
              <w:rPr>
                <w:noProof/>
              </w:rPr>
              <w:instrText xml:space="preserve"> PAGEREF _Ref111639636 \h </w:instrText>
            </w:r>
            <w:r>
              <w:rPr>
                <w:noProof/>
              </w:rPr>
            </w:r>
            <w:r>
              <w:rPr>
                <w:noProof/>
              </w:rPr>
              <w:fldChar w:fldCharType="separate"/>
            </w:r>
            <w:r w:rsidR="00DD5FAD">
              <w:rPr>
                <w:noProof/>
              </w:rPr>
              <w:t>82</w:t>
            </w:r>
            <w:r>
              <w:rPr>
                <w:noProof/>
              </w:rPr>
              <w:fldChar w:fldCharType="end"/>
            </w:r>
          </w:p>
        </w:tc>
      </w:tr>
    </w:tbl>
    <w:p w14:paraId="4E6F0ED0" w14:textId="62964DCF" w:rsidR="00124FB4" w:rsidRDefault="00124FB4"/>
    <w:p w14:paraId="518E3872" w14:textId="760F045C" w:rsidR="00124FB4" w:rsidRDefault="00124FB4" w:rsidP="00124FB4">
      <w:pPr>
        <w:pStyle w:val="Heading1-continued"/>
      </w:pPr>
      <w:r>
        <w:t xml:space="preserve">Contents </w:t>
      </w:r>
      <w:proofErr w:type="spellStart"/>
      <w:r>
        <w:t>cont</w:t>
      </w:r>
      <w:proofErr w:type="spellEnd"/>
      <w:r>
        <w:t>…</w:t>
      </w:r>
    </w:p>
    <w:tbl>
      <w:tblPr>
        <w:tblW w:w="0" w:type="auto"/>
        <w:tblLook w:val="04A0" w:firstRow="1" w:lastRow="0" w:firstColumn="1" w:lastColumn="0" w:noHBand="0" w:noVBand="1"/>
      </w:tblPr>
      <w:tblGrid>
        <w:gridCol w:w="7557"/>
        <w:gridCol w:w="1185"/>
      </w:tblGrid>
      <w:tr w:rsidR="008F5C03" w:rsidRPr="00F30939" w14:paraId="6F74F4A5" w14:textId="77777777" w:rsidTr="00B87009">
        <w:trPr>
          <w:cantSplit/>
          <w:tblHeader/>
        </w:trPr>
        <w:tc>
          <w:tcPr>
            <w:tcW w:w="7557" w:type="dxa"/>
          </w:tcPr>
          <w:p w14:paraId="3E51095F" w14:textId="77777777" w:rsidR="008F5C03" w:rsidRPr="003A4148" w:rsidRDefault="008F5C03" w:rsidP="008F5C03">
            <w:pPr>
              <w:rPr>
                <w:b/>
              </w:rPr>
            </w:pPr>
            <w:r>
              <w:rPr>
                <w:b/>
              </w:rPr>
              <w:t>Appendices</w:t>
            </w:r>
          </w:p>
        </w:tc>
        <w:tc>
          <w:tcPr>
            <w:tcW w:w="1185" w:type="dxa"/>
            <w:vAlign w:val="bottom"/>
          </w:tcPr>
          <w:p w14:paraId="45E14DDD" w14:textId="77777777" w:rsidR="008F5C03" w:rsidRPr="009D455E" w:rsidRDefault="008F5C03" w:rsidP="008F5C03">
            <w:pPr>
              <w:jc w:val="center"/>
              <w:rPr>
                <w:noProof/>
              </w:rPr>
            </w:pPr>
          </w:p>
        </w:tc>
      </w:tr>
      <w:tr w:rsidR="008F5C03" w:rsidRPr="00F30939" w14:paraId="383C8AB4" w14:textId="77777777" w:rsidTr="000325FD">
        <w:trPr>
          <w:cantSplit/>
        </w:trPr>
        <w:tc>
          <w:tcPr>
            <w:tcW w:w="7557" w:type="dxa"/>
          </w:tcPr>
          <w:p w14:paraId="74DA4437" w14:textId="7B29FD36" w:rsidR="008F5C03" w:rsidRPr="00B901C2" w:rsidRDefault="008F5C03" w:rsidP="008F5C03">
            <w:pPr>
              <w:pStyle w:val="BodyTextFirstIndent"/>
              <w:ind w:left="357" w:right="357" w:firstLine="0"/>
            </w:pPr>
            <w:r>
              <w:fldChar w:fldCharType="begin"/>
            </w:r>
            <w:r>
              <w:instrText xml:space="preserve"> REF _Ref529441237 \h  \* MERGEFORMAT </w:instrText>
            </w:r>
            <w:r>
              <w:fldChar w:fldCharType="separate"/>
            </w:r>
            <w:r w:rsidR="00DD5FAD" w:rsidRPr="00F30939">
              <w:t xml:space="preserve">Appendix </w:t>
            </w:r>
            <w:r w:rsidR="00DD5FAD">
              <w:t>1</w:t>
            </w:r>
            <w:r w:rsidR="00DD5FAD" w:rsidRPr="00F30939">
              <w:t xml:space="preserve">: The Role and Responsibilities of the </w:t>
            </w:r>
            <w:r w:rsidR="00DD5FAD">
              <w:t>Auditor</w:t>
            </w:r>
            <w:r w:rsidR="00DD5FAD">
              <w:noBreakHyphen/>
              <w:t>General</w:t>
            </w:r>
            <w:r>
              <w:fldChar w:fldCharType="end"/>
            </w:r>
            <w:r w:rsidRPr="00B901C2">
              <w:t xml:space="preserve"> </w:t>
            </w:r>
          </w:p>
        </w:tc>
        <w:tc>
          <w:tcPr>
            <w:tcW w:w="1185" w:type="dxa"/>
            <w:vAlign w:val="bottom"/>
          </w:tcPr>
          <w:p w14:paraId="7477EFEF" w14:textId="075428D2" w:rsidR="008F5C03" w:rsidRPr="00B901C2" w:rsidRDefault="008F5C03" w:rsidP="008F5C03">
            <w:pPr>
              <w:jc w:val="center"/>
              <w:rPr>
                <w:noProof/>
              </w:rPr>
            </w:pPr>
            <w:r>
              <w:rPr>
                <w:noProof/>
              </w:rPr>
              <w:fldChar w:fldCharType="begin"/>
            </w:r>
            <w:r>
              <w:rPr>
                <w:noProof/>
              </w:rPr>
              <w:instrText xml:space="preserve"> PAGEREF _Ref529441237 \h </w:instrText>
            </w:r>
            <w:r>
              <w:rPr>
                <w:noProof/>
              </w:rPr>
            </w:r>
            <w:r>
              <w:rPr>
                <w:noProof/>
              </w:rPr>
              <w:fldChar w:fldCharType="separate"/>
            </w:r>
            <w:r w:rsidR="00DD5FAD">
              <w:rPr>
                <w:noProof/>
              </w:rPr>
              <w:t>89</w:t>
            </w:r>
            <w:r>
              <w:rPr>
                <w:noProof/>
              </w:rPr>
              <w:fldChar w:fldCharType="end"/>
            </w:r>
          </w:p>
        </w:tc>
      </w:tr>
      <w:tr w:rsidR="008F5C03" w:rsidRPr="00F30939" w14:paraId="68CB6D17" w14:textId="77777777" w:rsidTr="000325FD">
        <w:trPr>
          <w:cantSplit/>
        </w:trPr>
        <w:tc>
          <w:tcPr>
            <w:tcW w:w="7557" w:type="dxa"/>
          </w:tcPr>
          <w:p w14:paraId="05A1DE01" w14:textId="3D55930E" w:rsidR="008F5C03" w:rsidRPr="00B901C2" w:rsidRDefault="008F5C03" w:rsidP="008F5C03">
            <w:pPr>
              <w:pStyle w:val="BodyTextFirstIndent"/>
              <w:ind w:left="357" w:right="357" w:firstLine="0"/>
            </w:pPr>
            <w:r>
              <w:fldChar w:fldCharType="begin"/>
            </w:r>
            <w:r>
              <w:instrText xml:space="preserve"> REF _Ref529441246 \h  \* MERGEFORMAT </w:instrText>
            </w:r>
            <w:r>
              <w:fldChar w:fldCharType="separate"/>
            </w:r>
            <w:r w:rsidR="00DD5FAD" w:rsidRPr="00F30939">
              <w:t xml:space="preserve">Appendix </w:t>
            </w:r>
            <w:r w:rsidR="00DD5FAD">
              <w:t>2</w:t>
            </w:r>
            <w:r w:rsidR="00DD5FAD" w:rsidRPr="00F30939">
              <w:t>: Guide to Using this Report</w:t>
            </w:r>
            <w:r>
              <w:fldChar w:fldCharType="end"/>
            </w:r>
          </w:p>
        </w:tc>
        <w:tc>
          <w:tcPr>
            <w:tcW w:w="1185" w:type="dxa"/>
            <w:vAlign w:val="bottom"/>
          </w:tcPr>
          <w:p w14:paraId="2DCE9233" w14:textId="2A69E8F6" w:rsidR="008F5C03" w:rsidRPr="00B901C2" w:rsidRDefault="008F5C03" w:rsidP="008F5C03">
            <w:pPr>
              <w:jc w:val="center"/>
              <w:rPr>
                <w:noProof/>
              </w:rPr>
            </w:pPr>
            <w:r>
              <w:rPr>
                <w:noProof/>
              </w:rPr>
              <w:fldChar w:fldCharType="begin"/>
            </w:r>
            <w:r>
              <w:rPr>
                <w:noProof/>
              </w:rPr>
              <w:instrText xml:space="preserve"> PAGEREF _Ref529441246 \h </w:instrText>
            </w:r>
            <w:r>
              <w:rPr>
                <w:noProof/>
              </w:rPr>
            </w:r>
            <w:r>
              <w:rPr>
                <w:noProof/>
              </w:rPr>
              <w:fldChar w:fldCharType="separate"/>
            </w:r>
            <w:r w:rsidR="00DD5FAD">
              <w:rPr>
                <w:noProof/>
              </w:rPr>
              <w:t>92</w:t>
            </w:r>
            <w:r>
              <w:rPr>
                <w:noProof/>
              </w:rPr>
              <w:fldChar w:fldCharType="end"/>
            </w:r>
          </w:p>
        </w:tc>
      </w:tr>
      <w:tr w:rsidR="008F5C03" w:rsidRPr="00F30939" w14:paraId="01A84BA2" w14:textId="77777777" w:rsidTr="000325FD">
        <w:trPr>
          <w:cantSplit/>
        </w:trPr>
        <w:tc>
          <w:tcPr>
            <w:tcW w:w="7557" w:type="dxa"/>
          </w:tcPr>
          <w:p w14:paraId="5F24FEE5" w14:textId="0811EA2F" w:rsidR="008F5C03" w:rsidRPr="00B901C2" w:rsidRDefault="008F5C03" w:rsidP="008F5C03">
            <w:pPr>
              <w:pStyle w:val="BodyTextFirstIndent"/>
              <w:ind w:left="357" w:right="357" w:firstLine="0"/>
            </w:pPr>
            <w:r>
              <w:fldChar w:fldCharType="begin"/>
            </w:r>
            <w:r>
              <w:instrText xml:space="preserve"> REF _Ref67061741 \h  \* MERGEFORMAT </w:instrText>
            </w:r>
            <w:r>
              <w:fldChar w:fldCharType="separate"/>
            </w:r>
            <w:r w:rsidR="00DD5FAD" w:rsidRPr="00F30939">
              <w:t xml:space="preserve">Appendix </w:t>
            </w:r>
            <w:r w:rsidR="00DD5FAD">
              <w:t>3</w:t>
            </w:r>
            <w:r w:rsidR="00DD5FAD" w:rsidRPr="00F30939">
              <w:t>: Audit Opinio</w:t>
            </w:r>
            <w:r w:rsidR="00DD5FAD">
              <w:t>ns Issued</w:t>
            </w:r>
            <w:r>
              <w:fldChar w:fldCharType="end"/>
            </w:r>
          </w:p>
        </w:tc>
        <w:tc>
          <w:tcPr>
            <w:tcW w:w="1185" w:type="dxa"/>
            <w:vAlign w:val="bottom"/>
          </w:tcPr>
          <w:p w14:paraId="2953747B" w14:textId="059C8FAA" w:rsidR="008F5C03" w:rsidRPr="00B901C2" w:rsidRDefault="008F5C03" w:rsidP="008F5C03">
            <w:pPr>
              <w:jc w:val="center"/>
              <w:rPr>
                <w:noProof/>
              </w:rPr>
            </w:pPr>
            <w:r>
              <w:rPr>
                <w:noProof/>
              </w:rPr>
              <w:fldChar w:fldCharType="begin"/>
            </w:r>
            <w:r>
              <w:rPr>
                <w:noProof/>
              </w:rPr>
              <w:instrText xml:space="preserve"> PAGEREF _Ref67061741 \h </w:instrText>
            </w:r>
            <w:r>
              <w:rPr>
                <w:noProof/>
              </w:rPr>
            </w:r>
            <w:r>
              <w:rPr>
                <w:noProof/>
              </w:rPr>
              <w:fldChar w:fldCharType="separate"/>
            </w:r>
            <w:r w:rsidR="00DD5FAD">
              <w:rPr>
                <w:noProof/>
              </w:rPr>
              <w:t>97</w:t>
            </w:r>
            <w:r>
              <w:rPr>
                <w:noProof/>
              </w:rPr>
              <w:fldChar w:fldCharType="end"/>
            </w:r>
          </w:p>
        </w:tc>
      </w:tr>
      <w:tr w:rsidR="008F5C03" w:rsidRPr="00F30939" w14:paraId="05D48CB5" w14:textId="77777777" w:rsidTr="000325FD">
        <w:trPr>
          <w:cantSplit/>
        </w:trPr>
        <w:tc>
          <w:tcPr>
            <w:tcW w:w="7557" w:type="dxa"/>
          </w:tcPr>
          <w:p w14:paraId="306A3B20" w14:textId="3B454C34" w:rsidR="008F5C03" w:rsidRPr="00B901C2" w:rsidRDefault="008F5C03" w:rsidP="008F5C03">
            <w:pPr>
              <w:pStyle w:val="BodyTextFirstIndent"/>
              <w:ind w:left="357" w:right="357" w:firstLine="0"/>
            </w:pPr>
            <w:r>
              <w:fldChar w:fldCharType="begin"/>
            </w:r>
            <w:r>
              <w:instrText xml:space="preserve"> REF _Ref529444596 \h  \* MERGEFORMAT </w:instrText>
            </w:r>
            <w:r>
              <w:fldChar w:fldCharType="separate"/>
            </w:r>
            <w:r w:rsidR="00DD5FAD" w:rsidRPr="00F30939">
              <w:t xml:space="preserve">Appendix </w:t>
            </w:r>
            <w:r w:rsidR="00DD5FAD">
              <w:t>4</w:t>
            </w:r>
            <w:r w:rsidR="00DD5FAD" w:rsidRPr="00F30939">
              <w:t>: Status of Audit Activity</w:t>
            </w:r>
            <w:r>
              <w:fldChar w:fldCharType="end"/>
            </w:r>
          </w:p>
        </w:tc>
        <w:tc>
          <w:tcPr>
            <w:tcW w:w="1185" w:type="dxa"/>
            <w:vAlign w:val="bottom"/>
          </w:tcPr>
          <w:p w14:paraId="766B1A15" w14:textId="65185F0C" w:rsidR="008F5C03" w:rsidRPr="00B901C2" w:rsidRDefault="008F5C03" w:rsidP="008F5C03">
            <w:pPr>
              <w:jc w:val="center"/>
              <w:rPr>
                <w:noProof/>
              </w:rPr>
            </w:pPr>
            <w:r>
              <w:rPr>
                <w:noProof/>
              </w:rPr>
              <w:fldChar w:fldCharType="begin"/>
            </w:r>
            <w:r>
              <w:rPr>
                <w:noProof/>
              </w:rPr>
              <w:instrText xml:space="preserve"> PAGEREF _Ref529444596 \h </w:instrText>
            </w:r>
            <w:r>
              <w:rPr>
                <w:noProof/>
              </w:rPr>
            </w:r>
            <w:r>
              <w:rPr>
                <w:noProof/>
              </w:rPr>
              <w:fldChar w:fldCharType="separate"/>
            </w:r>
            <w:r w:rsidR="00DD5FAD">
              <w:rPr>
                <w:noProof/>
              </w:rPr>
              <w:t>99</w:t>
            </w:r>
            <w:r>
              <w:rPr>
                <w:noProof/>
              </w:rPr>
              <w:fldChar w:fldCharType="end"/>
            </w:r>
          </w:p>
        </w:tc>
      </w:tr>
      <w:tr w:rsidR="00C71264" w:rsidRPr="00F30939" w14:paraId="2626B37D" w14:textId="77777777" w:rsidTr="000325FD">
        <w:trPr>
          <w:cantSplit/>
        </w:trPr>
        <w:tc>
          <w:tcPr>
            <w:tcW w:w="7557" w:type="dxa"/>
          </w:tcPr>
          <w:p w14:paraId="4626BB5E" w14:textId="5F86CFDD" w:rsidR="00C71264" w:rsidRPr="00124FB4" w:rsidRDefault="00C71264" w:rsidP="008F5C03">
            <w:pPr>
              <w:pStyle w:val="BodyTextFirstIndent"/>
              <w:ind w:left="357" w:right="357" w:firstLine="0"/>
            </w:pPr>
            <w:r w:rsidRPr="00124FB4">
              <w:fldChar w:fldCharType="begin"/>
            </w:r>
            <w:r w:rsidRPr="00124FB4">
              <w:instrText xml:space="preserve"> REF _Ref111468742 \h </w:instrText>
            </w:r>
            <w:r w:rsidR="00124FB4">
              <w:instrText xml:space="preserve"> \* MERGEFORMAT </w:instrText>
            </w:r>
            <w:r w:rsidRPr="00124FB4">
              <w:fldChar w:fldCharType="separate"/>
            </w:r>
            <w:r w:rsidR="00DD5FAD" w:rsidRPr="00C3599F">
              <w:t>Appendix 5: Proposed Audit Activity in the Six Months Ending 30 June 2023</w:t>
            </w:r>
            <w:r w:rsidRPr="00124FB4">
              <w:fldChar w:fldCharType="end"/>
            </w:r>
          </w:p>
        </w:tc>
        <w:tc>
          <w:tcPr>
            <w:tcW w:w="1185" w:type="dxa"/>
            <w:vAlign w:val="bottom"/>
          </w:tcPr>
          <w:p w14:paraId="56EEE727" w14:textId="476B2ED9" w:rsidR="00C71264" w:rsidRDefault="00C71264" w:rsidP="008F5C03">
            <w:pPr>
              <w:jc w:val="center"/>
              <w:rPr>
                <w:noProof/>
              </w:rPr>
            </w:pPr>
            <w:r>
              <w:rPr>
                <w:noProof/>
              </w:rPr>
              <w:fldChar w:fldCharType="begin"/>
            </w:r>
            <w:r>
              <w:rPr>
                <w:noProof/>
              </w:rPr>
              <w:instrText xml:space="preserve"> PAGEREF _Ref111468742 \h </w:instrText>
            </w:r>
            <w:r>
              <w:rPr>
                <w:noProof/>
              </w:rPr>
            </w:r>
            <w:r>
              <w:rPr>
                <w:noProof/>
              </w:rPr>
              <w:fldChar w:fldCharType="separate"/>
            </w:r>
            <w:r w:rsidR="00DD5FAD">
              <w:rPr>
                <w:noProof/>
              </w:rPr>
              <w:t>100</w:t>
            </w:r>
            <w:r>
              <w:rPr>
                <w:noProof/>
              </w:rPr>
              <w:fldChar w:fldCharType="end"/>
            </w:r>
          </w:p>
        </w:tc>
      </w:tr>
      <w:tr w:rsidR="008F5C03" w:rsidRPr="00F30939" w14:paraId="1DABD979" w14:textId="77777777" w:rsidTr="000325FD">
        <w:trPr>
          <w:cantSplit/>
        </w:trPr>
        <w:tc>
          <w:tcPr>
            <w:tcW w:w="7557" w:type="dxa"/>
          </w:tcPr>
          <w:p w14:paraId="35C0809A" w14:textId="5FC78FE6" w:rsidR="008F5C03" w:rsidRPr="00B901C2" w:rsidRDefault="00C71264" w:rsidP="008F5C03">
            <w:pPr>
              <w:pStyle w:val="BodyTextFirstIndent"/>
              <w:ind w:left="357" w:right="357" w:firstLine="0"/>
            </w:pPr>
            <w:r>
              <w:fldChar w:fldCharType="begin"/>
            </w:r>
            <w:r>
              <w:instrText xml:space="preserve"> REF _Ref111468764 \h </w:instrText>
            </w:r>
            <w:r>
              <w:fldChar w:fldCharType="separate"/>
            </w:r>
            <w:r w:rsidR="00DD5FAD" w:rsidRPr="00F30939">
              <w:t xml:space="preserve">Appendix </w:t>
            </w:r>
            <w:r w:rsidR="00DD5FAD">
              <w:t>6</w:t>
            </w:r>
            <w:r w:rsidR="00DD5FAD" w:rsidRPr="00F30939">
              <w:t>: Abbreviations</w:t>
            </w:r>
            <w:r>
              <w:fldChar w:fldCharType="end"/>
            </w:r>
          </w:p>
        </w:tc>
        <w:tc>
          <w:tcPr>
            <w:tcW w:w="1185" w:type="dxa"/>
            <w:vAlign w:val="bottom"/>
          </w:tcPr>
          <w:p w14:paraId="351264A5" w14:textId="3C15D709" w:rsidR="008F5C03" w:rsidRPr="00B901C2" w:rsidRDefault="00C71264" w:rsidP="008F5C03">
            <w:pPr>
              <w:jc w:val="center"/>
              <w:rPr>
                <w:noProof/>
              </w:rPr>
            </w:pPr>
            <w:r>
              <w:fldChar w:fldCharType="begin"/>
            </w:r>
            <w:r>
              <w:instrText xml:space="preserve"> PAGEREF _Ref111468764 \h </w:instrText>
            </w:r>
            <w:r>
              <w:fldChar w:fldCharType="separate"/>
            </w:r>
            <w:r w:rsidR="00DD5FAD">
              <w:rPr>
                <w:noProof/>
              </w:rPr>
              <w:t>101</w:t>
            </w:r>
            <w:r>
              <w:fldChar w:fldCharType="end"/>
            </w:r>
          </w:p>
        </w:tc>
      </w:tr>
      <w:tr w:rsidR="008F5C03" w:rsidRPr="00F30939" w14:paraId="2B852BC8" w14:textId="77777777" w:rsidTr="000325FD">
        <w:trPr>
          <w:cantSplit/>
        </w:trPr>
        <w:tc>
          <w:tcPr>
            <w:tcW w:w="7557" w:type="dxa"/>
          </w:tcPr>
          <w:p w14:paraId="64C2AE07" w14:textId="6ECA77F8" w:rsidR="008F5C03" w:rsidRPr="003A4148" w:rsidRDefault="008F5C03" w:rsidP="008F5C03">
            <w:pPr>
              <w:rPr>
                <w:b/>
              </w:rPr>
            </w:pPr>
            <w:r>
              <w:rPr>
                <w:b/>
              </w:rPr>
              <w:fldChar w:fldCharType="begin"/>
            </w:r>
            <w:r>
              <w:rPr>
                <w:b/>
              </w:rPr>
              <w:instrText xml:space="preserve"> REF _Ref69298551 \h  \* MERGEFORMAT </w:instrText>
            </w:r>
            <w:r>
              <w:rPr>
                <w:b/>
              </w:rPr>
            </w:r>
            <w:r>
              <w:rPr>
                <w:b/>
              </w:rPr>
              <w:fldChar w:fldCharType="separate"/>
            </w:r>
            <w:r w:rsidR="00DD5FAD" w:rsidRPr="00DD5FAD">
              <w:rPr>
                <w:b/>
              </w:rPr>
              <w:t>Contents by Entity</w:t>
            </w:r>
            <w:r>
              <w:rPr>
                <w:b/>
              </w:rPr>
              <w:fldChar w:fldCharType="end"/>
            </w:r>
          </w:p>
        </w:tc>
        <w:tc>
          <w:tcPr>
            <w:tcW w:w="1185" w:type="dxa"/>
            <w:vAlign w:val="bottom"/>
          </w:tcPr>
          <w:p w14:paraId="1B9B2FCA" w14:textId="2CCD7877" w:rsidR="008F5C03" w:rsidRPr="00B901C2" w:rsidRDefault="008F5C03" w:rsidP="008F5C03">
            <w:pPr>
              <w:jc w:val="center"/>
              <w:rPr>
                <w:noProof/>
              </w:rPr>
            </w:pPr>
            <w:r>
              <w:rPr>
                <w:noProof/>
              </w:rPr>
              <w:fldChar w:fldCharType="begin"/>
            </w:r>
            <w:r>
              <w:rPr>
                <w:noProof/>
              </w:rPr>
              <w:instrText xml:space="preserve"> PAGEREF _Ref69298551 \h </w:instrText>
            </w:r>
            <w:r>
              <w:rPr>
                <w:noProof/>
              </w:rPr>
            </w:r>
            <w:r>
              <w:rPr>
                <w:noProof/>
              </w:rPr>
              <w:fldChar w:fldCharType="separate"/>
            </w:r>
            <w:r w:rsidR="00DD5FAD">
              <w:rPr>
                <w:noProof/>
              </w:rPr>
              <w:t>102</w:t>
            </w:r>
            <w:r>
              <w:rPr>
                <w:noProof/>
              </w:rPr>
              <w:fldChar w:fldCharType="end"/>
            </w:r>
          </w:p>
        </w:tc>
      </w:tr>
    </w:tbl>
    <w:p w14:paraId="2EED5181" w14:textId="77777777" w:rsidR="000724EF" w:rsidRDefault="000724EF" w:rsidP="00011A13"/>
    <w:p w14:paraId="615C7E07" w14:textId="77777777" w:rsidR="00D949D6" w:rsidRDefault="00D949D6">
      <w:pPr>
        <w:keepLines w:val="0"/>
        <w:tabs>
          <w:tab w:val="clear" w:pos="1378"/>
        </w:tabs>
        <w:spacing w:after="200" w:line="276" w:lineRule="auto"/>
        <w:sectPr w:rsidR="00D949D6" w:rsidSect="003F5414">
          <w:headerReference w:type="even" r:id="rId11"/>
          <w:headerReference w:type="default" r:id="rId12"/>
          <w:footerReference w:type="even" r:id="rId13"/>
          <w:footerReference w:type="default" r:id="rId14"/>
          <w:pgSz w:w="11906" w:h="16838" w:code="9"/>
          <w:pgMar w:top="1440" w:right="1440" w:bottom="1440" w:left="1440" w:header="709" w:footer="709" w:gutter="284"/>
          <w:cols w:space="708"/>
          <w:titlePg/>
          <w:docGrid w:linePitch="360"/>
        </w:sectPr>
      </w:pPr>
    </w:p>
    <w:p w14:paraId="345BCD47" w14:textId="77777777" w:rsidR="00A828C3" w:rsidRDefault="00A828C3" w:rsidP="003F5414"/>
    <w:p w14:paraId="40DEE480" w14:textId="77777777" w:rsidR="000724EF" w:rsidRDefault="000724EF" w:rsidP="00011A13"/>
    <w:p w14:paraId="41F0D5D2" w14:textId="77777777" w:rsidR="000724EF" w:rsidRDefault="000724EF" w:rsidP="00011A13"/>
    <w:p w14:paraId="4F47B287" w14:textId="77777777" w:rsidR="000724EF" w:rsidRDefault="00AA5FCE" w:rsidP="000724EF">
      <w:pPr>
        <w:spacing w:after="0" w:line="276" w:lineRule="auto"/>
      </w:pPr>
      <w:r w:rsidRPr="00F30939">
        <w:t xml:space="preserve">The </w:t>
      </w:r>
      <w:bookmarkStart w:id="1" w:name="Speaker_letter"/>
      <w:r w:rsidRPr="00F30939">
        <w:t>Honourable Speaker</w:t>
      </w:r>
      <w:bookmarkEnd w:id="1"/>
      <w:r w:rsidR="00011A13" w:rsidRPr="00F30939">
        <w:t xml:space="preserve"> of the Legislative</w:t>
      </w:r>
      <w:r w:rsidR="000724EF">
        <w:t xml:space="preserve"> </w:t>
      </w:r>
    </w:p>
    <w:p w14:paraId="0C98CBB3" w14:textId="77777777" w:rsidR="000724EF" w:rsidRDefault="000724EF" w:rsidP="000724EF">
      <w:pPr>
        <w:tabs>
          <w:tab w:val="clear" w:pos="1378"/>
          <w:tab w:val="left" w:pos="284"/>
        </w:tabs>
        <w:spacing w:after="0" w:line="276" w:lineRule="auto"/>
      </w:pPr>
      <w:r>
        <w:tab/>
      </w:r>
      <w:r w:rsidR="00AA5FCE" w:rsidRPr="00F30939">
        <w:t>Assembly of the Northern Territory</w:t>
      </w:r>
    </w:p>
    <w:p w14:paraId="5CCB3FA8" w14:textId="77777777" w:rsidR="000724EF" w:rsidRDefault="00AA5FCE" w:rsidP="000724EF">
      <w:pPr>
        <w:spacing w:after="0" w:line="276" w:lineRule="auto"/>
      </w:pPr>
      <w:r w:rsidRPr="00F30939">
        <w:t>Parliament House</w:t>
      </w:r>
    </w:p>
    <w:p w14:paraId="7C56019F" w14:textId="77777777" w:rsidR="00AA5FCE" w:rsidRDefault="00AA5FCE" w:rsidP="000724EF">
      <w:pPr>
        <w:spacing w:after="0" w:line="276" w:lineRule="auto"/>
      </w:pPr>
      <w:r w:rsidRPr="00F30939">
        <w:t>Darwin  NT  0800</w:t>
      </w:r>
    </w:p>
    <w:p w14:paraId="0A8918B1" w14:textId="77777777" w:rsidR="000724EF" w:rsidRDefault="000724EF" w:rsidP="000724EF">
      <w:pPr>
        <w:spacing w:after="0" w:line="240" w:lineRule="auto"/>
      </w:pPr>
    </w:p>
    <w:p w14:paraId="4884EF61" w14:textId="77777777" w:rsidR="00AA5FCE" w:rsidRPr="00F30939" w:rsidRDefault="00AA5FCE" w:rsidP="00011A13"/>
    <w:p w14:paraId="2EE0351B" w14:textId="3A4F7267" w:rsidR="00AA5FCE" w:rsidRPr="00F30939" w:rsidRDefault="003D65B2" w:rsidP="00011A13">
      <w:r>
        <w:t>28</w:t>
      </w:r>
      <w:r w:rsidR="0051412C" w:rsidRPr="00124FB4">
        <w:t xml:space="preserve"> November 2022</w:t>
      </w:r>
    </w:p>
    <w:p w14:paraId="0F3A67C5" w14:textId="77777777" w:rsidR="004E0E0D" w:rsidRDefault="004E0E0D" w:rsidP="00011A13"/>
    <w:p w14:paraId="6A62109E" w14:textId="6A4FB75D" w:rsidR="00AA5FCE" w:rsidRPr="00F30939" w:rsidRDefault="004E0E0D" w:rsidP="00011A13">
      <w:r>
        <w:t>Dear Mr Speaker</w:t>
      </w:r>
    </w:p>
    <w:p w14:paraId="5E37FE5B" w14:textId="0439C64E" w:rsidR="004E0E0D" w:rsidRPr="00E936AA" w:rsidRDefault="004E0E0D" w:rsidP="004E0E0D">
      <w:r w:rsidRPr="00E936AA">
        <w:t xml:space="preserve">Accompanying this letter is my report to the Legislative Assembly on matters arising from audits, reviews and assessments completed during the period </w:t>
      </w:r>
      <w:r>
        <w:t>1 August 2022 to 31 October 2022</w:t>
      </w:r>
      <w:r w:rsidRPr="00E936AA">
        <w:t xml:space="preserve"> that have not been previously reported and I request that you table the report in the Legislative Assembly.</w:t>
      </w:r>
    </w:p>
    <w:p w14:paraId="2525DFAC" w14:textId="0E14CB32" w:rsidR="004E0E0D" w:rsidRDefault="004E0E0D" w:rsidP="004E0E0D">
      <w:r w:rsidRPr="00E936AA">
        <w:t xml:space="preserve">This report presents the results of financial statement audits completed during the period. </w:t>
      </w:r>
    </w:p>
    <w:p w14:paraId="3E2D6F96" w14:textId="0F6468AD" w:rsidR="007553FF" w:rsidRDefault="004E0E0D" w:rsidP="004E0E0D">
      <w:r w:rsidRPr="007228CB">
        <w:t xml:space="preserve">End of year reviews were conducted at 16 agencies in order to gain assurance over transactions and balances consolidated into the Treasurer’s Annual Financial Statement. The findings from </w:t>
      </w:r>
      <w:r w:rsidR="00213262">
        <w:t>15 </w:t>
      </w:r>
      <w:r w:rsidR="00845BE3">
        <w:t xml:space="preserve">end of year </w:t>
      </w:r>
      <w:r w:rsidRPr="007228CB">
        <w:t>reviews are reported within this report.</w:t>
      </w:r>
      <w:r>
        <w:t xml:space="preserve"> </w:t>
      </w:r>
      <w:r w:rsidR="00BC58E7">
        <w:t>Errors identified in one agency’s financial balances were corrected in November 2022 with the</w:t>
      </w:r>
      <w:r w:rsidR="00617C28">
        <w:t xml:space="preserve"> </w:t>
      </w:r>
      <w:r w:rsidR="00BC58E7">
        <w:t xml:space="preserve">agency’s </w:t>
      </w:r>
      <w:r w:rsidR="00617C28">
        <w:t>end of year</w:t>
      </w:r>
      <w:r>
        <w:t xml:space="preserve"> review still in progress at </w:t>
      </w:r>
      <w:r w:rsidR="007553FF">
        <w:t xml:space="preserve">31 October </w:t>
      </w:r>
      <w:r w:rsidR="00BC58E7">
        <w:t>2022.</w:t>
      </w:r>
      <w:r w:rsidR="007553FF">
        <w:t xml:space="preserve"> </w:t>
      </w:r>
      <w:r w:rsidR="00BC58E7">
        <w:t>The late adjustments to the agency’s balances impacted the</w:t>
      </w:r>
      <w:r w:rsidR="00617C28">
        <w:t xml:space="preserve"> </w:t>
      </w:r>
      <w:r w:rsidR="00617C28" w:rsidRPr="007228CB">
        <w:t>Treasurer’s Annual Financial Statement</w:t>
      </w:r>
      <w:r w:rsidR="00617C28">
        <w:t xml:space="preserve"> </w:t>
      </w:r>
      <w:r w:rsidR="00BC58E7">
        <w:t xml:space="preserve">which </w:t>
      </w:r>
      <w:r w:rsidR="007553FF">
        <w:t xml:space="preserve">was unable to be completed, audited and made publically available </w:t>
      </w:r>
      <w:r w:rsidR="00617C28">
        <w:t xml:space="preserve">by its statutory reporting deadline of 31 October 2022. </w:t>
      </w:r>
    </w:p>
    <w:p w14:paraId="1C756C8C" w14:textId="10FA267E" w:rsidR="00617C28" w:rsidRDefault="00617C28" w:rsidP="004E0E0D">
      <w:r>
        <w:t xml:space="preserve">My audit opinion on the </w:t>
      </w:r>
      <w:r w:rsidRPr="007228CB">
        <w:t>Treasurer’s Annual Financial Statement</w:t>
      </w:r>
      <w:r>
        <w:t xml:space="preserve"> was issued on 14 November 2022.</w:t>
      </w:r>
      <w:r w:rsidR="007553FF">
        <w:t xml:space="preserve"> As a result, m</w:t>
      </w:r>
      <w:r>
        <w:t xml:space="preserve">y analysis of the </w:t>
      </w:r>
      <w:r w:rsidRPr="007228CB">
        <w:t>Treasurer’s Annual Financial Statement</w:t>
      </w:r>
      <w:r>
        <w:t xml:space="preserve"> could not be included in this report and will be presented in a future report to the Legislative Assembly.</w:t>
      </w:r>
    </w:p>
    <w:p w14:paraId="625CEEE0" w14:textId="547F94A8" w:rsidR="00617C28" w:rsidRPr="007228CB" w:rsidRDefault="00617C28" w:rsidP="00617C28">
      <w:r>
        <w:t xml:space="preserve">The results from one information technology audit conducted during the period </w:t>
      </w:r>
      <w:r w:rsidR="00BC58E7">
        <w:t>are</w:t>
      </w:r>
      <w:r>
        <w:t xml:space="preserve"> included in this report. The audit was intended to assess controls relating to the Northern Territory Government’s payment gateway.</w:t>
      </w:r>
    </w:p>
    <w:p w14:paraId="742AA814" w14:textId="762B6A07" w:rsidR="004E0E0D" w:rsidRPr="00E936AA" w:rsidRDefault="004E0E0D" w:rsidP="004E0E0D">
      <w:r w:rsidRPr="007228CB">
        <w:t>My Office recently conducted a</w:t>
      </w:r>
      <w:r>
        <w:t xml:space="preserve">n analysis of data to determine whether Executive Contract Officers had recorded Christmas Closedown Leave which they are not entitled </w:t>
      </w:r>
      <w:r w:rsidR="006272B1">
        <w:t xml:space="preserve">to </w:t>
      </w:r>
      <w:r>
        <w:t>under existing employment arrangements. This analysis was useful as it identified some instances where agencies required greater clarity in communication regarding newly introduced employee entitlements. Observations from the analysis are included in this report.</w:t>
      </w:r>
    </w:p>
    <w:p w14:paraId="513BE0EB" w14:textId="77777777" w:rsidR="00AA5FCE" w:rsidRPr="00F30939" w:rsidRDefault="00AA5FCE" w:rsidP="00011A13">
      <w:r w:rsidRPr="00F30939">
        <w:t>Yours sincerely,</w:t>
      </w:r>
    </w:p>
    <w:p w14:paraId="01306587" w14:textId="3F5F7090" w:rsidR="00AA5FCE" w:rsidRPr="00F30939" w:rsidRDefault="00AA5FCE" w:rsidP="00011A13">
      <w:bookmarkStart w:id="2" w:name="_GoBack"/>
      <w:bookmarkEnd w:id="2"/>
    </w:p>
    <w:p w14:paraId="38B38A77" w14:textId="6127CB08" w:rsidR="00AA5FCE" w:rsidRPr="00F30939" w:rsidRDefault="00AA5FCE" w:rsidP="00011A13"/>
    <w:p w14:paraId="5AD3C754" w14:textId="77777777" w:rsidR="00566A3D" w:rsidRPr="00F30939" w:rsidRDefault="00AA5FCE" w:rsidP="00011A13">
      <w:r w:rsidRPr="00F30939">
        <w:t>Julie Crisp</w:t>
      </w:r>
      <w:r w:rsidRPr="00F30939">
        <w:br/>
      </w:r>
      <w:r w:rsidR="00686A4D">
        <w:t>Auditor</w:t>
      </w:r>
      <w:r w:rsidR="00686A4D">
        <w:noBreakHyphen/>
        <w:t>General</w:t>
      </w:r>
      <w:r w:rsidRPr="00F30939">
        <w:t xml:space="preserve"> for the Northern Territory</w:t>
      </w:r>
    </w:p>
    <w:p w14:paraId="0992CD7E" w14:textId="77777777" w:rsidR="003820C4" w:rsidRDefault="003820C4" w:rsidP="005C762A">
      <w:pPr>
        <w:sectPr w:rsidR="003820C4" w:rsidSect="005645CE">
          <w:headerReference w:type="first" r:id="rId15"/>
          <w:footerReference w:type="first" r:id="rId16"/>
          <w:pgSz w:w="11906" w:h="16838" w:code="9"/>
          <w:pgMar w:top="1440" w:right="1440" w:bottom="1440" w:left="1440" w:header="709" w:footer="280" w:gutter="284"/>
          <w:cols w:space="708"/>
          <w:titlePg/>
          <w:docGrid w:linePitch="360"/>
        </w:sectPr>
      </w:pPr>
    </w:p>
    <w:p w14:paraId="5FE2046F" w14:textId="77777777" w:rsidR="00346842" w:rsidRPr="00F30939" w:rsidRDefault="00346842" w:rsidP="00346842">
      <w:pPr>
        <w:pStyle w:val="Heading1"/>
      </w:pPr>
      <w:bookmarkStart w:id="3" w:name="_Ref83381348"/>
      <w:r>
        <w:t>Auditor</w:t>
      </w:r>
      <w:r>
        <w:noBreakHyphen/>
        <w:t>General</w:t>
      </w:r>
      <w:r w:rsidRPr="00F30939">
        <w:t>’s Overview</w:t>
      </w:r>
      <w:bookmarkEnd w:id="3"/>
    </w:p>
    <w:p w14:paraId="7CD0EFDC" w14:textId="77777777" w:rsidR="00346842" w:rsidRPr="00F30939" w:rsidRDefault="00C844A3" w:rsidP="00346842">
      <w:pPr>
        <w:pStyle w:val="Heading2"/>
      </w:pPr>
      <w:r>
        <w:t>Summary of this Report</w:t>
      </w:r>
    </w:p>
    <w:p w14:paraId="768ECD72" w14:textId="7E9BE868" w:rsidR="00346842" w:rsidRPr="00961474" w:rsidRDefault="00346842" w:rsidP="00346842">
      <w:r w:rsidRPr="00961474">
        <w:t xml:space="preserve">This </w:t>
      </w:r>
      <w:r w:rsidR="00407DE2" w:rsidRPr="00961474">
        <w:t>report outlines the results of 3</w:t>
      </w:r>
      <w:r w:rsidRPr="00961474">
        <w:t>3 separate audits and other task</w:t>
      </w:r>
      <w:r w:rsidR="00805508" w:rsidRPr="00961474">
        <w:t>s completed during the period 1 </w:t>
      </w:r>
      <w:r w:rsidR="00944754" w:rsidRPr="00961474">
        <w:t>August</w:t>
      </w:r>
      <w:r w:rsidRPr="00961474">
        <w:t xml:space="preserve"> </w:t>
      </w:r>
      <w:r w:rsidR="00944754" w:rsidRPr="00961474">
        <w:t>2022</w:t>
      </w:r>
      <w:r w:rsidRPr="00961474">
        <w:t xml:space="preserve"> to 31 October 20</w:t>
      </w:r>
      <w:r w:rsidR="00944754" w:rsidRPr="00961474">
        <w:t>22</w:t>
      </w:r>
      <w:r w:rsidR="00D71CAF" w:rsidRPr="00961474">
        <w:t xml:space="preserve">. </w:t>
      </w:r>
      <w:r w:rsidRPr="00961474">
        <w:t xml:space="preserve">This report summarises the results of the following types of audits and legislated tasks conducted during the period: </w:t>
      </w:r>
    </w:p>
    <w:p w14:paraId="5F6C7870" w14:textId="1E7CA677" w:rsidR="00346842" w:rsidRPr="00961474" w:rsidRDefault="00346842" w:rsidP="001E7D52">
      <w:pPr>
        <w:pStyle w:val="ListBulletMulti-Level"/>
      </w:pPr>
      <w:r w:rsidRPr="00961474">
        <w:t>Statutory Audits of Financial Statements;</w:t>
      </w:r>
    </w:p>
    <w:p w14:paraId="2F0AD97B" w14:textId="72EB18F8" w:rsidR="00407DE2" w:rsidRPr="00961474" w:rsidRDefault="00407DE2" w:rsidP="001E7D52">
      <w:pPr>
        <w:pStyle w:val="ListBulletMulti-Level"/>
      </w:pPr>
      <w:r w:rsidRPr="00961474">
        <w:t>Information Technology Audits;</w:t>
      </w:r>
    </w:p>
    <w:p w14:paraId="5F553B6D" w14:textId="7406E5F6" w:rsidR="00346842" w:rsidRPr="00961474" w:rsidRDefault="00346842" w:rsidP="001E7D52">
      <w:pPr>
        <w:pStyle w:val="ListBulletMulti-Level"/>
      </w:pPr>
      <w:r w:rsidRPr="00961474">
        <w:t>Controls and Compliance Audits</w:t>
      </w:r>
      <w:r w:rsidR="00407DE2" w:rsidRPr="00961474">
        <w:t xml:space="preserve"> and Reviews</w:t>
      </w:r>
      <w:r w:rsidRPr="00961474">
        <w:t>; and</w:t>
      </w:r>
    </w:p>
    <w:p w14:paraId="63D59D29" w14:textId="649DA9DA" w:rsidR="00346842" w:rsidRPr="00961474" w:rsidRDefault="00407DE2" w:rsidP="001E7D52">
      <w:pPr>
        <w:pStyle w:val="ListBulletMulti-Level"/>
      </w:pPr>
      <w:r w:rsidRPr="00961474">
        <w:t>Data Analytics</w:t>
      </w:r>
      <w:r w:rsidR="00346842" w:rsidRPr="00961474">
        <w:t>.</w:t>
      </w:r>
    </w:p>
    <w:p w14:paraId="6B01A10F" w14:textId="77777777" w:rsidR="003629ED" w:rsidRPr="00961474" w:rsidRDefault="003629ED" w:rsidP="003629ED">
      <w:r w:rsidRPr="00961474">
        <w:t>Included within this report are the results of audits of financial statements for those entities with a financial year ended 30 June 2022 where the audits were completed prior to 31 October 2022.</w:t>
      </w:r>
    </w:p>
    <w:p w14:paraId="683BBF11" w14:textId="5C2BC12B" w:rsidR="00961474" w:rsidRPr="00961474" w:rsidRDefault="00346842" w:rsidP="00346842">
      <w:r w:rsidRPr="00961474">
        <w:t>The report presents the results of reviews that were performed to assess the adequacy of selected aspects of end of year financial reporting and controls over accounting and material financial transactions at 1</w:t>
      </w:r>
      <w:r w:rsidR="00961474" w:rsidRPr="00961474">
        <w:t>5</w:t>
      </w:r>
      <w:r w:rsidRPr="00961474">
        <w:t xml:space="preserve"> Northern Territory Government agencies</w:t>
      </w:r>
      <w:r w:rsidR="00D71CAF" w:rsidRPr="00961474">
        <w:t xml:space="preserve">. </w:t>
      </w:r>
      <w:r w:rsidR="00961474" w:rsidRPr="00961474">
        <w:t xml:space="preserve">The review of one agency was not complete at 31 October and the findings will be presented in a subsequent report </w:t>
      </w:r>
      <w:r w:rsidR="002D56EC">
        <w:t>to the Legislative Assembly</w:t>
      </w:r>
      <w:r w:rsidR="00961474" w:rsidRPr="00961474">
        <w:t xml:space="preserve">. </w:t>
      </w:r>
      <w:r w:rsidRPr="00961474">
        <w:t>Findings arising from these audits have been reported to the affected agencies to enable them to address identified control weaknesses</w:t>
      </w:r>
      <w:r w:rsidR="00D71CAF" w:rsidRPr="00961474">
        <w:t xml:space="preserve">. </w:t>
      </w:r>
      <w:r w:rsidRPr="00961474">
        <w:t xml:space="preserve">The end of year reviews of the Public Account are undertaken in accordance with section 13 of the </w:t>
      </w:r>
      <w:r w:rsidRPr="00961474">
        <w:rPr>
          <w:i/>
        </w:rPr>
        <w:t xml:space="preserve">Audit Act 1995 </w:t>
      </w:r>
      <w:r w:rsidRPr="00961474">
        <w:t xml:space="preserve">and provide support to the audit of the Treasurer’s Annual Financial Statement. The focus for these reviews is primarily the end of year financial data consolidated into the Treasurer’s Annual Financial Statement. </w:t>
      </w:r>
    </w:p>
    <w:p w14:paraId="14FB2290" w14:textId="567B5522" w:rsidR="00346842" w:rsidRPr="00961474" w:rsidRDefault="00346842" w:rsidP="00346842">
      <w:r w:rsidRPr="00961474">
        <w:t>The results of the audit of the Treasurer’s Annual Financial Statement for the year e</w:t>
      </w:r>
      <w:r w:rsidR="00A97A65">
        <w:t>nded 30 June </w:t>
      </w:r>
      <w:r w:rsidR="00944754" w:rsidRPr="00961474">
        <w:t>2022</w:t>
      </w:r>
      <w:r w:rsidRPr="00961474">
        <w:t xml:space="preserve"> </w:t>
      </w:r>
      <w:r w:rsidR="00961474" w:rsidRPr="00961474">
        <w:t>have not been</w:t>
      </w:r>
      <w:r w:rsidRPr="00961474">
        <w:t xml:space="preserve"> presented in this report</w:t>
      </w:r>
      <w:r w:rsidR="00961474" w:rsidRPr="00961474">
        <w:t xml:space="preserve"> as the Treasurer’s Annual Financial Statement had not been finalised at 31 October 2022. </w:t>
      </w:r>
      <w:r w:rsidR="00961474">
        <w:t xml:space="preserve"> The analysis of the </w:t>
      </w:r>
      <w:r w:rsidR="00961474" w:rsidRPr="00961474">
        <w:t>Treasurer’s Annual Financial Statemen</w:t>
      </w:r>
      <w:r w:rsidR="00961474">
        <w:t xml:space="preserve">t and findings from the audit will be </w:t>
      </w:r>
      <w:r w:rsidR="00961474" w:rsidRPr="00961474">
        <w:t>presented in a subsequent report to</w:t>
      </w:r>
      <w:r w:rsidR="002D56EC" w:rsidRPr="002D56EC">
        <w:t xml:space="preserve"> </w:t>
      </w:r>
      <w:r w:rsidR="002D56EC">
        <w:t>the Legislative Assembly</w:t>
      </w:r>
      <w:r w:rsidR="00961474" w:rsidRPr="00961474">
        <w:t>.</w:t>
      </w:r>
    </w:p>
    <w:p w14:paraId="4F6ADDE9" w14:textId="21222CB9" w:rsidR="003629ED" w:rsidRPr="007228CB" w:rsidRDefault="003629ED" w:rsidP="003629ED">
      <w:r>
        <w:t>The results from one information technology audi</w:t>
      </w:r>
      <w:r w:rsidR="00A22935">
        <w:t>t conducted during the period are</w:t>
      </w:r>
      <w:r>
        <w:t xml:space="preserve"> included in this report. The audit was intended to assess controls relating to the Northern Territory Government’s payment gateway.</w:t>
      </w:r>
    </w:p>
    <w:p w14:paraId="01699AAD" w14:textId="472FAE21" w:rsidR="00346842" w:rsidRPr="00961474" w:rsidRDefault="003629ED" w:rsidP="003629ED">
      <w:r w:rsidRPr="007228CB">
        <w:t>My Office recently conducted a</w:t>
      </w:r>
      <w:r>
        <w:t>n analysis of data to determine whether Executive Contract Officers had recor</w:t>
      </w:r>
      <w:r w:rsidR="00A22935">
        <w:t>ded Christmas Closedown Leave</w:t>
      </w:r>
      <w:r>
        <w:t xml:space="preserve"> </w:t>
      </w:r>
      <w:r w:rsidR="00A22935">
        <w:t>(</w:t>
      </w:r>
      <w:r>
        <w:t xml:space="preserve">which they are not entitled </w:t>
      </w:r>
      <w:r w:rsidR="00A22935">
        <w:t xml:space="preserve">to </w:t>
      </w:r>
      <w:r>
        <w:t>under existing employment arrangements</w:t>
      </w:r>
      <w:r w:rsidR="00A22935">
        <w:t>)</w:t>
      </w:r>
      <w:r>
        <w:t>. Observations from the analysis are included in this report.</w:t>
      </w:r>
    </w:p>
    <w:p w14:paraId="4B5F8057" w14:textId="77777777" w:rsidR="00346842" w:rsidRPr="00961474" w:rsidRDefault="00346842" w:rsidP="00346842">
      <w:r w:rsidRPr="00961474">
        <w:t>Agencies and entities are provided with the opportunity to comment on any of the matters reported in relation to their audit results</w:t>
      </w:r>
      <w:r w:rsidR="00D71CAF" w:rsidRPr="00961474">
        <w:t xml:space="preserve">. </w:t>
      </w:r>
      <w:r w:rsidRPr="00961474">
        <w:t>Where they choose to do so, their responses are detailed at the end of the relevant section.</w:t>
      </w:r>
    </w:p>
    <w:p w14:paraId="29CB6ADE" w14:textId="77777777" w:rsidR="00346842" w:rsidRPr="003629ED" w:rsidRDefault="00346842" w:rsidP="00346842">
      <w:r w:rsidRPr="00961474">
        <w:t xml:space="preserve">The </w:t>
      </w:r>
      <w:r w:rsidRPr="00961474">
        <w:rPr>
          <w:i/>
        </w:rPr>
        <w:t xml:space="preserve">Audit Act 1995 </w:t>
      </w:r>
      <w:r w:rsidRPr="00961474">
        <w:t>provides a legislative requirement for the Auditor</w:t>
      </w:r>
      <w:r w:rsidRPr="00961474">
        <w:noBreakHyphen/>
        <w:t>General to report to the Legislative Assembly on at least an annual basis</w:t>
      </w:r>
      <w:r w:rsidR="00D71CAF" w:rsidRPr="00961474">
        <w:t xml:space="preserve">. </w:t>
      </w:r>
      <w:r w:rsidRPr="00961474">
        <w:t xml:space="preserve">This is the </w:t>
      </w:r>
      <w:r w:rsidRPr="003629ED">
        <w:t xml:space="preserve">second report provided for tabling within the Legislative Assembly for the year ending 30 June </w:t>
      </w:r>
      <w:r w:rsidR="00944754" w:rsidRPr="003629ED">
        <w:t>2023</w:t>
      </w:r>
      <w:r w:rsidRPr="003629ED">
        <w:t xml:space="preserve">, the last report was tabled during August </w:t>
      </w:r>
      <w:r w:rsidR="00944754" w:rsidRPr="003629ED">
        <w:t>2022</w:t>
      </w:r>
      <w:r w:rsidR="00D71CAF" w:rsidRPr="003629ED">
        <w:t xml:space="preserve">. </w:t>
      </w:r>
    </w:p>
    <w:p w14:paraId="61F18AC5" w14:textId="7C997652" w:rsidR="008F0E9E" w:rsidRDefault="00346842" w:rsidP="003629ED">
      <w:r w:rsidRPr="003629ED">
        <w:t xml:space="preserve">A number of audits scheduled to be commenced and completed in the period 1 July </w:t>
      </w:r>
      <w:r w:rsidR="00944754" w:rsidRPr="003629ED">
        <w:t>2022</w:t>
      </w:r>
      <w:r w:rsidRPr="003629ED">
        <w:t xml:space="preserve"> to 31 December </w:t>
      </w:r>
      <w:r w:rsidR="00944754" w:rsidRPr="003629ED">
        <w:t>2022</w:t>
      </w:r>
      <w:r w:rsidRPr="003629ED">
        <w:t xml:space="preserve"> are still to be completed</w:t>
      </w:r>
      <w:r w:rsidR="00D71CAF" w:rsidRPr="003629ED">
        <w:t xml:space="preserve">. </w:t>
      </w:r>
      <w:r w:rsidRPr="003629ED">
        <w:t xml:space="preserve">The outcomes of these audits (listed in </w:t>
      </w:r>
      <w:r w:rsidR="00944754" w:rsidRPr="003629ED">
        <w:fldChar w:fldCharType="begin"/>
      </w:r>
      <w:r w:rsidR="00944754" w:rsidRPr="003629ED">
        <w:instrText xml:space="preserve"> REF _Ref529444596 \h </w:instrText>
      </w:r>
      <w:r w:rsidR="0018018F" w:rsidRPr="003629ED">
        <w:instrText xml:space="preserve"> \* MERGEFORMAT </w:instrText>
      </w:r>
      <w:r w:rsidR="00944754" w:rsidRPr="003629ED">
        <w:fldChar w:fldCharType="separate"/>
      </w:r>
      <w:r w:rsidR="00DD5FAD" w:rsidRPr="00F30939">
        <w:t xml:space="preserve">Appendix </w:t>
      </w:r>
      <w:r w:rsidR="00DD5FAD">
        <w:t>4</w:t>
      </w:r>
      <w:r w:rsidR="00DD5FAD" w:rsidRPr="00F30939">
        <w:t>: Status of Audit Activity</w:t>
      </w:r>
      <w:r w:rsidR="00944754" w:rsidRPr="003629ED">
        <w:fldChar w:fldCharType="end"/>
      </w:r>
      <w:r w:rsidRPr="003629ED">
        <w:t xml:space="preserve">) will be presented in the </w:t>
      </w:r>
      <w:r w:rsidR="00944754" w:rsidRPr="003629ED">
        <w:t>future reports</w:t>
      </w:r>
      <w:r w:rsidRPr="003629ED">
        <w:t xml:space="preserve"> to the Legislative Assembly.</w:t>
      </w:r>
      <w:r w:rsidR="0027721D">
        <w:br w:type="page"/>
      </w:r>
    </w:p>
    <w:bookmarkStart w:id="4" w:name="_Ref529441393"/>
    <w:p w14:paraId="0A658A40" w14:textId="5EA8D98F" w:rsidR="00752789" w:rsidRDefault="0027721D" w:rsidP="00C107D1">
      <w:pPr>
        <w:rPr>
          <w:rFonts w:ascii="Arial Black" w:hAnsi="Arial Black"/>
          <w:b/>
          <w:color w:val="004949"/>
          <w:sz w:val="32"/>
        </w:rPr>
      </w:pPr>
      <w:r>
        <w:rPr>
          <w:noProof/>
          <w:lang w:val="en-GB" w:eastAsia="en-GB"/>
        </w:rPr>
        <mc:AlternateContent>
          <mc:Choice Requires="wps">
            <w:drawing>
              <wp:anchor distT="45720" distB="45720" distL="114300" distR="114300" simplePos="0" relativeHeight="251667456" behindDoc="0" locked="0" layoutInCell="1" allowOverlap="1" wp14:anchorId="39D5BE28" wp14:editId="57ECDA66">
                <wp:simplePos x="0" y="0"/>
                <wp:positionH relativeFrom="page">
                  <wp:align>center</wp:align>
                </wp:positionH>
                <wp:positionV relativeFrom="page">
                  <wp:align>center</wp:align>
                </wp:positionV>
                <wp:extent cx="5842800" cy="1404620"/>
                <wp:effectExtent l="0" t="0" r="5715" b="1270"/>
                <wp:wrapSquare wrapText="bothSides"/>
                <wp:docPr id="31" name="Text Box 2" descr="Reports on the Results of Audit, Reviews and Assessments" title="Reports on the Results of Audit, Reviews and Assessmen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800" cy="1404620"/>
                        </a:xfrm>
                        <a:prstGeom prst="rect">
                          <a:avLst/>
                        </a:prstGeom>
                        <a:solidFill>
                          <a:srgbClr val="FFFFFF"/>
                        </a:solidFill>
                        <a:ln w="9525">
                          <a:noFill/>
                          <a:miter lim="800000"/>
                          <a:headEnd/>
                          <a:tailEnd/>
                        </a:ln>
                      </wps:spPr>
                      <wps:txbx>
                        <w:txbxContent>
                          <w:p w14:paraId="3764AA35" w14:textId="77777777" w:rsidR="008850F5" w:rsidRDefault="008850F5" w:rsidP="000D515D">
                            <w:pPr>
                              <w:pStyle w:val="Heading1-center"/>
                            </w:pPr>
                            <w:bookmarkStart w:id="5" w:name="Results_audit_reviews"/>
                            <w:r w:rsidRPr="00F30939">
                              <w:t>Reports on the Results of Audit</w:t>
                            </w:r>
                            <w:r>
                              <w:t>s</w:t>
                            </w:r>
                            <w:r w:rsidRPr="00F30939">
                              <w:t xml:space="preserve">, Reviews and </w:t>
                            </w:r>
                            <w:r w:rsidRPr="00BD518F">
                              <w:t>Assessments</w:t>
                            </w:r>
                            <w:bookmarkEnd w:id="5"/>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D5BE28" id="_x0000_s1035" type="#_x0000_t202" alt="Title: Reports on the Results of Audit, Reviews and Assessments - Description: Reports on the Results of Audit, Reviews and Assessments" style="position:absolute;margin-left:0;margin-top:0;width:460.05pt;height:110.6pt;z-index:251667456;visibility:visible;mso-wrap-style:square;mso-width-percent:0;mso-height-percent:200;mso-wrap-distance-left:9pt;mso-wrap-distance-top:3.6pt;mso-wrap-distance-right:9pt;mso-wrap-distance-bottom:3.6pt;mso-position-horizontal:center;mso-position-horizontal-relative:page;mso-position-vertical:center;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" stroked="f">
                <v:textbox style="mso-fit-shape-to-text:t">
                  <w:txbxContent>
                    <w:p w14:paraId="3764AA35" w14:textId="77777777" w:rsidR="008850F5" w:rsidRDefault="008850F5" w:rsidP="000D515D">
                      <w:pPr>
                        <w:pStyle w:val="Heading1-center"/>
                      </w:pPr>
                      <w:bookmarkStart w:id="6" w:name="Results_audit_reviews"/>
                      <w:r w:rsidRPr="00F30939">
                        <w:t>Reports on the Results of Audit</w:t>
                      </w:r>
                      <w:r>
                        <w:t>s</w:t>
                      </w:r>
                      <w:r w:rsidRPr="00F30939">
                        <w:t xml:space="preserve">, Reviews and </w:t>
                      </w:r>
                      <w:r w:rsidRPr="00BD518F">
                        <w:t>Assessments</w:t>
                      </w:r>
                      <w:bookmarkEnd w:id="6"/>
                    </w:p>
                  </w:txbxContent>
                </v:textbox>
                <w10:wrap type="square" anchorx="page" anchory="page"/>
              </v:shape>
            </w:pict>
          </mc:Fallback>
        </mc:AlternateContent>
      </w:r>
      <w:bookmarkEnd w:id="4"/>
    </w:p>
    <w:p w14:paraId="74757531" w14:textId="13F1F354" w:rsidR="0071239C" w:rsidRPr="00E936AA" w:rsidRDefault="0071239C" w:rsidP="0071239C">
      <w:pPr>
        <w:pStyle w:val="Heading1"/>
      </w:pPr>
      <w:bookmarkStart w:id="6" w:name="_Ref79652446"/>
      <w:r>
        <w:t>Board of the Museum and Art Gallery of the Northern Territory</w:t>
      </w:r>
      <w:bookmarkEnd w:id="6"/>
    </w:p>
    <w:p w14:paraId="591DBEA1" w14:textId="77777777" w:rsidR="0071239C" w:rsidRPr="00E936AA" w:rsidRDefault="0071239C" w:rsidP="0071239C">
      <w:pPr>
        <w:pStyle w:val="Heading2"/>
      </w:pPr>
      <w:bookmarkStart w:id="7" w:name="_Ref79652451"/>
      <w:r w:rsidRPr="00E936AA">
        <w:t xml:space="preserve">Audit Findings and Analysis of the Financial Statements for the Year Ended </w:t>
      </w:r>
      <w:r>
        <w:t>30 June 2022</w:t>
      </w:r>
      <w:bookmarkEnd w:id="7"/>
    </w:p>
    <w:p w14:paraId="6526FAA1" w14:textId="77777777" w:rsidR="0071239C" w:rsidRPr="00E936AA" w:rsidRDefault="0071239C" w:rsidP="0071239C">
      <w:pPr>
        <w:pStyle w:val="Heading3"/>
      </w:pPr>
      <w:r w:rsidRPr="00E936AA">
        <w:rPr>
          <w:szCs w:val="28"/>
        </w:rPr>
        <w:t>Background</w:t>
      </w:r>
    </w:p>
    <w:p w14:paraId="2369F205" w14:textId="77777777" w:rsidR="0071239C" w:rsidRDefault="0071239C" w:rsidP="0071239C">
      <w:r>
        <w:t xml:space="preserve">The Board of the Museum and Art Gallery of the Northern Territory (the Board) was established pursuant to the </w:t>
      </w:r>
      <w:r w:rsidRPr="005F0678">
        <w:rPr>
          <w:i/>
        </w:rPr>
        <w:t>Museum and Art Gallery of the Northern Territory Act 2014</w:t>
      </w:r>
      <w:r>
        <w:t xml:space="preserve"> and is owned by the Northern Territory. The Museum and Art Gallery of the Northern Territory consists of:</w:t>
      </w:r>
    </w:p>
    <w:p w14:paraId="32766323" w14:textId="77777777" w:rsidR="0071239C" w:rsidRDefault="0071239C" w:rsidP="001F2FA5">
      <w:pPr>
        <w:pStyle w:val="ListBulletMulti-Level"/>
      </w:pPr>
      <w:r>
        <w:t>the ground and facilities prescribed by the Museum and Art Gallery of the Northern Territory Regulations 2014 (the Regulations);</w:t>
      </w:r>
    </w:p>
    <w:p w14:paraId="02C60DD6" w14:textId="77777777" w:rsidR="0071239C" w:rsidRDefault="0071239C" w:rsidP="001F2FA5">
      <w:pPr>
        <w:pStyle w:val="ListBulletMulti-Level"/>
      </w:pPr>
      <w:r>
        <w:t>the collection (including art works, specimens, exhibits, equipment, data and publications owned by the Northern Territory and held for the purpose of the Board); and</w:t>
      </w:r>
    </w:p>
    <w:p w14:paraId="030D6F3C" w14:textId="77777777" w:rsidR="0071239C" w:rsidRPr="00E936AA" w:rsidRDefault="0071239C" w:rsidP="001F2FA5">
      <w:pPr>
        <w:pStyle w:val="ListBulletMulti-Level"/>
      </w:pPr>
      <w:r>
        <w:t>any other thing prescribed by the Regulations.</w:t>
      </w:r>
    </w:p>
    <w:p w14:paraId="357115E2" w14:textId="77777777" w:rsidR="0071239C" w:rsidRPr="00E936AA" w:rsidRDefault="0071239C" w:rsidP="0071239C">
      <w:pPr>
        <w:pStyle w:val="Heading3"/>
      </w:pPr>
      <w:r w:rsidRPr="00E936AA">
        <w:t>Scope and Objectives</w:t>
      </w:r>
    </w:p>
    <w:p w14:paraId="4E615BB5" w14:textId="77777777" w:rsidR="0071239C" w:rsidRPr="00693CD4" w:rsidRDefault="0071239C" w:rsidP="0071239C">
      <w:r w:rsidRPr="00955226">
        <w:t xml:space="preserve">The objective of the audit </w:t>
      </w:r>
      <w:r>
        <w:t>was</w:t>
      </w:r>
      <w:r w:rsidRPr="00955226">
        <w:t xml:space="preserve"> to complete sufficient audit </w:t>
      </w:r>
      <w:r>
        <w:t>procedures</w:t>
      </w:r>
      <w:r w:rsidRPr="00955226">
        <w:t xml:space="preserve"> to enable </w:t>
      </w:r>
      <w:r>
        <w:t xml:space="preserve">an </w:t>
      </w:r>
      <w:r w:rsidRPr="00955226">
        <w:t>opinion to be expressed upon</w:t>
      </w:r>
      <w:r>
        <w:t xml:space="preserve"> the financial statements of the Board of the Museum and Art Gallery of the Northern Territory</w:t>
      </w:r>
      <w:r w:rsidRPr="003D0352">
        <w:t xml:space="preserve"> </w:t>
      </w:r>
      <w:r>
        <w:t>for the year ended 30 June 2022.</w:t>
      </w:r>
    </w:p>
    <w:p w14:paraId="0808146F" w14:textId="77777777" w:rsidR="0071239C" w:rsidRPr="00C47E5A" w:rsidRDefault="0071239C" w:rsidP="0071239C">
      <w:pPr>
        <w:pStyle w:val="Heading3"/>
      </w:pPr>
      <w:r w:rsidRPr="00C47E5A">
        <w:t>Audit Opinion</w:t>
      </w:r>
    </w:p>
    <w:p w14:paraId="3904AC75" w14:textId="2E1070A2" w:rsidR="0071239C" w:rsidRPr="00F30939" w:rsidRDefault="0071239C" w:rsidP="0071239C">
      <w:r w:rsidRPr="00C47E5A">
        <w:t>The audit of the Board of the Museum and Art Gallery of the Northern Territory for the year ended 30 June 2022 resulted in an unmodified independent audit opinion, which was issued on</w:t>
      </w:r>
      <w:r w:rsidR="00C47E5A" w:rsidRPr="00C47E5A">
        <w:t xml:space="preserve"> 7</w:t>
      </w:r>
      <w:r w:rsidR="00606B37">
        <w:t> October </w:t>
      </w:r>
      <w:r w:rsidRPr="00C47E5A">
        <w:t>202</w:t>
      </w:r>
      <w:r w:rsidR="003E0B77" w:rsidRPr="00C47E5A">
        <w:t>2</w:t>
      </w:r>
      <w:r w:rsidRPr="00C47E5A">
        <w:t>.</w:t>
      </w:r>
    </w:p>
    <w:p w14:paraId="0358DEF2" w14:textId="77777777" w:rsidR="0071239C" w:rsidRPr="00E936AA" w:rsidRDefault="0071239C" w:rsidP="0071239C">
      <w:pPr>
        <w:pStyle w:val="Heading3"/>
      </w:pPr>
      <w:r w:rsidRPr="00E936AA">
        <w:t>Audit Observations</w:t>
      </w:r>
    </w:p>
    <w:p w14:paraId="036DA69C" w14:textId="77777777" w:rsidR="0071239C" w:rsidRPr="00E936AA" w:rsidRDefault="0071239C" w:rsidP="0071239C">
      <w:r w:rsidRPr="00E936AA">
        <w:t>The audit did not identify any material weaknesses in controls.</w:t>
      </w:r>
    </w:p>
    <w:p w14:paraId="209D6718" w14:textId="77777777" w:rsidR="0071239C" w:rsidRPr="00E936AA" w:rsidRDefault="0071239C" w:rsidP="0071239C">
      <w:pPr>
        <w:pStyle w:val="Heading4"/>
      </w:pPr>
      <w:r w:rsidRPr="00E936AA">
        <w:t>Performance Overview</w:t>
      </w:r>
    </w:p>
    <w:p w14:paraId="73847207" w14:textId="4EEE7079" w:rsidR="00C47E5A" w:rsidRDefault="00C47E5A" w:rsidP="00C47E5A">
      <w:r>
        <w:t xml:space="preserve">The Board incurred a </w:t>
      </w:r>
      <w:r w:rsidR="00060A06">
        <w:t>deficit</w:t>
      </w:r>
      <w:r>
        <w:t xml:space="preserve"> of $110 thousand this year compared to an operating surplus of $2</w:t>
      </w:r>
      <w:r w:rsidR="00C0518E">
        <w:t>6</w:t>
      </w:r>
      <w:r>
        <w:t>9 thousand in the prior year. Expenses of $10.495 million (2021: $8.547 million) exceeded total revenue of $10.385 million (2021: $8.816 million) in the current year. The main factor contributing to the increase in expenses of $1.948 million is the increase in employee expenses of approximately $1 million due to:</w:t>
      </w:r>
    </w:p>
    <w:p w14:paraId="3B17794B" w14:textId="5E11F465" w:rsidR="00C47E5A" w:rsidRDefault="00C47E5A" w:rsidP="00C47E5A">
      <w:pPr>
        <w:pStyle w:val="ListBulletMulti-Level"/>
      </w:pPr>
      <w:r>
        <w:t xml:space="preserve">the recruitment of additional employees during the year for new positions; </w:t>
      </w:r>
    </w:p>
    <w:p w14:paraId="0E950ABD" w14:textId="2123A124" w:rsidR="00C47E5A" w:rsidRDefault="00C47E5A" w:rsidP="00C47E5A">
      <w:pPr>
        <w:pStyle w:val="ListBulletMulti-Level"/>
      </w:pPr>
      <w:r>
        <w:t xml:space="preserve">recognition of additional provisions for long service leave; and </w:t>
      </w:r>
    </w:p>
    <w:p w14:paraId="06C9BBFF" w14:textId="0B17B47A" w:rsidR="00C47E5A" w:rsidRDefault="00E10DE5" w:rsidP="00C47E5A">
      <w:pPr>
        <w:pStyle w:val="ListBulletMulti-Level"/>
      </w:pPr>
      <w:r>
        <w:t>the $4,000</w:t>
      </w:r>
      <w:r w:rsidR="00C47E5A">
        <w:t xml:space="preserve"> bonus paid to employees as a result of the</w:t>
      </w:r>
      <w:r w:rsidR="00C47E5A" w:rsidRPr="00133D36">
        <w:rPr>
          <w:i/>
        </w:rPr>
        <w:t xml:space="preserve"> Northern Territory Public Sector 2021 - 2025 Enterprise Agreement</w:t>
      </w:r>
      <w:r w:rsidR="00C47E5A">
        <w:t>.</w:t>
      </w:r>
    </w:p>
    <w:p w14:paraId="534C0461" w14:textId="5A4B0A36" w:rsidR="00C47E5A" w:rsidRDefault="00C47E5A" w:rsidP="00C47E5A">
      <w:r>
        <w:t>Grants received from the NT Government showed a significant increase of $1.214 million</w:t>
      </w:r>
      <w:r w:rsidR="00262525">
        <w:t xml:space="preserve"> </w:t>
      </w:r>
      <w:r>
        <w:t xml:space="preserve">from the prior year, the majority of which is due to the significant progress of the State Square Art Gallery Content Development Project during the year. </w:t>
      </w:r>
    </w:p>
    <w:p w14:paraId="2244B24D" w14:textId="77777777" w:rsidR="00C47E5A" w:rsidRPr="00E936AA" w:rsidRDefault="00C47E5A" w:rsidP="00C47E5A">
      <w:pPr>
        <w:pStyle w:val="Heading1-continued"/>
      </w:pPr>
      <w:r w:rsidRPr="006430DC">
        <w:t>Board of the Museum and Art Gallery of the Northern Territory</w:t>
      </w:r>
      <w:r w:rsidRPr="00E936AA">
        <w:t xml:space="preserve"> </w:t>
      </w:r>
      <w:proofErr w:type="spellStart"/>
      <w:r w:rsidRPr="00E936AA">
        <w:t>cont</w:t>
      </w:r>
      <w:proofErr w:type="spellEnd"/>
      <w:r w:rsidRPr="00E936AA">
        <w:t>…</w:t>
      </w:r>
    </w:p>
    <w:p w14:paraId="2650E205" w14:textId="6AAFD8D8" w:rsidR="00C47E5A" w:rsidRDefault="00C47E5A" w:rsidP="00C47E5A">
      <w:r>
        <w:t xml:space="preserve">The increase in </w:t>
      </w:r>
      <w:r w:rsidR="00C0518E">
        <w:t xml:space="preserve">revenue from </w:t>
      </w:r>
      <w:r>
        <w:t>sales of goods and</w:t>
      </w:r>
      <w:r w:rsidR="00C0518E">
        <w:t>/or</w:t>
      </w:r>
      <w:r>
        <w:t xml:space="preserve"> services </w:t>
      </w:r>
      <w:r w:rsidR="00C0518E">
        <w:t xml:space="preserve">of $247 thousand </w:t>
      </w:r>
      <w:r>
        <w:t xml:space="preserve">is due to the exhibition promoting the annual National Aboriginal and Torres Strait Islander Art Awards </w:t>
      </w:r>
      <w:r w:rsidR="00C0518E">
        <w:t>held at MAGNT</w:t>
      </w:r>
      <w:r>
        <w:t xml:space="preserve">. There was no similar activity in the previous year. </w:t>
      </w:r>
      <w:r w:rsidR="00C0518E">
        <w:t>R</w:t>
      </w:r>
      <w:r>
        <w:t xml:space="preserve">ental income </w:t>
      </w:r>
      <w:r w:rsidR="00C0518E">
        <w:t>(reported within Other income) increased by $123 thousand. R</w:t>
      </w:r>
      <w:r>
        <w:t>ental</w:t>
      </w:r>
      <w:r w:rsidR="00C0518E">
        <w:t xml:space="preserve"> income</w:t>
      </w:r>
      <w:r>
        <w:t xml:space="preserve"> earned on the café </w:t>
      </w:r>
      <w:r w:rsidR="00C0518E">
        <w:t>was</w:t>
      </w:r>
      <w:r>
        <w:t xml:space="preserve"> approximately $9 thousand per month whereas in the prior year, the Northern Territory Government’s response to COVID-19 restricted the café’s operations.</w:t>
      </w:r>
    </w:p>
    <w:p w14:paraId="5A2B939D" w14:textId="2B808248" w:rsidR="00C47E5A" w:rsidRDefault="00FC073D" w:rsidP="00C47E5A">
      <w:r>
        <w:t xml:space="preserve">Expenditure on supplies and services </w:t>
      </w:r>
      <w:r w:rsidR="00C47E5A">
        <w:t>increased by $</w:t>
      </w:r>
      <w:r>
        <w:t>853</w:t>
      </w:r>
      <w:r w:rsidR="00C47E5A">
        <w:t xml:space="preserve"> thousand </w:t>
      </w:r>
      <w:r>
        <w:t>as</w:t>
      </w:r>
      <w:r w:rsidR="00C47E5A">
        <w:t xml:space="preserve"> more activities </w:t>
      </w:r>
      <w:r>
        <w:t xml:space="preserve">were held </w:t>
      </w:r>
      <w:r w:rsidR="00C47E5A">
        <w:t>following the relaxation of restrictions in response to COVID-19. Expenses associated with film production, virtual gallery 3D photographic work and the blue whale installation contributed to the increase.</w:t>
      </w:r>
    </w:p>
    <w:p w14:paraId="7C12D9F2" w14:textId="6EC8AE9D" w:rsidR="00FC073D" w:rsidRDefault="00FC073D" w:rsidP="00C47E5A">
      <w:r>
        <w:t>Significant movements in the Statement of Financial Position, when compared to the prior year, include:</w:t>
      </w:r>
    </w:p>
    <w:p w14:paraId="0317C5E7" w14:textId="19F72154" w:rsidR="00C47E5A" w:rsidRDefault="00C47E5A" w:rsidP="0051452A">
      <w:pPr>
        <w:pStyle w:val="ListBulletMulti-Level"/>
      </w:pPr>
      <w:r>
        <w:t>Cash ($2.233 million) decreased by $630 thousand during the year.</w:t>
      </w:r>
      <w:r w:rsidR="00FC073D">
        <w:t xml:space="preserve"> The decrease in cash balances represents the application of funds received in the prior year for the State Square Art Gallery Content Development Project.</w:t>
      </w:r>
    </w:p>
    <w:p w14:paraId="77B1DFC0" w14:textId="6F02C186" w:rsidR="00C47E5A" w:rsidRDefault="00C47E5A" w:rsidP="0051452A">
      <w:pPr>
        <w:pStyle w:val="ListBulletMulti-Level"/>
      </w:pPr>
      <w:r>
        <w:t xml:space="preserve">Provisions increased during the year by $231 thousand due to the </w:t>
      </w:r>
      <w:r w:rsidR="009F7EC3">
        <w:t xml:space="preserve">initial </w:t>
      </w:r>
      <w:r>
        <w:t>recognition of long service leave provisions</w:t>
      </w:r>
      <w:r w:rsidR="009F7EC3">
        <w:t xml:space="preserve"> and additional provisions for employees’ recreation leave and superannuation entitlements. Long service leave provisions in the current year amounted</w:t>
      </w:r>
      <w:r>
        <w:t xml:space="preserve"> to $102 thousand. There was no </w:t>
      </w:r>
      <w:r w:rsidR="009F7EC3">
        <w:t xml:space="preserve">provision for </w:t>
      </w:r>
      <w:r>
        <w:t>long service leave recognised in prior years as no employees had met the minimum serv</w:t>
      </w:r>
      <w:r w:rsidR="009F7EC3">
        <w:t>ice thresholds for recognition.</w:t>
      </w:r>
    </w:p>
    <w:p w14:paraId="5188D4F1" w14:textId="7B1C6CEA" w:rsidR="0071239C" w:rsidRDefault="00FC073D" w:rsidP="0051452A">
      <w:pPr>
        <w:pStyle w:val="ListBulletMulti-Level"/>
      </w:pPr>
      <w:r>
        <w:t>Consistent with the decrease in cash, u</w:t>
      </w:r>
      <w:r w:rsidR="00C47E5A">
        <w:t>ne</w:t>
      </w:r>
      <w:r w:rsidR="0051452A">
        <w:t>arned revenue decreased by $726 </w:t>
      </w:r>
      <w:r w:rsidR="00C47E5A">
        <w:t xml:space="preserve">thousand </w:t>
      </w:r>
      <w:r>
        <w:t>as</w:t>
      </w:r>
      <w:r w:rsidR="00C47E5A">
        <w:t xml:space="preserve"> funds received </w:t>
      </w:r>
      <w:r>
        <w:t xml:space="preserve">in the prior year </w:t>
      </w:r>
      <w:r w:rsidR="00C47E5A">
        <w:t xml:space="preserve">for the State Square Art Gallery Content Development Project </w:t>
      </w:r>
      <w:r>
        <w:t xml:space="preserve">were released to revenue </w:t>
      </w:r>
      <w:r w:rsidR="00FD7B90">
        <w:t xml:space="preserve">as </w:t>
      </w:r>
      <w:r w:rsidR="00C47E5A">
        <w:t xml:space="preserve">the </w:t>
      </w:r>
      <w:r w:rsidR="00FD7B90">
        <w:t xml:space="preserve">related </w:t>
      </w:r>
      <w:r w:rsidR="00C47E5A">
        <w:t xml:space="preserve">expenditure </w:t>
      </w:r>
      <w:r w:rsidR="00FD7B90">
        <w:t xml:space="preserve">was </w:t>
      </w:r>
      <w:r w:rsidR="00C47E5A">
        <w:t>incurred.</w:t>
      </w:r>
    </w:p>
    <w:p w14:paraId="74EC83B9" w14:textId="77777777" w:rsidR="0071239C" w:rsidRPr="00E936AA" w:rsidRDefault="0071239C" w:rsidP="0071239C"/>
    <w:p w14:paraId="30864014" w14:textId="77777777" w:rsidR="0071239C" w:rsidRPr="00E936AA" w:rsidRDefault="0071239C" w:rsidP="0071239C">
      <w:pPr>
        <w:pStyle w:val="Heading1-continued"/>
      </w:pPr>
      <w:r w:rsidRPr="006430DC">
        <w:t>Board of the Museum and Art Gallery of the Northern Territory</w:t>
      </w:r>
      <w:r w:rsidRPr="00E936AA">
        <w:t xml:space="preserve"> </w:t>
      </w:r>
      <w:proofErr w:type="spellStart"/>
      <w:r w:rsidRPr="00E936AA">
        <w:t>cont</w:t>
      </w:r>
      <w:proofErr w:type="spellEnd"/>
      <w:r w:rsidRPr="00E936AA">
        <w:t>…</w:t>
      </w:r>
    </w:p>
    <w:p w14:paraId="2954FA16" w14:textId="77777777" w:rsidR="0071239C" w:rsidRPr="00E936AA" w:rsidRDefault="0071239C" w:rsidP="0071239C">
      <w:pPr>
        <w:pStyle w:val="Heading2"/>
      </w:pPr>
      <w:r w:rsidRPr="00E936AA">
        <w:t>Financial Performance for the year</w:t>
      </w:r>
    </w:p>
    <w:tbl>
      <w:tblPr>
        <w:tblW w:w="9242" w:type="dxa"/>
        <w:tblLayout w:type="fixed"/>
        <w:tblLook w:val="04A0" w:firstRow="1" w:lastRow="0" w:firstColumn="1" w:lastColumn="0" w:noHBand="0" w:noVBand="1"/>
        <w:tblCaption w:val="Financial Performance for the year"/>
      </w:tblPr>
      <w:tblGrid>
        <w:gridCol w:w="6204"/>
        <w:gridCol w:w="1519"/>
        <w:gridCol w:w="1519"/>
      </w:tblGrid>
      <w:tr w:rsidR="0071239C" w:rsidRPr="00E936AA" w14:paraId="1CAB5FFB" w14:textId="77777777" w:rsidTr="0071239C">
        <w:trPr>
          <w:cantSplit/>
          <w:trHeight w:val="454"/>
          <w:tblHeader/>
        </w:trPr>
        <w:tc>
          <w:tcPr>
            <w:tcW w:w="6204" w:type="dxa"/>
            <w:tcBorders>
              <w:bottom w:val="single" w:sz="4" w:space="0" w:color="auto"/>
            </w:tcBorders>
          </w:tcPr>
          <w:p w14:paraId="3C0AE806" w14:textId="77777777" w:rsidR="0071239C" w:rsidRPr="00E936AA" w:rsidRDefault="0071239C" w:rsidP="0071239C"/>
        </w:tc>
        <w:tc>
          <w:tcPr>
            <w:tcW w:w="1519" w:type="dxa"/>
            <w:tcBorders>
              <w:bottom w:val="single" w:sz="4" w:space="0" w:color="auto"/>
            </w:tcBorders>
          </w:tcPr>
          <w:p w14:paraId="0973F358" w14:textId="77777777" w:rsidR="0071239C" w:rsidRPr="00E936AA" w:rsidRDefault="0071239C" w:rsidP="0071239C">
            <w:pPr>
              <w:jc w:val="center"/>
              <w:rPr>
                <w:b/>
              </w:rPr>
            </w:pPr>
            <w:r>
              <w:rPr>
                <w:b/>
              </w:rPr>
              <w:t>2022</w:t>
            </w:r>
          </w:p>
        </w:tc>
        <w:tc>
          <w:tcPr>
            <w:tcW w:w="1519" w:type="dxa"/>
            <w:tcBorders>
              <w:bottom w:val="single" w:sz="4" w:space="0" w:color="auto"/>
            </w:tcBorders>
          </w:tcPr>
          <w:p w14:paraId="404B1D2F" w14:textId="77777777" w:rsidR="0071239C" w:rsidRPr="00E936AA" w:rsidRDefault="0071239C" w:rsidP="0071239C">
            <w:pPr>
              <w:jc w:val="center"/>
              <w:rPr>
                <w:b/>
              </w:rPr>
            </w:pPr>
            <w:r>
              <w:rPr>
                <w:b/>
              </w:rPr>
              <w:t>2021</w:t>
            </w:r>
          </w:p>
        </w:tc>
      </w:tr>
      <w:tr w:rsidR="0071239C" w:rsidRPr="00E936AA" w14:paraId="52E895F9" w14:textId="77777777" w:rsidTr="0071239C">
        <w:trPr>
          <w:cantSplit/>
          <w:trHeight w:val="454"/>
          <w:tblHeader/>
        </w:trPr>
        <w:tc>
          <w:tcPr>
            <w:tcW w:w="6204" w:type="dxa"/>
            <w:tcBorders>
              <w:top w:val="single" w:sz="4" w:space="0" w:color="auto"/>
            </w:tcBorders>
          </w:tcPr>
          <w:p w14:paraId="758DD3BB" w14:textId="77777777" w:rsidR="0071239C" w:rsidRPr="00E936AA" w:rsidRDefault="0071239C" w:rsidP="0071239C"/>
        </w:tc>
        <w:tc>
          <w:tcPr>
            <w:tcW w:w="1519" w:type="dxa"/>
            <w:tcBorders>
              <w:top w:val="single" w:sz="4" w:space="0" w:color="auto"/>
            </w:tcBorders>
          </w:tcPr>
          <w:p w14:paraId="5D00ABF0" w14:textId="77777777" w:rsidR="0071239C" w:rsidRPr="00E936AA" w:rsidRDefault="0071239C" w:rsidP="0071239C">
            <w:pPr>
              <w:jc w:val="center"/>
              <w:rPr>
                <w:b/>
              </w:rPr>
            </w:pPr>
            <w:r w:rsidRPr="00E936AA">
              <w:rPr>
                <w:b/>
              </w:rPr>
              <w:t>$’000</w:t>
            </w:r>
          </w:p>
        </w:tc>
        <w:tc>
          <w:tcPr>
            <w:tcW w:w="1519" w:type="dxa"/>
            <w:tcBorders>
              <w:top w:val="single" w:sz="4" w:space="0" w:color="auto"/>
            </w:tcBorders>
          </w:tcPr>
          <w:p w14:paraId="7DD0EB87" w14:textId="77777777" w:rsidR="0071239C" w:rsidRPr="00E936AA" w:rsidRDefault="0071239C" w:rsidP="0071239C">
            <w:pPr>
              <w:jc w:val="center"/>
              <w:rPr>
                <w:b/>
              </w:rPr>
            </w:pPr>
            <w:r w:rsidRPr="00E936AA">
              <w:rPr>
                <w:b/>
              </w:rPr>
              <w:t>$’000</w:t>
            </w:r>
          </w:p>
        </w:tc>
      </w:tr>
      <w:tr w:rsidR="0071239C" w:rsidRPr="00E936AA" w14:paraId="42724181" w14:textId="77777777" w:rsidTr="0071239C">
        <w:trPr>
          <w:cantSplit/>
          <w:trHeight w:val="454"/>
        </w:trPr>
        <w:tc>
          <w:tcPr>
            <w:tcW w:w="6204" w:type="dxa"/>
          </w:tcPr>
          <w:p w14:paraId="3FCE5C15" w14:textId="77777777" w:rsidR="0071239C" w:rsidRPr="00E936AA" w:rsidRDefault="0071239C" w:rsidP="0071239C">
            <w:pPr>
              <w:rPr>
                <w:b/>
              </w:rPr>
            </w:pPr>
            <w:r w:rsidRPr="00E936AA">
              <w:rPr>
                <w:b/>
              </w:rPr>
              <w:t>Income</w:t>
            </w:r>
          </w:p>
        </w:tc>
        <w:tc>
          <w:tcPr>
            <w:tcW w:w="1519" w:type="dxa"/>
          </w:tcPr>
          <w:p w14:paraId="6AAF574F" w14:textId="77777777" w:rsidR="0071239C" w:rsidRPr="00E936AA" w:rsidRDefault="0071239C" w:rsidP="0071239C">
            <w:pPr>
              <w:tabs>
                <w:tab w:val="clear" w:pos="1378"/>
                <w:tab w:val="decimal" w:pos="1020"/>
              </w:tabs>
              <w:rPr>
                <w:b/>
              </w:rPr>
            </w:pPr>
          </w:p>
        </w:tc>
        <w:tc>
          <w:tcPr>
            <w:tcW w:w="1519" w:type="dxa"/>
          </w:tcPr>
          <w:p w14:paraId="63B56F0D" w14:textId="77777777" w:rsidR="0071239C" w:rsidRPr="00E936AA" w:rsidRDefault="0071239C" w:rsidP="0071239C">
            <w:pPr>
              <w:tabs>
                <w:tab w:val="clear" w:pos="1378"/>
                <w:tab w:val="decimal" w:pos="1020"/>
              </w:tabs>
              <w:rPr>
                <w:b/>
              </w:rPr>
            </w:pPr>
          </w:p>
        </w:tc>
      </w:tr>
      <w:tr w:rsidR="0071239C" w:rsidRPr="00E936AA" w14:paraId="3ED01D6A" w14:textId="77777777" w:rsidTr="0071239C">
        <w:trPr>
          <w:cantSplit/>
          <w:trHeight w:val="454"/>
        </w:trPr>
        <w:tc>
          <w:tcPr>
            <w:tcW w:w="6204" w:type="dxa"/>
          </w:tcPr>
          <w:p w14:paraId="3447CE67" w14:textId="77777777" w:rsidR="0071239C" w:rsidRPr="00E936AA" w:rsidRDefault="0071239C" w:rsidP="0071239C">
            <w:r w:rsidRPr="00E936AA">
              <w:t>Sales of goods and/or services</w:t>
            </w:r>
          </w:p>
        </w:tc>
        <w:tc>
          <w:tcPr>
            <w:tcW w:w="1519" w:type="dxa"/>
          </w:tcPr>
          <w:p w14:paraId="41C60568" w14:textId="5900B5D7" w:rsidR="0071239C" w:rsidRPr="00E936AA" w:rsidRDefault="00C47E5A" w:rsidP="0071239C">
            <w:pPr>
              <w:tabs>
                <w:tab w:val="clear" w:pos="1378"/>
                <w:tab w:val="decimal" w:pos="1020"/>
              </w:tabs>
            </w:pPr>
            <w:r>
              <w:t>534</w:t>
            </w:r>
          </w:p>
        </w:tc>
        <w:tc>
          <w:tcPr>
            <w:tcW w:w="1519" w:type="dxa"/>
          </w:tcPr>
          <w:p w14:paraId="64CA4544" w14:textId="77777777" w:rsidR="0071239C" w:rsidRPr="00E936AA" w:rsidRDefault="0071239C" w:rsidP="0071239C">
            <w:pPr>
              <w:tabs>
                <w:tab w:val="clear" w:pos="1378"/>
                <w:tab w:val="decimal" w:pos="1020"/>
              </w:tabs>
            </w:pPr>
            <w:r>
              <w:t>287</w:t>
            </w:r>
          </w:p>
        </w:tc>
      </w:tr>
      <w:tr w:rsidR="0071239C" w:rsidRPr="00E936AA" w14:paraId="07E4C068" w14:textId="77777777" w:rsidTr="0071239C">
        <w:trPr>
          <w:cantSplit/>
          <w:trHeight w:val="454"/>
        </w:trPr>
        <w:tc>
          <w:tcPr>
            <w:tcW w:w="6204" w:type="dxa"/>
          </w:tcPr>
          <w:p w14:paraId="510551EF" w14:textId="77777777" w:rsidR="0071239C" w:rsidRPr="00E936AA" w:rsidRDefault="0071239C" w:rsidP="0071239C">
            <w:r w:rsidRPr="00E936AA">
              <w:t>Current grants and subsidies</w:t>
            </w:r>
          </w:p>
        </w:tc>
        <w:tc>
          <w:tcPr>
            <w:tcW w:w="1519" w:type="dxa"/>
          </w:tcPr>
          <w:p w14:paraId="54252347" w14:textId="3A477BD3" w:rsidR="0071239C" w:rsidRPr="00E936AA" w:rsidRDefault="00C47E5A" w:rsidP="0071239C">
            <w:pPr>
              <w:tabs>
                <w:tab w:val="clear" w:pos="1378"/>
                <w:tab w:val="decimal" w:pos="1020"/>
              </w:tabs>
            </w:pPr>
            <w:r>
              <w:t>9,681</w:t>
            </w:r>
          </w:p>
        </w:tc>
        <w:tc>
          <w:tcPr>
            <w:tcW w:w="1519" w:type="dxa"/>
          </w:tcPr>
          <w:p w14:paraId="2FC73263" w14:textId="77777777" w:rsidR="0071239C" w:rsidRPr="00E936AA" w:rsidRDefault="0071239C" w:rsidP="0071239C">
            <w:pPr>
              <w:tabs>
                <w:tab w:val="clear" w:pos="1378"/>
                <w:tab w:val="decimal" w:pos="1020"/>
              </w:tabs>
            </w:pPr>
            <w:r>
              <w:t>8,467</w:t>
            </w:r>
          </w:p>
        </w:tc>
      </w:tr>
      <w:tr w:rsidR="0071239C" w:rsidRPr="00E936AA" w14:paraId="4F948F9B" w14:textId="77777777" w:rsidTr="0071239C">
        <w:trPr>
          <w:cantSplit/>
          <w:trHeight w:val="454"/>
        </w:trPr>
        <w:tc>
          <w:tcPr>
            <w:tcW w:w="6204" w:type="dxa"/>
          </w:tcPr>
          <w:p w14:paraId="6DB61159" w14:textId="77777777" w:rsidR="0071239C" w:rsidRPr="00E936AA" w:rsidRDefault="0071239C" w:rsidP="0071239C">
            <w:r w:rsidRPr="00E936AA">
              <w:t>Other</w:t>
            </w:r>
          </w:p>
        </w:tc>
        <w:tc>
          <w:tcPr>
            <w:tcW w:w="1519" w:type="dxa"/>
          </w:tcPr>
          <w:p w14:paraId="7CC46CAE" w14:textId="531AA62D" w:rsidR="0071239C" w:rsidRPr="00E936AA" w:rsidRDefault="00C47E5A" w:rsidP="0071239C">
            <w:pPr>
              <w:tabs>
                <w:tab w:val="clear" w:pos="1378"/>
                <w:tab w:val="decimal" w:pos="1020"/>
              </w:tabs>
            </w:pPr>
            <w:r>
              <w:t>170</w:t>
            </w:r>
          </w:p>
        </w:tc>
        <w:tc>
          <w:tcPr>
            <w:tcW w:w="1519" w:type="dxa"/>
          </w:tcPr>
          <w:p w14:paraId="168A380A" w14:textId="77777777" w:rsidR="0071239C" w:rsidRPr="00E936AA" w:rsidRDefault="0071239C" w:rsidP="0071239C">
            <w:pPr>
              <w:tabs>
                <w:tab w:val="clear" w:pos="1378"/>
                <w:tab w:val="decimal" w:pos="1020"/>
              </w:tabs>
            </w:pPr>
            <w:r>
              <w:t>62</w:t>
            </w:r>
          </w:p>
        </w:tc>
      </w:tr>
      <w:tr w:rsidR="0071239C" w:rsidRPr="00E936AA" w14:paraId="7BC49EB2" w14:textId="77777777" w:rsidTr="0071239C">
        <w:trPr>
          <w:cantSplit/>
          <w:trHeight w:val="454"/>
        </w:trPr>
        <w:tc>
          <w:tcPr>
            <w:tcW w:w="6204" w:type="dxa"/>
            <w:tcBorders>
              <w:bottom w:val="single" w:sz="4" w:space="0" w:color="auto"/>
            </w:tcBorders>
          </w:tcPr>
          <w:p w14:paraId="1155FB16" w14:textId="77777777" w:rsidR="0071239C" w:rsidRPr="00E936AA" w:rsidRDefault="0071239C" w:rsidP="0071239C">
            <w:pPr>
              <w:tabs>
                <w:tab w:val="clear" w:pos="1378"/>
                <w:tab w:val="decimal" w:pos="1020"/>
              </w:tabs>
              <w:rPr>
                <w:b/>
              </w:rPr>
            </w:pPr>
            <w:r w:rsidRPr="00E936AA">
              <w:rPr>
                <w:b/>
              </w:rPr>
              <w:t>Total income</w:t>
            </w:r>
          </w:p>
        </w:tc>
        <w:tc>
          <w:tcPr>
            <w:tcW w:w="1519" w:type="dxa"/>
            <w:tcBorders>
              <w:bottom w:val="single" w:sz="4" w:space="0" w:color="auto"/>
            </w:tcBorders>
          </w:tcPr>
          <w:p w14:paraId="2A8E434D" w14:textId="406C3B2C" w:rsidR="0071239C" w:rsidRPr="00E936AA" w:rsidRDefault="00C47E5A" w:rsidP="0071239C">
            <w:pPr>
              <w:tabs>
                <w:tab w:val="clear" w:pos="1378"/>
                <w:tab w:val="decimal" w:pos="1020"/>
              </w:tabs>
              <w:rPr>
                <w:b/>
              </w:rPr>
            </w:pPr>
            <w:r>
              <w:rPr>
                <w:b/>
              </w:rPr>
              <w:t>10,385</w:t>
            </w:r>
          </w:p>
        </w:tc>
        <w:tc>
          <w:tcPr>
            <w:tcW w:w="1519" w:type="dxa"/>
            <w:tcBorders>
              <w:bottom w:val="single" w:sz="4" w:space="0" w:color="auto"/>
            </w:tcBorders>
          </w:tcPr>
          <w:p w14:paraId="2EB89F50" w14:textId="77777777" w:rsidR="0071239C" w:rsidRPr="00E936AA" w:rsidRDefault="0071239C" w:rsidP="0071239C">
            <w:pPr>
              <w:tabs>
                <w:tab w:val="clear" w:pos="1378"/>
                <w:tab w:val="decimal" w:pos="1020"/>
              </w:tabs>
              <w:rPr>
                <w:b/>
              </w:rPr>
            </w:pPr>
            <w:r>
              <w:rPr>
                <w:b/>
              </w:rPr>
              <w:t>8,816</w:t>
            </w:r>
          </w:p>
        </w:tc>
      </w:tr>
      <w:tr w:rsidR="0071239C" w:rsidRPr="00E936AA" w14:paraId="22E490B0" w14:textId="77777777" w:rsidTr="0071239C">
        <w:trPr>
          <w:cantSplit/>
          <w:trHeight w:val="454"/>
        </w:trPr>
        <w:tc>
          <w:tcPr>
            <w:tcW w:w="6204" w:type="dxa"/>
            <w:tcBorders>
              <w:top w:val="single" w:sz="4" w:space="0" w:color="auto"/>
            </w:tcBorders>
          </w:tcPr>
          <w:p w14:paraId="4108FC50" w14:textId="77777777" w:rsidR="0071239C" w:rsidRPr="00E936AA" w:rsidRDefault="0071239C" w:rsidP="0071239C">
            <w:pPr>
              <w:rPr>
                <w:b/>
              </w:rPr>
            </w:pPr>
            <w:r w:rsidRPr="00E936AA">
              <w:rPr>
                <w:b/>
              </w:rPr>
              <w:t>Expenditure</w:t>
            </w:r>
          </w:p>
        </w:tc>
        <w:tc>
          <w:tcPr>
            <w:tcW w:w="1519" w:type="dxa"/>
            <w:tcBorders>
              <w:top w:val="single" w:sz="4" w:space="0" w:color="auto"/>
            </w:tcBorders>
          </w:tcPr>
          <w:p w14:paraId="10C46767" w14:textId="77777777" w:rsidR="0071239C" w:rsidRPr="00E936AA" w:rsidRDefault="0071239C" w:rsidP="0071239C">
            <w:pPr>
              <w:tabs>
                <w:tab w:val="clear" w:pos="1378"/>
                <w:tab w:val="decimal" w:pos="1020"/>
              </w:tabs>
              <w:rPr>
                <w:b/>
              </w:rPr>
            </w:pPr>
          </w:p>
        </w:tc>
        <w:tc>
          <w:tcPr>
            <w:tcW w:w="1519" w:type="dxa"/>
            <w:tcBorders>
              <w:top w:val="single" w:sz="4" w:space="0" w:color="auto"/>
            </w:tcBorders>
          </w:tcPr>
          <w:p w14:paraId="59BF81D4" w14:textId="77777777" w:rsidR="0071239C" w:rsidRPr="00E936AA" w:rsidRDefault="0071239C" w:rsidP="0071239C">
            <w:pPr>
              <w:tabs>
                <w:tab w:val="clear" w:pos="1378"/>
                <w:tab w:val="decimal" w:pos="1020"/>
              </w:tabs>
              <w:rPr>
                <w:b/>
              </w:rPr>
            </w:pPr>
          </w:p>
        </w:tc>
      </w:tr>
      <w:tr w:rsidR="0071239C" w:rsidRPr="00E936AA" w14:paraId="2E3C6A13" w14:textId="77777777" w:rsidTr="0071239C">
        <w:trPr>
          <w:cantSplit/>
          <w:trHeight w:val="454"/>
        </w:trPr>
        <w:tc>
          <w:tcPr>
            <w:tcW w:w="6204" w:type="dxa"/>
          </w:tcPr>
          <w:p w14:paraId="358F6E47" w14:textId="77777777" w:rsidR="0071239C" w:rsidRPr="00E936AA" w:rsidRDefault="0071239C" w:rsidP="0071239C">
            <w:r w:rsidRPr="00E936AA">
              <w:t>Employee expenses</w:t>
            </w:r>
          </w:p>
        </w:tc>
        <w:tc>
          <w:tcPr>
            <w:tcW w:w="1519" w:type="dxa"/>
          </w:tcPr>
          <w:p w14:paraId="5A86786D" w14:textId="7DEEBF89" w:rsidR="0071239C" w:rsidRPr="00E936AA" w:rsidRDefault="00C47E5A" w:rsidP="0071239C">
            <w:pPr>
              <w:tabs>
                <w:tab w:val="clear" w:pos="1378"/>
                <w:tab w:val="decimal" w:pos="1020"/>
              </w:tabs>
            </w:pPr>
            <w:r>
              <w:t>(5,966)</w:t>
            </w:r>
          </w:p>
        </w:tc>
        <w:tc>
          <w:tcPr>
            <w:tcW w:w="1519" w:type="dxa"/>
          </w:tcPr>
          <w:p w14:paraId="73C6D73E" w14:textId="77777777" w:rsidR="0071239C" w:rsidRPr="00E936AA" w:rsidRDefault="0071239C" w:rsidP="0071239C">
            <w:pPr>
              <w:tabs>
                <w:tab w:val="clear" w:pos="1378"/>
                <w:tab w:val="decimal" w:pos="1020"/>
              </w:tabs>
            </w:pPr>
            <w:r w:rsidRPr="00E936AA">
              <w:t>(</w:t>
            </w:r>
            <w:r>
              <w:t>4,968</w:t>
            </w:r>
            <w:r w:rsidRPr="00E936AA">
              <w:t>)</w:t>
            </w:r>
          </w:p>
        </w:tc>
      </w:tr>
      <w:tr w:rsidR="0071239C" w:rsidRPr="00E936AA" w14:paraId="348E4D28" w14:textId="77777777" w:rsidTr="0071239C">
        <w:trPr>
          <w:cantSplit/>
          <w:trHeight w:val="454"/>
        </w:trPr>
        <w:tc>
          <w:tcPr>
            <w:tcW w:w="6204" w:type="dxa"/>
          </w:tcPr>
          <w:p w14:paraId="5EBE1AD1" w14:textId="77777777" w:rsidR="0071239C" w:rsidRPr="00E936AA" w:rsidRDefault="0071239C" w:rsidP="0071239C">
            <w:r w:rsidRPr="00E936AA">
              <w:t>Supplies and services</w:t>
            </w:r>
          </w:p>
        </w:tc>
        <w:tc>
          <w:tcPr>
            <w:tcW w:w="1519" w:type="dxa"/>
          </w:tcPr>
          <w:p w14:paraId="3E179B71" w14:textId="12F26EAE" w:rsidR="0071239C" w:rsidRPr="00E936AA" w:rsidRDefault="00C47E5A" w:rsidP="0071239C">
            <w:pPr>
              <w:tabs>
                <w:tab w:val="clear" w:pos="1378"/>
                <w:tab w:val="decimal" w:pos="1020"/>
              </w:tabs>
            </w:pPr>
            <w:r>
              <w:t>(2,890)</w:t>
            </w:r>
          </w:p>
        </w:tc>
        <w:tc>
          <w:tcPr>
            <w:tcW w:w="1519" w:type="dxa"/>
          </w:tcPr>
          <w:p w14:paraId="2AB31DE3" w14:textId="77777777" w:rsidR="0071239C" w:rsidRPr="00E936AA" w:rsidRDefault="0071239C" w:rsidP="0071239C">
            <w:pPr>
              <w:tabs>
                <w:tab w:val="clear" w:pos="1378"/>
                <w:tab w:val="decimal" w:pos="1020"/>
              </w:tabs>
            </w:pPr>
            <w:r w:rsidRPr="00E936AA">
              <w:t>(</w:t>
            </w:r>
            <w:r>
              <w:t>2,037</w:t>
            </w:r>
            <w:r w:rsidRPr="00E936AA">
              <w:t>)</w:t>
            </w:r>
          </w:p>
        </w:tc>
      </w:tr>
      <w:tr w:rsidR="0071239C" w:rsidRPr="00E936AA" w14:paraId="2BA16BAD" w14:textId="77777777" w:rsidTr="0071239C">
        <w:trPr>
          <w:cantSplit/>
          <w:trHeight w:val="454"/>
        </w:trPr>
        <w:tc>
          <w:tcPr>
            <w:tcW w:w="6204" w:type="dxa"/>
          </w:tcPr>
          <w:p w14:paraId="5232BA24" w14:textId="77777777" w:rsidR="0071239C" w:rsidRPr="00E936AA" w:rsidRDefault="0071239C" w:rsidP="0071239C">
            <w:r w:rsidRPr="00E936AA">
              <w:t>Depreciation and amortisation</w:t>
            </w:r>
            <w:r w:rsidRPr="00E936AA">
              <w:tab/>
            </w:r>
          </w:p>
        </w:tc>
        <w:tc>
          <w:tcPr>
            <w:tcW w:w="1519" w:type="dxa"/>
          </w:tcPr>
          <w:p w14:paraId="7F1BE345" w14:textId="3B4C138B" w:rsidR="0071239C" w:rsidRPr="00E936AA" w:rsidRDefault="00C47E5A" w:rsidP="0071239C">
            <w:pPr>
              <w:tabs>
                <w:tab w:val="clear" w:pos="1378"/>
                <w:tab w:val="decimal" w:pos="1020"/>
              </w:tabs>
            </w:pPr>
            <w:r>
              <w:t>(32)</w:t>
            </w:r>
          </w:p>
        </w:tc>
        <w:tc>
          <w:tcPr>
            <w:tcW w:w="1519" w:type="dxa"/>
          </w:tcPr>
          <w:p w14:paraId="6BEAD95B" w14:textId="77777777" w:rsidR="0071239C" w:rsidRPr="00E936AA" w:rsidRDefault="0071239C" w:rsidP="0071239C">
            <w:pPr>
              <w:tabs>
                <w:tab w:val="clear" w:pos="1378"/>
                <w:tab w:val="decimal" w:pos="1020"/>
              </w:tabs>
            </w:pPr>
            <w:r w:rsidRPr="00E936AA">
              <w:t>(</w:t>
            </w:r>
            <w:r>
              <w:t>30</w:t>
            </w:r>
            <w:r w:rsidRPr="00E936AA">
              <w:t>)</w:t>
            </w:r>
          </w:p>
        </w:tc>
      </w:tr>
      <w:tr w:rsidR="0071239C" w:rsidRPr="00E936AA" w14:paraId="52296CAF" w14:textId="77777777" w:rsidTr="0071239C">
        <w:trPr>
          <w:cantSplit/>
          <w:trHeight w:val="454"/>
        </w:trPr>
        <w:tc>
          <w:tcPr>
            <w:tcW w:w="6204" w:type="dxa"/>
          </w:tcPr>
          <w:p w14:paraId="6AAC89D0" w14:textId="77777777" w:rsidR="0071239C" w:rsidRPr="00E936AA" w:rsidRDefault="0071239C" w:rsidP="0071239C">
            <w:r w:rsidRPr="00E936AA">
              <w:t>Property management</w:t>
            </w:r>
          </w:p>
        </w:tc>
        <w:tc>
          <w:tcPr>
            <w:tcW w:w="1519" w:type="dxa"/>
          </w:tcPr>
          <w:p w14:paraId="782FD2B7" w14:textId="13507D5A" w:rsidR="0071239C" w:rsidRPr="00E936AA" w:rsidRDefault="00C47E5A" w:rsidP="0071239C">
            <w:pPr>
              <w:tabs>
                <w:tab w:val="clear" w:pos="1378"/>
                <w:tab w:val="decimal" w:pos="1020"/>
              </w:tabs>
            </w:pPr>
            <w:r>
              <w:t>(1,607)</w:t>
            </w:r>
          </w:p>
        </w:tc>
        <w:tc>
          <w:tcPr>
            <w:tcW w:w="1519" w:type="dxa"/>
          </w:tcPr>
          <w:p w14:paraId="5DB3B4BC" w14:textId="77777777" w:rsidR="0071239C" w:rsidRPr="00E936AA" w:rsidRDefault="0071239C" w:rsidP="0071239C">
            <w:pPr>
              <w:tabs>
                <w:tab w:val="clear" w:pos="1378"/>
                <w:tab w:val="decimal" w:pos="1020"/>
              </w:tabs>
            </w:pPr>
            <w:r w:rsidRPr="00E936AA">
              <w:t>(</w:t>
            </w:r>
            <w:r>
              <w:t>1,512</w:t>
            </w:r>
            <w:r w:rsidRPr="00E936AA">
              <w:t>)</w:t>
            </w:r>
          </w:p>
        </w:tc>
      </w:tr>
      <w:tr w:rsidR="0071239C" w:rsidRPr="00E936AA" w14:paraId="5D14A4F7" w14:textId="77777777" w:rsidTr="0071239C">
        <w:trPr>
          <w:cantSplit/>
          <w:trHeight w:val="454"/>
        </w:trPr>
        <w:tc>
          <w:tcPr>
            <w:tcW w:w="6204" w:type="dxa"/>
            <w:tcBorders>
              <w:bottom w:val="single" w:sz="4" w:space="0" w:color="auto"/>
            </w:tcBorders>
          </w:tcPr>
          <w:p w14:paraId="1A3B4DFE" w14:textId="77777777" w:rsidR="0071239C" w:rsidRPr="00E936AA" w:rsidRDefault="0071239C" w:rsidP="0071239C">
            <w:pPr>
              <w:rPr>
                <w:b/>
              </w:rPr>
            </w:pPr>
            <w:r w:rsidRPr="00E936AA">
              <w:rPr>
                <w:b/>
              </w:rPr>
              <w:t>Total expenditure</w:t>
            </w:r>
          </w:p>
        </w:tc>
        <w:tc>
          <w:tcPr>
            <w:tcW w:w="1519" w:type="dxa"/>
            <w:tcBorders>
              <w:bottom w:val="single" w:sz="4" w:space="0" w:color="auto"/>
            </w:tcBorders>
          </w:tcPr>
          <w:p w14:paraId="702BC9A2" w14:textId="46F42B1A" w:rsidR="0071239C" w:rsidRPr="00E936AA" w:rsidRDefault="00C47E5A" w:rsidP="0071239C">
            <w:pPr>
              <w:tabs>
                <w:tab w:val="clear" w:pos="1378"/>
                <w:tab w:val="decimal" w:pos="1020"/>
              </w:tabs>
              <w:rPr>
                <w:b/>
              </w:rPr>
            </w:pPr>
            <w:r>
              <w:rPr>
                <w:b/>
              </w:rPr>
              <w:t>(10,495)</w:t>
            </w:r>
          </w:p>
        </w:tc>
        <w:tc>
          <w:tcPr>
            <w:tcW w:w="1519" w:type="dxa"/>
            <w:tcBorders>
              <w:bottom w:val="single" w:sz="4" w:space="0" w:color="auto"/>
            </w:tcBorders>
          </w:tcPr>
          <w:p w14:paraId="5AE34D2D" w14:textId="77777777" w:rsidR="0071239C" w:rsidRPr="00E936AA" w:rsidRDefault="0071239C" w:rsidP="0071239C">
            <w:pPr>
              <w:tabs>
                <w:tab w:val="clear" w:pos="1378"/>
                <w:tab w:val="decimal" w:pos="1020"/>
              </w:tabs>
              <w:rPr>
                <w:b/>
              </w:rPr>
            </w:pPr>
            <w:r w:rsidRPr="00E936AA">
              <w:rPr>
                <w:b/>
              </w:rPr>
              <w:t>(</w:t>
            </w:r>
            <w:r>
              <w:rPr>
                <w:b/>
              </w:rPr>
              <w:t>8,547</w:t>
            </w:r>
            <w:r w:rsidRPr="00E936AA">
              <w:rPr>
                <w:b/>
              </w:rPr>
              <w:t>)</w:t>
            </w:r>
          </w:p>
        </w:tc>
      </w:tr>
      <w:tr w:rsidR="0071239C" w:rsidRPr="00E936AA" w14:paraId="786A202B" w14:textId="77777777" w:rsidTr="0027050B">
        <w:trPr>
          <w:cantSplit/>
          <w:trHeight w:val="454"/>
        </w:trPr>
        <w:tc>
          <w:tcPr>
            <w:tcW w:w="6204" w:type="dxa"/>
          </w:tcPr>
          <w:p w14:paraId="7C098DF7" w14:textId="77777777" w:rsidR="0071239C" w:rsidRPr="00E936AA" w:rsidRDefault="0071239C" w:rsidP="0071239C">
            <w:pPr>
              <w:rPr>
                <w:b/>
              </w:rPr>
            </w:pPr>
            <w:r w:rsidRPr="00E936AA">
              <w:rPr>
                <w:b/>
              </w:rPr>
              <w:t>Surplus/(deficit)</w:t>
            </w:r>
          </w:p>
        </w:tc>
        <w:tc>
          <w:tcPr>
            <w:tcW w:w="1519" w:type="dxa"/>
          </w:tcPr>
          <w:p w14:paraId="15982EB3" w14:textId="008E2B2C" w:rsidR="0071239C" w:rsidRPr="00E936AA" w:rsidRDefault="00C47E5A" w:rsidP="0071239C">
            <w:pPr>
              <w:tabs>
                <w:tab w:val="clear" w:pos="1378"/>
                <w:tab w:val="decimal" w:pos="1020"/>
              </w:tabs>
              <w:rPr>
                <w:b/>
              </w:rPr>
            </w:pPr>
            <w:r>
              <w:rPr>
                <w:b/>
              </w:rPr>
              <w:t>(110)</w:t>
            </w:r>
          </w:p>
        </w:tc>
        <w:tc>
          <w:tcPr>
            <w:tcW w:w="1519" w:type="dxa"/>
          </w:tcPr>
          <w:p w14:paraId="0A444726" w14:textId="77777777" w:rsidR="0071239C" w:rsidRPr="00E936AA" w:rsidRDefault="0071239C" w:rsidP="0071239C">
            <w:pPr>
              <w:tabs>
                <w:tab w:val="clear" w:pos="1378"/>
                <w:tab w:val="decimal" w:pos="1020"/>
              </w:tabs>
              <w:rPr>
                <w:b/>
              </w:rPr>
            </w:pPr>
            <w:r>
              <w:rPr>
                <w:b/>
              </w:rPr>
              <w:t>269</w:t>
            </w:r>
          </w:p>
        </w:tc>
      </w:tr>
      <w:tr w:rsidR="0027050B" w:rsidRPr="00E936AA" w14:paraId="1893D31F" w14:textId="77777777" w:rsidTr="0027050B">
        <w:trPr>
          <w:cantSplit/>
          <w:trHeight w:val="454"/>
        </w:trPr>
        <w:tc>
          <w:tcPr>
            <w:tcW w:w="6204" w:type="dxa"/>
            <w:tcBorders>
              <w:bottom w:val="single" w:sz="4" w:space="0" w:color="auto"/>
            </w:tcBorders>
          </w:tcPr>
          <w:p w14:paraId="39487907" w14:textId="5F798A57" w:rsidR="0027050B" w:rsidRPr="00E936AA" w:rsidRDefault="0027050B" w:rsidP="0027050B">
            <w:pPr>
              <w:rPr>
                <w:b/>
              </w:rPr>
            </w:pPr>
            <w:r>
              <w:rPr>
                <w:b/>
              </w:rPr>
              <w:t>Other comprehensive income</w:t>
            </w:r>
          </w:p>
        </w:tc>
        <w:tc>
          <w:tcPr>
            <w:tcW w:w="1519" w:type="dxa"/>
            <w:tcBorders>
              <w:bottom w:val="single" w:sz="4" w:space="0" w:color="auto"/>
            </w:tcBorders>
          </w:tcPr>
          <w:p w14:paraId="2C57C282" w14:textId="2C65B5A8" w:rsidR="0027050B" w:rsidRDefault="0027050B" w:rsidP="0071239C">
            <w:pPr>
              <w:tabs>
                <w:tab w:val="clear" w:pos="1378"/>
                <w:tab w:val="decimal" w:pos="1020"/>
              </w:tabs>
              <w:rPr>
                <w:b/>
              </w:rPr>
            </w:pPr>
            <w:r>
              <w:rPr>
                <w:b/>
              </w:rPr>
              <w:t>-</w:t>
            </w:r>
          </w:p>
        </w:tc>
        <w:tc>
          <w:tcPr>
            <w:tcW w:w="1519" w:type="dxa"/>
            <w:tcBorders>
              <w:bottom w:val="single" w:sz="4" w:space="0" w:color="auto"/>
            </w:tcBorders>
          </w:tcPr>
          <w:p w14:paraId="3DCDBB36" w14:textId="5E4CD6B7" w:rsidR="0027050B" w:rsidRDefault="0027050B" w:rsidP="0071239C">
            <w:pPr>
              <w:tabs>
                <w:tab w:val="clear" w:pos="1378"/>
                <w:tab w:val="decimal" w:pos="1020"/>
              </w:tabs>
              <w:rPr>
                <w:b/>
              </w:rPr>
            </w:pPr>
            <w:r>
              <w:rPr>
                <w:b/>
              </w:rPr>
              <w:t>30</w:t>
            </w:r>
          </w:p>
        </w:tc>
      </w:tr>
      <w:tr w:rsidR="0027050B" w:rsidRPr="00E936AA" w14:paraId="396A816E" w14:textId="77777777" w:rsidTr="0027050B">
        <w:trPr>
          <w:cantSplit/>
          <w:trHeight w:val="454"/>
        </w:trPr>
        <w:tc>
          <w:tcPr>
            <w:tcW w:w="6204" w:type="dxa"/>
            <w:tcBorders>
              <w:top w:val="single" w:sz="4" w:space="0" w:color="auto"/>
              <w:bottom w:val="single" w:sz="4" w:space="0" w:color="auto"/>
            </w:tcBorders>
          </w:tcPr>
          <w:p w14:paraId="63C7E35F" w14:textId="32745BE1" w:rsidR="0027050B" w:rsidRDefault="0027050B" w:rsidP="0027050B">
            <w:pPr>
              <w:rPr>
                <w:b/>
              </w:rPr>
            </w:pPr>
            <w:r>
              <w:rPr>
                <w:b/>
              </w:rPr>
              <w:t>Comprehensive result</w:t>
            </w:r>
          </w:p>
        </w:tc>
        <w:tc>
          <w:tcPr>
            <w:tcW w:w="1519" w:type="dxa"/>
            <w:tcBorders>
              <w:top w:val="single" w:sz="4" w:space="0" w:color="auto"/>
              <w:bottom w:val="single" w:sz="4" w:space="0" w:color="auto"/>
            </w:tcBorders>
          </w:tcPr>
          <w:p w14:paraId="066AA987" w14:textId="0E4D69C9" w:rsidR="0027050B" w:rsidRDefault="0027050B" w:rsidP="0071239C">
            <w:pPr>
              <w:tabs>
                <w:tab w:val="clear" w:pos="1378"/>
                <w:tab w:val="decimal" w:pos="1020"/>
              </w:tabs>
              <w:rPr>
                <w:b/>
              </w:rPr>
            </w:pPr>
            <w:r>
              <w:rPr>
                <w:b/>
              </w:rPr>
              <w:t>(110)</w:t>
            </w:r>
          </w:p>
        </w:tc>
        <w:tc>
          <w:tcPr>
            <w:tcW w:w="1519" w:type="dxa"/>
            <w:tcBorders>
              <w:top w:val="single" w:sz="4" w:space="0" w:color="auto"/>
              <w:bottom w:val="single" w:sz="4" w:space="0" w:color="auto"/>
            </w:tcBorders>
          </w:tcPr>
          <w:p w14:paraId="44F656BE" w14:textId="68D8D9A6" w:rsidR="0027050B" w:rsidRDefault="0027050B" w:rsidP="0071239C">
            <w:pPr>
              <w:tabs>
                <w:tab w:val="clear" w:pos="1378"/>
                <w:tab w:val="decimal" w:pos="1020"/>
              </w:tabs>
              <w:rPr>
                <w:b/>
              </w:rPr>
            </w:pPr>
            <w:r>
              <w:rPr>
                <w:b/>
              </w:rPr>
              <w:t>299</w:t>
            </w:r>
          </w:p>
        </w:tc>
      </w:tr>
    </w:tbl>
    <w:p w14:paraId="1A6107A3" w14:textId="77777777" w:rsidR="0071239C" w:rsidRPr="00E936AA" w:rsidRDefault="0071239C" w:rsidP="0071239C"/>
    <w:p w14:paraId="176EAEFD" w14:textId="77777777" w:rsidR="0071239C" w:rsidRPr="00E936AA" w:rsidRDefault="0071239C" w:rsidP="0071239C">
      <w:pPr>
        <w:keepLines w:val="0"/>
        <w:tabs>
          <w:tab w:val="clear" w:pos="1378"/>
        </w:tabs>
        <w:spacing w:after="200" w:line="276" w:lineRule="auto"/>
        <w:rPr>
          <w:rFonts w:ascii="Arial Bold" w:hAnsi="Arial Bold"/>
          <w:b/>
          <w:color w:val="009292"/>
          <w:sz w:val="18"/>
        </w:rPr>
      </w:pPr>
      <w:r w:rsidRPr="00E936AA">
        <w:rPr>
          <w:rFonts w:ascii="Arial Bold" w:hAnsi="Arial Bold"/>
          <w:b/>
          <w:color w:val="009292"/>
          <w:sz w:val="18"/>
        </w:rPr>
        <w:br w:type="page"/>
      </w:r>
    </w:p>
    <w:p w14:paraId="0C3BF149" w14:textId="77777777" w:rsidR="0071239C" w:rsidRPr="00E936AA" w:rsidRDefault="0071239C" w:rsidP="0071239C">
      <w:pPr>
        <w:pStyle w:val="Heading1-continued"/>
      </w:pPr>
      <w:r w:rsidRPr="006430DC">
        <w:t>Board of the Museum and Art Gallery of the Northern Territory</w:t>
      </w:r>
      <w:r w:rsidRPr="00E936AA">
        <w:t xml:space="preserve"> </w:t>
      </w:r>
      <w:proofErr w:type="spellStart"/>
      <w:r w:rsidRPr="00E936AA">
        <w:t>cont</w:t>
      </w:r>
      <w:proofErr w:type="spellEnd"/>
      <w:r w:rsidRPr="00E936AA">
        <w:t>…</w:t>
      </w:r>
    </w:p>
    <w:p w14:paraId="72A43B08" w14:textId="77777777" w:rsidR="0071239C" w:rsidRPr="00E936AA" w:rsidRDefault="0071239C" w:rsidP="0071239C">
      <w:pPr>
        <w:pStyle w:val="Heading2"/>
      </w:pPr>
      <w:r w:rsidRPr="00E936AA">
        <w:t>Financial Position at year end</w:t>
      </w:r>
    </w:p>
    <w:tbl>
      <w:tblPr>
        <w:tblW w:w="9100" w:type="dxa"/>
        <w:tblLayout w:type="fixed"/>
        <w:tblLook w:val="04A0" w:firstRow="1" w:lastRow="0" w:firstColumn="1" w:lastColumn="0" w:noHBand="0" w:noVBand="1"/>
        <w:tblCaption w:val="Financial Position at year end"/>
      </w:tblPr>
      <w:tblGrid>
        <w:gridCol w:w="6062"/>
        <w:gridCol w:w="1519"/>
        <w:gridCol w:w="1519"/>
      </w:tblGrid>
      <w:tr w:rsidR="0071239C" w:rsidRPr="00E936AA" w14:paraId="47A7A354" w14:textId="77777777" w:rsidTr="0071239C">
        <w:trPr>
          <w:cantSplit/>
          <w:trHeight w:val="454"/>
          <w:tblHeader/>
        </w:trPr>
        <w:tc>
          <w:tcPr>
            <w:tcW w:w="6062" w:type="dxa"/>
            <w:tcBorders>
              <w:bottom w:val="single" w:sz="4" w:space="0" w:color="auto"/>
            </w:tcBorders>
          </w:tcPr>
          <w:p w14:paraId="2179A6FB" w14:textId="77777777" w:rsidR="0071239C" w:rsidRPr="00E936AA" w:rsidRDefault="0071239C" w:rsidP="0071239C"/>
        </w:tc>
        <w:tc>
          <w:tcPr>
            <w:tcW w:w="1519" w:type="dxa"/>
            <w:tcBorders>
              <w:bottom w:val="single" w:sz="4" w:space="0" w:color="auto"/>
            </w:tcBorders>
          </w:tcPr>
          <w:p w14:paraId="5307B570" w14:textId="77777777" w:rsidR="0071239C" w:rsidRPr="00E936AA" w:rsidRDefault="0071239C" w:rsidP="0071239C">
            <w:pPr>
              <w:jc w:val="center"/>
              <w:rPr>
                <w:b/>
              </w:rPr>
            </w:pPr>
            <w:r>
              <w:rPr>
                <w:b/>
              </w:rPr>
              <w:t>2022</w:t>
            </w:r>
          </w:p>
        </w:tc>
        <w:tc>
          <w:tcPr>
            <w:tcW w:w="1519" w:type="dxa"/>
            <w:tcBorders>
              <w:bottom w:val="single" w:sz="4" w:space="0" w:color="auto"/>
            </w:tcBorders>
          </w:tcPr>
          <w:p w14:paraId="69C863C0" w14:textId="77777777" w:rsidR="0071239C" w:rsidRPr="00E936AA" w:rsidRDefault="0071239C" w:rsidP="0071239C">
            <w:pPr>
              <w:jc w:val="center"/>
              <w:rPr>
                <w:b/>
              </w:rPr>
            </w:pPr>
            <w:r>
              <w:rPr>
                <w:b/>
              </w:rPr>
              <w:t>2021</w:t>
            </w:r>
          </w:p>
        </w:tc>
      </w:tr>
      <w:tr w:rsidR="0071239C" w:rsidRPr="00E936AA" w14:paraId="3AEC05B4" w14:textId="77777777" w:rsidTr="0071239C">
        <w:trPr>
          <w:cantSplit/>
          <w:trHeight w:val="454"/>
          <w:tblHeader/>
        </w:trPr>
        <w:tc>
          <w:tcPr>
            <w:tcW w:w="6062" w:type="dxa"/>
            <w:tcBorders>
              <w:top w:val="single" w:sz="4" w:space="0" w:color="auto"/>
            </w:tcBorders>
          </w:tcPr>
          <w:p w14:paraId="05319A8C" w14:textId="77777777" w:rsidR="0071239C" w:rsidRPr="00E936AA" w:rsidRDefault="0071239C" w:rsidP="0071239C"/>
        </w:tc>
        <w:tc>
          <w:tcPr>
            <w:tcW w:w="1519" w:type="dxa"/>
            <w:tcBorders>
              <w:top w:val="single" w:sz="4" w:space="0" w:color="auto"/>
            </w:tcBorders>
          </w:tcPr>
          <w:p w14:paraId="5B0295D8" w14:textId="77777777" w:rsidR="0071239C" w:rsidRPr="00E936AA" w:rsidRDefault="0071239C" w:rsidP="0071239C">
            <w:pPr>
              <w:jc w:val="center"/>
              <w:rPr>
                <w:b/>
              </w:rPr>
            </w:pPr>
            <w:r w:rsidRPr="00E936AA">
              <w:rPr>
                <w:b/>
              </w:rPr>
              <w:t>$’000</w:t>
            </w:r>
          </w:p>
        </w:tc>
        <w:tc>
          <w:tcPr>
            <w:tcW w:w="1519" w:type="dxa"/>
            <w:tcBorders>
              <w:top w:val="single" w:sz="4" w:space="0" w:color="auto"/>
            </w:tcBorders>
          </w:tcPr>
          <w:p w14:paraId="0D3B6706" w14:textId="77777777" w:rsidR="0071239C" w:rsidRPr="00E936AA" w:rsidRDefault="0071239C" w:rsidP="0071239C">
            <w:pPr>
              <w:jc w:val="center"/>
              <w:rPr>
                <w:b/>
              </w:rPr>
            </w:pPr>
            <w:r w:rsidRPr="00E936AA">
              <w:rPr>
                <w:b/>
              </w:rPr>
              <w:t>$’000</w:t>
            </w:r>
          </w:p>
        </w:tc>
      </w:tr>
      <w:tr w:rsidR="0071239C" w:rsidRPr="00E936AA" w14:paraId="36AF7B05" w14:textId="77777777" w:rsidTr="0071239C">
        <w:trPr>
          <w:cantSplit/>
          <w:trHeight w:val="454"/>
        </w:trPr>
        <w:tc>
          <w:tcPr>
            <w:tcW w:w="6062" w:type="dxa"/>
          </w:tcPr>
          <w:p w14:paraId="0BA3B0E5" w14:textId="77777777" w:rsidR="0071239C" w:rsidRPr="00E936AA" w:rsidRDefault="0071239C" w:rsidP="0071239C">
            <w:r w:rsidRPr="00E936AA">
              <w:t>Cash and cash equivalents</w:t>
            </w:r>
          </w:p>
        </w:tc>
        <w:tc>
          <w:tcPr>
            <w:tcW w:w="1519" w:type="dxa"/>
          </w:tcPr>
          <w:p w14:paraId="21C60740" w14:textId="392BB4E4" w:rsidR="0071239C" w:rsidRPr="00E936AA" w:rsidRDefault="00C47E5A" w:rsidP="0071239C">
            <w:pPr>
              <w:tabs>
                <w:tab w:val="clear" w:pos="1378"/>
                <w:tab w:val="decimal" w:pos="1020"/>
              </w:tabs>
            </w:pPr>
            <w:r>
              <w:t>2,233</w:t>
            </w:r>
          </w:p>
        </w:tc>
        <w:tc>
          <w:tcPr>
            <w:tcW w:w="1519" w:type="dxa"/>
          </w:tcPr>
          <w:p w14:paraId="4510F5B8" w14:textId="77777777" w:rsidR="0071239C" w:rsidRPr="00E936AA" w:rsidRDefault="0071239C" w:rsidP="0071239C">
            <w:pPr>
              <w:tabs>
                <w:tab w:val="clear" w:pos="1378"/>
                <w:tab w:val="decimal" w:pos="1020"/>
              </w:tabs>
            </w:pPr>
            <w:r>
              <w:t>2,863</w:t>
            </w:r>
          </w:p>
        </w:tc>
      </w:tr>
      <w:tr w:rsidR="0071239C" w:rsidRPr="00E936AA" w14:paraId="6BE4033F" w14:textId="77777777" w:rsidTr="0071239C">
        <w:trPr>
          <w:cantSplit/>
          <w:trHeight w:val="454"/>
        </w:trPr>
        <w:tc>
          <w:tcPr>
            <w:tcW w:w="6062" w:type="dxa"/>
          </w:tcPr>
          <w:p w14:paraId="050F4D3B" w14:textId="77777777" w:rsidR="0071239C" w:rsidRPr="00E936AA" w:rsidRDefault="0071239C" w:rsidP="0071239C">
            <w:r w:rsidRPr="00E936AA">
              <w:t>Receivables and other current assets</w:t>
            </w:r>
          </w:p>
        </w:tc>
        <w:tc>
          <w:tcPr>
            <w:tcW w:w="1519" w:type="dxa"/>
          </w:tcPr>
          <w:p w14:paraId="37127ED1" w14:textId="6DE1EEC8" w:rsidR="0071239C" w:rsidRPr="00E936AA" w:rsidRDefault="00C47E5A" w:rsidP="0071239C">
            <w:pPr>
              <w:tabs>
                <w:tab w:val="clear" w:pos="1378"/>
                <w:tab w:val="decimal" w:pos="1020"/>
              </w:tabs>
            </w:pPr>
            <w:r>
              <w:t>144</w:t>
            </w:r>
          </w:p>
        </w:tc>
        <w:tc>
          <w:tcPr>
            <w:tcW w:w="1519" w:type="dxa"/>
          </w:tcPr>
          <w:p w14:paraId="5B97DC1C" w14:textId="77777777" w:rsidR="0071239C" w:rsidRPr="00E936AA" w:rsidRDefault="0071239C" w:rsidP="0071239C">
            <w:pPr>
              <w:tabs>
                <w:tab w:val="clear" w:pos="1378"/>
                <w:tab w:val="decimal" w:pos="1020"/>
              </w:tabs>
            </w:pPr>
            <w:r>
              <w:t>142</w:t>
            </w:r>
          </w:p>
        </w:tc>
      </w:tr>
      <w:tr w:rsidR="0071239C" w:rsidRPr="00E936AA" w14:paraId="1A592F80" w14:textId="77777777" w:rsidTr="0071239C">
        <w:trPr>
          <w:cantSplit/>
          <w:trHeight w:val="454"/>
        </w:trPr>
        <w:tc>
          <w:tcPr>
            <w:tcW w:w="6062" w:type="dxa"/>
          </w:tcPr>
          <w:p w14:paraId="255D895D" w14:textId="1730A256" w:rsidR="0071239C" w:rsidRPr="00E936AA" w:rsidRDefault="00262525" w:rsidP="0071239C">
            <w:r>
              <w:t>C</w:t>
            </w:r>
            <w:r w:rsidR="0071239C" w:rsidRPr="00E936AA">
              <w:t>urrent liabilities</w:t>
            </w:r>
          </w:p>
        </w:tc>
        <w:tc>
          <w:tcPr>
            <w:tcW w:w="1519" w:type="dxa"/>
          </w:tcPr>
          <w:p w14:paraId="106B89D5" w14:textId="7DB74AA7" w:rsidR="0071239C" w:rsidRPr="00E936AA" w:rsidRDefault="00C47E5A" w:rsidP="0071239C">
            <w:pPr>
              <w:tabs>
                <w:tab w:val="clear" w:pos="1378"/>
                <w:tab w:val="decimal" w:pos="1020"/>
              </w:tabs>
            </w:pPr>
            <w:r>
              <w:t>(1,650)</w:t>
            </w:r>
          </w:p>
        </w:tc>
        <w:tc>
          <w:tcPr>
            <w:tcW w:w="1519" w:type="dxa"/>
          </w:tcPr>
          <w:p w14:paraId="08936A14" w14:textId="77777777" w:rsidR="0071239C" w:rsidRPr="00E936AA" w:rsidRDefault="0071239C" w:rsidP="0071239C">
            <w:pPr>
              <w:tabs>
                <w:tab w:val="clear" w:pos="1378"/>
                <w:tab w:val="decimal" w:pos="1020"/>
              </w:tabs>
            </w:pPr>
            <w:r w:rsidRPr="00E936AA">
              <w:t>(</w:t>
            </w:r>
            <w:r>
              <w:t>2,223</w:t>
            </w:r>
            <w:r w:rsidRPr="00E936AA">
              <w:t>)</w:t>
            </w:r>
          </w:p>
        </w:tc>
      </w:tr>
      <w:tr w:rsidR="0071239C" w:rsidRPr="00E936AA" w14:paraId="7E25EBFB" w14:textId="77777777" w:rsidTr="0071239C">
        <w:trPr>
          <w:cantSplit/>
          <w:trHeight w:val="454"/>
        </w:trPr>
        <w:tc>
          <w:tcPr>
            <w:tcW w:w="6062" w:type="dxa"/>
            <w:tcBorders>
              <w:bottom w:val="single" w:sz="4" w:space="0" w:color="auto"/>
            </w:tcBorders>
          </w:tcPr>
          <w:p w14:paraId="6A7FF7BF" w14:textId="77777777" w:rsidR="0071239C" w:rsidRPr="00E936AA" w:rsidRDefault="0071239C" w:rsidP="0071239C">
            <w:pPr>
              <w:rPr>
                <w:b/>
              </w:rPr>
            </w:pPr>
            <w:r w:rsidRPr="00E936AA">
              <w:rPr>
                <w:b/>
              </w:rPr>
              <w:t>Working Capital</w:t>
            </w:r>
          </w:p>
        </w:tc>
        <w:tc>
          <w:tcPr>
            <w:tcW w:w="1519" w:type="dxa"/>
            <w:tcBorders>
              <w:bottom w:val="single" w:sz="4" w:space="0" w:color="auto"/>
            </w:tcBorders>
          </w:tcPr>
          <w:p w14:paraId="4A5047B5" w14:textId="2AE2A4F7" w:rsidR="0071239C" w:rsidRPr="00E936AA" w:rsidRDefault="00956F67" w:rsidP="0071239C">
            <w:pPr>
              <w:tabs>
                <w:tab w:val="clear" w:pos="1378"/>
                <w:tab w:val="decimal" w:pos="1020"/>
              </w:tabs>
              <w:rPr>
                <w:b/>
              </w:rPr>
            </w:pPr>
            <w:r>
              <w:rPr>
                <w:b/>
              </w:rPr>
              <w:t>727</w:t>
            </w:r>
          </w:p>
        </w:tc>
        <w:tc>
          <w:tcPr>
            <w:tcW w:w="1519" w:type="dxa"/>
            <w:tcBorders>
              <w:bottom w:val="single" w:sz="4" w:space="0" w:color="auto"/>
            </w:tcBorders>
          </w:tcPr>
          <w:p w14:paraId="04DBC51F" w14:textId="77777777" w:rsidR="0071239C" w:rsidRPr="00E936AA" w:rsidRDefault="0071239C" w:rsidP="0071239C">
            <w:pPr>
              <w:tabs>
                <w:tab w:val="clear" w:pos="1378"/>
                <w:tab w:val="decimal" w:pos="1020"/>
              </w:tabs>
              <w:rPr>
                <w:b/>
              </w:rPr>
            </w:pPr>
            <w:r>
              <w:rPr>
                <w:b/>
              </w:rPr>
              <w:t>782</w:t>
            </w:r>
          </w:p>
        </w:tc>
      </w:tr>
      <w:tr w:rsidR="0071239C" w:rsidRPr="00E936AA" w14:paraId="734C6A11" w14:textId="77777777" w:rsidTr="0071239C">
        <w:trPr>
          <w:cantSplit/>
          <w:trHeight w:val="454"/>
        </w:trPr>
        <w:tc>
          <w:tcPr>
            <w:tcW w:w="6062" w:type="dxa"/>
          </w:tcPr>
          <w:p w14:paraId="0FDB0575" w14:textId="655B61E8" w:rsidR="0071239C" w:rsidRPr="00E936AA" w:rsidRDefault="00262525" w:rsidP="0071239C">
            <w:r>
              <w:t>N</w:t>
            </w:r>
            <w:r w:rsidR="0071239C" w:rsidRPr="00E936AA">
              <w:t>on-current assets</w:t>
            </w:r>
          </w:p>
        </w:tc>
        <w:tc>
          <w:tcPr>
            <w:tcW w:w="1519" w:type="dxa"/>
          </w:tcPr>
          <w:p w14:paraId="606D03FD" w14:textId="258607D2" w:rsidR="0071239C" w:rsidRPr="00E936AA" w:rsidRDefault="00C47E5A" w:rsidP="0071239C">
            <w:pPr>
              <w:tabs>
                <w:tab w:val="clear" w:pos="1378"/>
                <w:tab w:val="decimal" w:pos="1020"/>
              </w:tabs>
            </w:pPr>
            <w:r>
              <w:t>150</w:t>
            </w:r>
          </w:p>
        </w:tc>
        <w:tc>
          <w:tcPr>
            <w:tcW w:w="1519" w:type="dxa"/>
          </w:tcPr>
          <w:p w14:paraId="513EDA60" w14:textId="77777777" w:rsidR="0071239C" w:rsidRPr="00E936AA" w:rsidRDefault="0071239C" w:rsidP="0071239C">
            <w:pPr>
              <w:tabs>
                <w:tab w:val="clear" w:pos="1378"/>
                <w:tab w:val="decimal" w:pos="1020"/>
              </w:tabs>
            </w:pPr>
            <w:r>
              <w:t>153</w:t>
            </w:r>
          </w:p>
        </w:tc>
      </w:tr>
      <w:tr w:rsidR="0071239C" w:rsidRPr="00E936AA" w14:paraId="41B22A39" w14:textId="77777777" w:rsidTr="0071239C">
        <w:trPr>
          <w:cantSplit/>
          <w:trHeight w:val="454"/>
        </w:trPr>
        <w:tc>
          <w:tcPr>
            <w:tcW w:w="6062" w:type="dxa"/>
          </w:tcPr>
          <w:p w14:paraId="558DFC2B" w14:textId="0CB5AF09" w:rsidR="0071239C" w:rsidRPr="00E936AA" w:rsidRDefault="00262525" w:rsidP="0071239C">
            <w:r>
              <w:t>N</w:t>
            </w:r>
            <w:r w:rsidR="0071239C" w:rsidRPr="00E936AA">
              <w:t>on-current liabilities</w:t>
            </w:r>
          </w:p>
        </w:tc>
        <w:tc>
          <w:tcPr>
            <w:tcW w:w="1519" w:type="dxa"/>
          </w:tcPr>
          <w:p w14:paraId="430FF056" w14:textId="79EA036A" w:rsidR="0071239C" w:rsidRPr="00E936AA" w:rsidRDefault="00C47E5A" w:rsidP="0071239C">
            <w:pPr>
              <w:tabs>
                <w:tab w:val="clear" w:pos="1378"/>
                <w:tab w:val="decimal" w:pos="1020"/>
              </w:tabs>
            </w:pPr>
            <w:r>
              <w:t>(52)</w:t>
            </w:r>
          </w:p>
        </w:tc>
        <w:tc>
          <w:tcPr>
            <w:tcW w:w="1519" w:type="dxa"/>
          </w:tcPr>
          <w:p w14:paraId="5583F09A" w14:textId="77777777" w:rsidR="0071239C" w:rsidRPr="00E936AA" w:rsidRDefault="0071239C" w:rsidP="0071239C">
            <w:pPr>
              <w:tabs>
                <w:tab w:val="clear" w:pos="1378"/>
                <w:tab w:val="decimal" w:pos="1020"/>
              </w:tabs>
            </w:pPr>
            <w:r>
              <w:t>-</w:t>
            </w:r>
          </w:p>
        </w:tc>
      </w:tr>
      <w:tr w:rsidR="0071239C" w:rsidRPr="00E936AA" w14:paraId="2EA905EC" w14:textId="77777777" w:rsidTr="0071239C">
        <w:trPr>
          <w:cantSplit/>
          <w:trHeight w:val="454"/>
        </w:trPr>
        <w:tc>
          <w:tcPr>
            <w:tcW w:w="6062" w:type="dxa"/>
            <w:tcBorders>
              <w:bottom w:val="single" w:sz="4" w:space="0" w:color="auto"/>
            </w:tcBorders>
          </w:tcPr>
          <w:p w14:paraId="6B0AA439" w14:textId="77777777" w:rsidR="0071239C" w:rsidRPr="00E936AA" w:rsidRDefault="0071239C" w:rsidP="0071239C">
            <w:pPr>
              <w:rPr>
                <w:b/>
              </w:rPr>
            </w:pPr>
            <w:r w:rsidRPr="00E936AA">
              <w:rPr>
                <w:b/>
              </w:rPr>
              <w:t>Net Assets</w:t>
            </w:r>
          </w:p>
        </w:tc>
        <w:tc>
          <w:tcPr>
            <w:tcW w:w="1519" w:type="dxa"/>
            <w:tcBorders>
              <w:bottom w:val="single" w:sz="4" w:space="0" w:color="auto"/>
            </w:tcBorders>
          </w:tcPr>
          <w:p w14:paraId="124AFE8B" w14:textId="3DA3858E" w:rsidR="0071239C" w:rsidRPr="00E936AA" w:rsidRDefault="00C47E5A" w:rsidP="0071239C">
            <w:pPr>
              <w:tabs>
                <w:tab w:val="clear" w:pos="1378"/>
                <w:tab w:val="decimal" w:pos="1020"/>
              </w:tabs>
              <w:rPr>
                <w:b/>
              </w:rPr>
            </w:pPr>
            <w:r>
              <w:rPr>
                <w:b/>
              </w:rPr>
              <w:t>825</w:t>
            </w:r>
          </w:p>
        </w:tc>
        <w:tc>
          <w:tcPr>
            <w:tcW w:w="1519" w:type="dxa"/>
            <w:tcBorders>
              <w:bottom w:val="single" w:sz="4" w:space="0" w:color="auto"/>
            </w:tcBorders>
          </w:tcPr>
          <w:p w14:paraId="6213DA42" w14:textId="77777777" w:rsidR="0071239C" w:rsidRPr="00E936AA" w:rsidRDefault="0071239C" w:rsidP="0071239C">
            <w:pPr>
              <w:tabs>
                <w:tab w:val="clear" w:pos="1378"/>
                <w:tab w:val="decimal" w:pos="1020"/>
              </w:tabs>
              <w:rPr>
                <w:b/>
              </w:rPr>
            </w:pPr>
            <w:r>
              <w:rPr>
                <w:b/>
              </w:rPr>
              <w:t>935</w:t>
            </w:r>
          </w:p>
        </w:tc>
      </w:tr>
      <w:tr w:rsidR="0071239C" w:rsidRPr="00E936AA" w14:paraId="4EB55D2E" w14:textId="77777777" w:rsidTr="0071239C">
        <w:trPr>
          <w:cantSplit/>
          <w:trHeight w:val="454"/>
        </w:trPr>
        <w:tc>
          <w:tcPr>
            <w:tcW w:w="6062" w:type="dxa"/>
            <w:tcBorders>
              <w:top w:val="single" w:sz="4" w:space="0" w:color="auto"/>
            </w:tcBorders>
          </w:tcPr>
          <w:p w14:paraId="2554F073" w14:textId="77777777" w:rsidR="0071239C" w:rsidRPr="00E936AA" w:rsidRDefault="0071239C" w:rsidP="0071239C">
            <w:r w:rsidRPr="00E936AA">
              <w:t>Represented by:</w:t>
            </w:r>
          </w:p>
        </w:tc>
        <w:tc>
          <w:tcPr>
            <w:tcW w:w="1519" w:type="dxa"/>
            <w:tcBorders>
              <w:top w:val="single" w:sz="4" w:space="0" w:color="auto"/>
            </w:tcBorders>
          </w:tcPr>
          <w:p w14:paraId="46992AB8" w14:textId="77777777" w:rsidR="0071239C" w:rsidRPr="00E936AA" w:rsidRDefault="0071239C" w:rsidP="0071239C">
            <w:pPr>
              <w:tabs>
                <w:tab w:val="clear" w:pos="1378"/>
                <w:tab w:val="decimal" w:pos="1020"/>
              </w:tabs>
            </w:pPr>
          </w:p>
        </w:tc>
        <w:tc>
          <w:tcPr>
            <w:tcW w:w="1519" w:type="dxa"/>
            <w:tcBorders>
              <w:top w:val="single" w:sz="4" w:space="0" w:color="auto"/>
            </w:tcBorders>
          </w:tcPr>
          <w:p w14:paraId="7D089E7F" w14:textId="77777777" w:rsidR="0071239C" w:rsidRPr="00E936AA" w:rsidRDefault="0071239C" w:rsidP="0071239C">
            <w:pPr>
              <w:tabs>
                <w:tab w:val="clear" w:pos="1378"/>
                <w:tab w:val="decimal" w:pos="1020"/>
              </w:tabs>
            </w:pPr>
          </w:p>
        </w:tc>
      </w:tr>
      <w:tr w:rsidR="0071239C" w:rsidRPr="00E936AA" w14:paraId="18F05DB5" w14:textId="77777777" w:rsidTr="0071239C">
        <w:trPr>
          <w:cantSplit/>
          <w:trHeight w:val="454"/>
        </w:trPr>
        <w:tc>
          <w:tcPr>
            <w:tcW w:w="6062" w:type="dxa"/>
          </w:tcPr>
          <w:p w14:paraId="1EC48F0C" w14:textId="77777777" w:rsidR="0071239C" w:rsidRPr="00E936AA" w:rsidRDefault="0071239C" w:rsidP="0071239C">
            <w:r w:rsidRPr="00E936AA">
              <w:t>Accumulated funds</w:t>
            </w:r>
          </w:p>
        </w:tc>
        <w:tc>
          <w:tcPr>
            <w:tcW w:w="1519" w:type="dxa"/>
          </w:tcPr>
          <w:p w14:paraId="75B070F5" w14:textId="697F5C80" w:rsidR="0071239C" w:rsidRPr="00E936AA" w:rsidRDefault="00C47E5A" w:rsidP="0071239C">
            <w:pPr>
              <w:tabs>
                <w:tab w:val="clear" w:pos="1378"/>
                <w:tab w:val="decimal" w:pos="1020"/>
              </w:tabs>
            </w:pPr>
            <w:r>
              <w:t>554</w:t>
            </w:r>
          </w:p>
        </w:tc>
        <w:tc>
          <w:tcPr>
            <w:tcW w:w="1519" w:type="dxa"/>
          </w:tcPr>
          <w:p w14:paraId="0CEA70A7" w14:textId="77777777" w:rsidR="0071239C" w:rsidRPr="00E936AA" w:rsidRDefault="0071239C" w:rsidP="0071239C">
            <w:pPr>
              <w:tabs>
                <w:tab w:val="clear" w:pos="1378"/>
                <w:tab w:val="decimal" w:pos="1020"/>
              </w:tabs>
            </w:pPr>
            <w:r>
              <w:t>664</w:t>
            </w:r>
          </w:p>
        </w:tc>
      </w:tr>
      <w:tr w:rsidR="0071239C" w:rsidRPr="00E936AA" w14:paraId="3A2432A7" w14:textId="77777777" w:rsidTr="0071239C">
        <w:trPr>
          <w:cantSplit/>
          <w:trHeight w:val="454"/>
        </w:trPr>
        <w:tc>
          <w:tcPr>
            <w:tcW w:w="6062" w:type="dxa"/>
          </w:tcPr>
          <w:p w14:paraId="5847B495" w14:textId="77777777" w:rsidR="0071239C" w:rsidRPr="00E936AA" w:rsidRDefault="0071239C" w:rsidP="0071239C">
            <w:r>
              <w:t>Reserves</w:t>
            </w:r>
          </w:p>
        </w:tc>
        <w:tc>
          <w:tcPr>
            <w:tcW w:w="1519" w:type="dxa"/>
          </w:tcPr>
          <w:p w14:paraId="51E78B13" w14:textId="54F528A8" w:rsidR="0071239C" w:rsidRPr="00E936AA" w:rsidRDefault="00C47E5A" w:rsidP="0071239C">
            <w:pPr>
              <w:tabs>
                <w:tab w:val="clear" w:pos="1378"/>
                <w:tab w:val="decimal" w:pos="1020"/>
              </w:tabs>
            </w:pPr>
            <w:r>
              <w:t>30</w:t>
            </w:r>
          </w:p>
        </w:tc>
        <w:tc>
          <w:tcPr>
            <w:tcW w:w="1519" w:type="dxa"/>
          </w:tcPr>
          <w:p w14:paraId="3ACF34AA" w14:textId="77777777" w:rsidR="0071239C" w:rsidRPr="00E936AA" w:rsidRDefault="0071239C" w:rsidP="0071239C">
            <w:pPr>
              <w:tabs>
                <w:tab w:val="clear" w:pos="1378"/>
                <w:tab w:val="decimal" w:pos="1020"/>
              </w:tabs>
            </w:pPr>
            <w:r>
              <w:t>30</w:t>
            </w:r>
          </w:p>
        </w:tc>
      </w:tr>
      <w:tr w:rsidR="0071239C" w:rsidRPr="00E936AA" w14:paraId="0C6CBB42" w14:textId="77777777" w:rsidTr="0071239C">
        <w:trPr>
          <w:cantSplit/>
          <w:trHeight w:val="454"/>
        </w:trPr>
        <w:tc>
          <w:tcPr>
            <w:tcW w:w="6062" w:type="dxa"/>
          </w:tcPr>
          <w:p w14:paraId="19B802CB" w14:textId="77777777" w:rsidR="0071239C" w:rsidRPr="00E936AA" w:rsidRDefault="0071239C" w:rsidP="0071239C">
            <w:r w:rsidRPr="00E936AA">
              <w:t>Capital</w:t>
            </w:r>
          </w:p>
        </w:tc>
        <w:tc>
          <w:tcPr>
            <w:tcW w:w="1519" w:type="dxa"/>
          </w:tcPr>
          <w:p w14:paraId="434FDC38" w14:textId="4A60AB3C" w:rsidR="0071239C" w:rsidRPr="00E936AA" w:rsidRDefault="00C47E5A" w:rsidP="0071239C">
            <w:pPr>
              <w:tabs>
                <w:tab w:val="clear" w:pos="1378"/>
                <w:tab w:val="decimal" w:pos="1020"/>
              </w:tabs>
            </w:pPr>
            <w:r>
              <w:t>241</w:t>
            </w:r>
          </w:p>
        </w:tc>
        <w:tc>
          <w:tcPr>
            <w:tcW w:w="1519" w:type="dxa"/>
          </w:tcPr>
          <w:p w14:paraId="69C02C34" w14:textId="77777777" w:rsidR="0071239C" w:rsidRPr="00E936AA" w:rsidRDefault="0071239C" w:rsidP="0071239C">
            <w:pPr>
              <w:tabs>
                <w:tab w:val="clear" w:pos="1378"/>
                <w:tab w:val="decimal" w:pos="1020"/>
              </w:tabs>
            </w:pPr>
            <w:r>
              <w:t>241</w:t>
            </w:r>
          </w:p>
        </w:tc>
      </w:tr>
      <w:tr w:rsidR="0071239C" w:rsidRPr="00E936AA" w14:paraId="20F894FE" w14:textId="77777777" w:rsidTr="0071239C">
        <w:trPr>
          <w:cantSplit/>
          <w:trHeight w:val="454"/>
        </w:trPr>
        <w:tc>
          <w:tcPr>
            <w:tcW w:w="6062" w:type="dxa"/>
            <w:tcBorders>
              <w:bottom w:val="single" w:sz="4" w:space="0" w:color="auto"/>
            </w:tcBorders>
          </w:tcPr>
          <w:p w14:paraId="425889D3" w14:textId="77777777" w:rsidR="0071239C" w:rsidRPr="00E936AA" w:rsidRDefault="0071239C" w:rsidP="0071239C">
            <w:pPr>
              <w:rPr>
                <w:b/>
              </w:rPr>
            </w:pPr>
            <w:r w:rsidRPr="00E936AA">
              <w:rPr>
                <w:b/>
              </w:rPr>
              <w:t>Equity</w:t>
            </w:r>
          </w:p>
        </w:tc>
        <w:tc>
          <w:tcPr>
            <w:tcW w:w="1519" w:type="dxa"/>
            <w:tcBorders>
              <w:bottom w:val="single" w:sz="4" w:space="0" w:color="auto"/>
            </w:tcBorders>
          </w:tcPr>
          <w:p w14:paraId="59AC3BFE" w14:textId="5E2850A5" w:rsidR="0071239C" w:rsidRPr="00E936AA" w:rsidRDefault="00C47E5A" w:rsidP="0071239C">
            <w:pPr>
              <w:tabs>
                <w:tab w:val="clear" w:pos="1378"/>
                <w:tab w:val="decimal" w:pos="1020"/>
              </w:tabs>
              <w:rPr>
                <w:b/>
              </w:rPr>
            </w:pPr>
            <w:r>
              <w:rPr>
                <w:b/>
              </w:rPr>
              <w:t>825</w:t>
            </w:r>
          </w:p>
        </w:tc>
        <w:tc>
          <w:tcPr>
            <w:tcW w:w="1519" w:type="dxa"/>
            <w:tcBorders>
              <w:bottom w:val="single" w:sz="4" w:space="0" w:color="auto"/>
            </w:tcBorders>
          </w:tcPr>
          <w:p w14:paraId="3F865F08" w14:textId="77777777" w:rsidR="0071239C" w:rsidRPr="00E936AA" w:rsidRDefault="0071239C" w:rsidP="0071239C">
            <w:pPr>
              <w:tabs>
                <w:tab w:val="clear" w:pos="1378"/>
                <w:tab w:val="decimal" w:pos="1020"/>
              </w:tabs>
              <w:rPr>
                <w:b/>
              </w:rPr>
            </w:pPr>
            <w:r>
              <w:rPr>
                <w:b/>
              </w:rPr>
              <w:t>935</w:t>
            </w:r>
          </w:p>
        </w:tc>
      </w:tr>
    </w:tbl>
    <w:p w14:paraId="7B789B01" w14:textId="77777777" w:rsidR="0071239C" w:rsidRPr="00E936AA" w:rsidRDefault="0071239C" w:rsidP="0071239C"/>
    <w:p w14:paraId="5CDF612F" w14:textId="77777777" w:rsidR="0071239C" w:rsidRPr="00E936AA" w:rsidRDefault="0071239C" w:rsidP="0071239C"/>
    <w:p w14:paraId="00A0309A" w14:textId="77777777" w:rsidR="0071239C" w:rsidRPr="00E936AA" w:rsidRDefault="0071239C" w:rsidP="0071239C"/>
    <w:p w14:paraId="1C754656" w14:textId="77777777" w:rsidR="0071239C" w:rsidRPr="00E936AA" w:rsidRDefault="0071239C" w:rsidP="0071239C">
      <w:pPr>
        <w:pStyle w:val="Heading1"/>
      </w:pPr>
      <w:bookmarkStart w:id="8" w:name="_Ref79652584"/>
      <w:r>
        <w:t>Darwin Waterfront Corporation</w:t>
      </w:r>
      <w:bookmarkEnd w:id="8"/>
    </w:p>
    <w:p w14:paraId="5A18022C" w14:textId="77777777" w:rsidR="0071239C" w:rsidRPr="00E936AA" w:rsidRDefault="0071239C" w:rsidP="0071239C">
      <w:pPr>
        <w:pStyle w:val="Heading2"/>
      </w:pPr>
      <w:bookmarkStart w:id="9" w:name="_Ref79652588"/>
      <w:r w:rsidRPr="00E936AA">
        <w:t xml:space="preserve">Audit Findings and Analysis of the Financial Statements for the Year Ended </w:t>
      </w:r>
      <w:r>
        <w:t>30 June 2022</w:t>
      </w:r>
      <w:bookmarkEnd w:id="9"/>
    </w:p>
    <w:p w14:paraId="6618286A" w14:textId="77777777" w:rsidR="0071239C" w:rsidRPr="00F30939" w:rsidRDefault="0071239C" w:rsidP="0071239C">
      <w:pPr>
        <w:pStyle w:val="Heading3"/>
      </w:pPr>
      <w:r>
        <w:t>Background</w:t>
      </w:r>
    </w:p>
    <w:p w14:paraId="47D3452C" w14:textId="77777777" w:rsidR="0071239C" w:rsidRDefault="0071239C" w:rsidP="0071239C">
      <w:r w:rsidRPr="00C95A61">
        <w:t xml:space="preserve">Darwin Waterfront Corporation (the Corporation) was established pursuant to the </w:t>
      </w:r>
      <w:r w:rsidRPr="000340E8">
        <w:rPr>
          <w:i/>
        </w:rPr>
        <w:t>Darwin Waterfront Corporation Act 2006</w:t>
      </w:r>
      <w:r w:rsidRPr="00C95A61">
        <w:t xml:space="preserve"> to develop, manage and service the Darwin Waterfront Precinct (the Precinct) for the benefit of the community</w:t>
      </w:r>
      <w:r>
        <w:t xml:space="preserve"> and</w:t>
      </w:r>
      <w:r w:rsidRPr="00C95A61">
        <w:t xml:space="preserve"> to promote the Precinct as a place of residence and business</w:t>
      </w:r>
      <w:r>
        <w:t xml:space="preserve"> </w:t>
      </w:r>
      <w:r w:rsidRPr="00C95A61">
        <w:t>and as a venue for public events and entertainment.</w:t>
      </w:r>
    </w:p>
    <w:p w14:paraId="0F117A96" w14:textId="77777777" w:rsidR="0071239C" w:rsidRDefault="0071239C" w:rsidP="0071239C">
      <w:pPr>
        <w:pStyle w:val="Heading3"/>
      </w:pPr>
      <w:r>
        <w:t>Scope and Objectives</w:t>
      </w:r>
    </w:p>
    <w:p w14:paraId="2C98788D" w14:textId="77777777" w:rsidR="0071239C" w:rsidRPr="00F30939" w:rsidRDefault="0071239C" w:rsidP="0071239C">
      <w:r>
        <w:t>The objective of the audit was to complete sufficient audit procedures to enable an opinion to be expressed upon the financial statements of the Darwin Waterfront Corporation for the year ended 30 June 2022</w:t>
      </w:r>
      <w:r w:rsidRPr="00C95A61">
        <w:t>.</w:t>
      </w:r>
    </w:p>
    <w:p w14:paraId="70558B91" w14:textId="77777777" w:rsidR="0071239C" w:rsidRDefault="0071239C" w:rsidP="0071239C">
      <w:pPr>
        <w:pStyle w:val="Heading3"/>
      </w:pPr>
      <w:r>
        <w:t>Audit Opinion</w:t>
      </w:r>
    </w:p>
    <w:p w14:paraId="741581A4" w14:textId="37C7F5C6" w:rsidR="0071239C" w:rsidRPr="00245016" w:rsidRDefault="0071239C" w:rsidP="00D34D70">
      <w:r w:rsidRPr="00D34D70">
        <w:t xml:space="preserve">The audit of the Darwin Waterfront Corporation for the year ended 30 June 2022 resulted in an unmodified independent audit opinion, which was issued on </w:t>
      </w:r>
      <w:r w:rsidR="00D34D70" w:rsidRPr="00D34D70">
        <w:t>13</w:t>
      </w:r>
      <w:r w:rsidRPr="00D34D70">
        <w:t xml:space="preserve"> October 202</w:t>
      </w:r>
      <w:r w:rsidR="003E0B77" w:rsidRPr="00D34D70">
        <w:t>2</w:t>
      </w:r>
      <w:r w:rsidRPr="00D34D70">
        <w:t>.</w:t>
      </w:r>
    </w:p>
    <w:p w14:paraId="781B5893" w14:textId="77777777" w:rsidR="0071239C" w:rsidRDefault="0071239C" w:rsidP="0071239C">
      <w:pPr>
        <w:pStyle w:val="Heading3"/>
      </w:pPr>
      <w:r>
        <w:t>Audit Observations</w:t>
      </w:r>
    </w:p>
    <w:p w14:paraId="4C22041A" w14:textId="77777777" w:rsidR="0071239C" w:rsidRDefault="0071239C" w:rsidP="0071239C">
      <w:r w:rsidRPr="0007304D">
        <w:t xml:space="preserve">The audit did not identify any material weaknesses in </w:t>
      </w:r>
      <w:r>
        <w:t xml:space="preserve">internal </w:t>
      </w:r>
      <w:r w:rsidRPr="0007304D">
        <w:t>controls.</w:t>
      </w:r>
    </w:p>
    <w:p w14:paraId="5004274C" w14:textId="77777777" w:rsidR="0071239C" w:rsidRDefault="0071239C" w:rsidP="0071239C">
      <w:pPr>
        <w:pStyle w:val="Heading4"/>
      </w:pPr>
      <w:r w:rsidRPr="00AB1BB4">
        <w:t>Performance Overview</w:t>
      </w:r>
    </w:p>
    <w:p w14:paraId="07580960" w14:textId="5D5992E7" w:rsidR="00D34D70" w:rsidRDefault="00D34D70" w:rsidP="00D34D70">
      <w:r>
        <w:t>The Corporation reported a deficit of $505 thousand compared to</w:t>
      </w:r>
      <w:r w:rsidR="00720D57">
        <w:t xml:space="preserve"> the</w:t>
      </w:r>
      <w:r>
        <w:t xml:space="preserve"> prior year's deficit of $992 thousand. The </w:t>
      </w:r>
      <w:r w:rsidR="00013BF6">
        <w:t xml:space="preserve">reduction in the deficit of </w:t>
      </w:r>
      <w:r>
        <w:t xml:space="preserve">$487 thousand </w:t>
      </w:r>
      <w:r w:rsidR="00013BF6">
        <w:t xml:space="preserve">was </w:t>
      </w:r>
      <w:r>
        <w:t>primarily attributable to an increase in grant and subsidies revenue.</w:t>
      </w:r>
      <w:r w:rsidR="00FC2E92">
        <w:t xml:space="preserve"> </w:t>
      </w:r>
    </w:p>
    <w:p w14:paraId="3F0C9E18" w14:textId="2D686DC0" w:rsidR="00FC2E92" w:rsidRDefault="00D34D70" w:rsidP="00D34D70">
      <w:r>
        <w:t xml:space="preserve">The Corporation had a positive working capital position of $3.3 million (2021: positive $0.8 million). The Corporation continues to hold a strong net asset position. As at 30 June 2022, the net asset position of the Corporation was $193.3 million (2021: $189.9 million). </w:t>
      </w:r>
      <w:r w:rsidR="00D8709E">
        <w:t>The increase in the net asset position reflects an equity contribution of $3.7 million</w:t>
      </w:r>
      <w:r w:rsidR="00CE04D8">
        <w:t xml:space="preserve"> relating to property transferred to the Corporation </w:t>
      </w:r>
      <w:r w:rsidR="00D8709E">
        <w:t xml:space="preserve">and an upward revaluation of assets of $259 thousand partially offset by the deficit for the year. </w:t>
      </w:r>
      <w:r w:rsidR="00FC2E92">
        <w:t>The prior year also reported an upward revaluation of assets. These changes were recognised as other comprehensive income.</w:t>
      </w:r>
    </w:p>
    <w:p w14:paraId="576C57FA" w14:textId="047CB3DB" w:rsidR="00D34D70" w:rsidRDefault="00D34D70" w:rsidP="00D34D70">
      <w:r>
        <w:t>The net assets at 30 June 2022 comprised:</w:t>
      </w:r>
    </w:p>
    <w:p w14:paraId="7278032F" w14:textId="77777777" w:rsidR="00D34D70" w:rsidRPr="00281AD9" w:rsidRDefault="00D34D70" w:rsidP="00D34D70">
      <w:pPr>
        <w:pStyle w:val="ListBulletMulti-Level"/>
      </w:pPr>
      <w:r w:rsidRPr="00281AD9">
        <w:t>Cash and cash equivalents of $</w:t>
      </w:r>
      <w:r>
        <w:t>7.2</w:t>
      </w:r>
      <w:r w:rsidRPr="00281AD9">
        <w:t xml:space="preserve"> million (20</w:t>
      </w:r>
      <w:r>
        <w:t>21</w:t>
      </w:r>
      <w:r w:rsidRPr="00281AD9">
        <w:t>: $</w:t>
      </w:r>
      <w:r>
        <w:t>4.3</w:t>
      </w:r>
      <w:r w:rsidRPr="00281AD9">
        <w:t xml:space="preserve"> million);</w:t>
      </w:r>
    </w:p>
    <w:p w14:paraId="011F1B76" w14:textId="77777777" w:rsidR="00D34D70" w:rsidRPr="00281AD9" w:rsidRDefault="00D34D70" w:rsidP="00D34D70">
      <w:pPr>
        <w:pStyle w:val="ListBulletMulti-Level"/>
      </w:pPr>
      <w:r w:rsidRPr="00281AD9">
        <w:t>Trade and other receivables of $</w:t>
      </w:r>
      <w:r>
        <w:t>0.7</w:t>
      </w:r>
      <w:r w:rsidRPr="00281AD9">
        <w:t xml:space="preserve"> million (20</w:t>
      </w:r>
      <w:r>
        <w:t>21</w:t>
      </w:r>
      <w:r w:rsidRPr="00281AD9">
        <w:t>: $0.</w:t>
      </w:r>
      <w:r>
        <w:t>7</w:t>
      </w:r>
      <w:r w:rsidRPr="00281AD9">
        <w:t xml:space="preserve"> million);</w:t>
      </w:r>
    </w:p>
    <w:p w14:paraId="216D3B3C" w14:textId="77777777" w:rsidR="00D34D70" w:rsidRPr="00281AD9" w:rsidRDefault="00D34D70" w:rsidP="00D34D70">
      <w:pPr>
        <w:pStyle w:val="ListBulletMulti-Level"/>
      </w:pPr>
      <w:r w:rsidRPr="00281AD9">
        <w:t>Prepayments of $0.</w:t>
      </w:r>
      <w:r>
        <w:t>2</w:t>
      </w:r>
      <w:r w:rsidRPr="00281AD9">
        <w:t xml:space="preserve"> million (20</w:t>
      </w:r>
      <w:r>
        <w:t>21</w:t>
      </w:r>
      <w:r w:rsidRPr="00281AD9">
        <w:t>: $0.</w:t>
      </w:r>
      <w:r>
        <w:t>2</w:t>
      </w:r>
      <w:r w:rsidRPr="00281AD9">
        <w:t xml:space="preserve"> million)</w:t>
      </w:r>
      <w:r>
        <w:t>;</w:t>
      </w:r>
    </w:p>
    <w:p w14:paraId="76863D91" w14:textId="77777777" w:rsidR="00D34D70" w:rsidRPr="0092730A" w:rsidRDefault="00D34D70" w:rsidP="00D34D70">
      <w:pPr>
        <w:pStyle w:val="ListBulletMulti-Level"/>
      </w:pPr>
      <w:r w:rsidRPr="0092730A">
        <w:t>Property, plant and equipment of $</w:t>
      </w:r>
      <w:r>
        <w:t>250.2</w:t>
      </w:r>
      <w:r w:rsidRPr="0092730A">
        <w:t xml:space="preserve"> million (20</w:t>
      </w:r>
      <w:r>
        <w:t>21</w:t>
      </w:r>
      <w:r w:rsidRPr="0092730A">
        <w:t>: $25</w:t>
      </w:r>
      <w:r>
        <w:t>3</w:t>
      </w:r>
      <w:r w:rsidRPr="0092730A">
        <w:t>.</w:t>
      </w:r>
      <w:r>
        <w:t>1</w:t>
      </w:r>
      <w:r w:rsidRPr="0092730A">
        <w:t xml:space="preserve"> million); and </w:t>
      </w:r>
    </w:p>
    <w:p w14:paraId="16F4E80A" w14:textId="77777777" w:rsidR="00D34D70" w:rsidRDefault="00D34D70" w:rsidP="00D34D70">
      <w:pPr>
        <w:pStyle w:val="ListBulletMulti-Level"/>
      </w:pPr>
      <w:r>
        <w:t>Heritage and cultural assets of $0.1 million (2021: $0.1 million); offset by:</w:t>
      </w:r>
    </w:p>
    <w:p w14:paraId="4C768958" w14:textId="77777777" w:rsidR="00D34D70" w:rsidRPr="0092730A" w:rsidRDefault="00D34D70" w:rsidP="00D34D70">
      <w:pPr>
        <w:pStyle w:val="ListBulletMulti-Level"/>
      </w:pPr>
      <w:r w:rsidRPr="0092730A">
        <w:t>Trade and other payables of $</w:t>
      </w:r>
      <w:r>
        <w:t>0.8</w:t>
      </w:r>
      <w:r w:rsidRPr="0092730A">
        <w:t xml:space="preserve"> million (20</w:t>
      </w:r>
      <w:r>
        <w:t>21</w:t>
      </w:r>
      <w:r w:rsidRPr="0092730A">
        <w:t>: $</w:t>
      </w:r>
      <w:r>
        <w:t>0.8</w:t>
      </w:r>
      <w:r w:rsidRPr="0092730A">
        <w:t xml:space="preserve"> million)</w:t>
      </w:r>
      <w:r>
        <w:t>;</w:t>
      </w:r>
    </w:p>
    <w:p w14:paraId="7A7FDA45" w14:textId="77777777" w:rsidR="00D34D70" w:rsidRDefault="00D34D70" w:rsidP="00D34D70">
      <w:pPr>
        <w:pStyle w:val="ListBulletMulti-Level"/>
      </w:pPr>
      <w:r>
        <w:t>Borrowings and advances</w:t>
      </w:r>
      <w:r w:rsidRPr="0092730A">
        <w:t xml:space="preserve"> of $</w:t>
      </w:r>
      <w:r>
        <w:t>64.2</w:t>
      </w:r>
      <w:r w:rsidRPr="0092730A">
        <w:t xml:space="preserve"> million (20</w:t>
      </w:r>
      <w:r>
        <w:t>21</w:t>
      </w:r>
      <w:r w:rsidRPr="0092730A">
        <w:t>: $</w:t>
      </w:r>
      <w:r>
        <w:t>67.7</w:t>
      </w:r>
      <w:r w:rsidRPr="0092730A">
        <w:t xml:space="preserve"> million)</w:t>
      </w:r>
      <w:r>
        <w:t>; and</w:t>
      </w:r>
    </w:p>
    <w:p w14:paraId="077287B0" w14:textId="15E57916" w:rsidR="0071239C" w:rsidRPr="00003F24" w:rsidRDefault="00D34D70" w:rsidP="00D34D70">
      <w:pPr>
        <w:pStyle w:val="ListBulletMulti-Level"/>
      </w:pPr>
      <w:r w:rsidRPr="0092730A">
        <w:t xml:space="preserve">Other </w:t>
      </w:r>
      <w:r>
        <w:t>l</w:t>
      </w:r>
      <w:r w:rsidRPr="0092730A">
        <w:t>iabilities of $0.02 million (20</w:t>
      </w:r>
      <w:r>
        <w:t>21</w:t>
      </w:r>
      <w:r w:rsidRPr="0092730A">
        <w:t>: $0.02 million)</w:t>
      </w:r>
      <w:r>
        <w:t>.</w:t>
      </w:r>
    </w:p>
    <w:p w14:paraId="4FCC2395" w14:textId="77777777" w:rsidR="0071239C" w:rsidRPr="00E936AA" w:rsidRDefault="0071239C" w:rsidP="0071239C">
      <w:pPr>
        <w:pStyle w:val="Heading1-continued"/>
      </w:pPr>
      <w:r>
        <w:t>Darwin Waterfront Corporation</w:t>
      </w:r>
      <w:r w:rsidRPr="00E936AA">
        <w:t xml:space="preserve"> </w:t>
      </w:r>
      <w:proofErr w:type="spellStart"/>
      <w:r w:rsidRPr="00E936AA">
        <w:t>cont</w:t>
      </w:r>
      <w:proofErr w:type="spellEnd"/>
      <w:r w:rsidRPr="00E936AA">
        <w:t>…</w:t>
      </w:r>
    </w:p>
    <w:p w14:paraId="657DF141" w14:textId="77777777" w:rsidR="0071239C" w:rsidRPr="00E936AA" w:rsidRDefault="0071239C" w:rsidP="0071239C">
      <w:pPr>
        <w:pStyle w:val="Heading2"/>
      </w:pPr>
      <w:r w:rsidRPr="00E936AA">
        <w:t>Financial Performance for the year</w:t>
      </w:r>
    </w:p>
    <w:tbl>
      <w:tblPr>
        <w:tblW w:w="9242" w:type="dxa"/>
        <w:tblLayout w:type="fixed"/>
        <w:tblLook w:val="04A0" w:firstRow="1" w:lastRow="0" w:firstColumn="1" w:lastColumn="0" w:noHBand="0" w:noVBand="1"/>
        <w:tblCaption w:val="Financial Performance for the year"/>
      </w:tblPr>
      <w:tblGrid>
        <w:gridCol w:w="6204"/>
        <w:gridCol w:w="1519"/>
        <w:gridCol w:w="1519"/>
      </w:tblGrid>
      <w:tr w:rsidR="0071239C" w:rsidRPr="00E936AA" w14:paraId="3D45FDAF" w14:textId="77777777" w:rsidTr="0071239C">
        <w:trPr>
          <w:cantSplit/>
          <w:trHeight w:val="454"/>
          <w:tblHeader/>
        </w:trPr>
        <w:tc>
          <w:tcPr>
            <w:tcW w:w="6204" w:type="dxa"/>
            <w:tcBorders>
              <w:bottom w:val="single" w:sz="4" w:space="0" w:color="auto"/>
            </w:tcBorders>
          </w:tcPr>
          <w:p w14:paraId="2B9D3A8F" w14:textId="77777777" w:rsidR="0071239C" w:rsidRPr="00E936AA" w:rsidRDefault="0071239C" w:rsidP="0071239C"/>
        </w:tc>
        <w:tc>
          <w:tcPr>
            <w:tcW w:w="1519" w:type="dxa"/>
            <w:tcBorders>
              <w:bottom w:val="single" w:sz="4" w:space="0" w:color="auto"/>
            </w:tcBorders>
          </w:tcPr>
          <w:p w14:paraId="49DC41A9" w14:textId="77777777" w:rsidR="0071239C" w:rsidRPr="00E936AA" w:rsidRDefault="0071239C" w:rsidP="0071239C">
            <w:pPr>
              <w:jc w:val="center"/>
              <w:rPr>
                <w:b/>
              </w:rPr>
            </w:pPr>
            <w:r>
              <w:rPr>
                <w:b/>
              </w:rPr>
              <w:t>2022</w:t>
            </w:r>
          </w:p>
        </w:tc>
        <w:tc>
          <w:tcPr>
            <w:tcW w:w="1519" w:type="dxa"/>
            <w:tcBorders>
              <w:bottom w:val="single" w:sz="4" w:space="0" w:color="auto"/>
            </w:tcBorders>
          </w:tcPr>
          <w:p w14:paraId="21CFD5B3" w14:textId="77777777" w:rsidR="0071239C" w:rsidRPr="00E936AA" w:rsidRDefault="0071239C" w:rsidP="0071239C">
            <w:pPr>
              <w:jc w:val="center"/>
              <w:rPr>
                <w:b/>
              </w:rPr>
            </w:pPr>
            <w:r>
              <w:rPr>
                <w:b/>
              </w:rPr>
              <w:t>2021</w:t>
            </w:r>
          </w:p>
        </w:tc>
      </w:tr>
      <w:tr w:rsidR="0071239C" w:rsidRPr="00E936AA" w14:paraId="39243B3D" w14:textId="77777777" w:rsidTr="0071239C">
        <w:trPr>
          <w:cantSplit/>
          <w:trHeight w:val="454"/>
          <w:tblHeader/>
        </w:trPr>
        <w:tc>
          <w:tcPr>
            <w:tcW w:w="6204" w:type="dxa"/>
            <w:tcBorders>
              <w:top w:val="single" w:sz="4" w:space="0" w:color="auto"/>
            </w:tcBorders>
          </w:tcPr>
          <w:p w14:paraId="4121EB41" w14:textId="77777777" w:rsidR="0071239C" w:rsidRPr="00E936AA" w:rsidRDefault="0071239C" w:rsidP="0071239C"/>
        </w:tc>
        <w:tc>
          <w:tcPr>
            <w:tcW w:w="1519" w:type="dxa"/>
            <w:tcBorders>
              <w:top w:val="single" w:sz="4" w:space="0" w:color="auto"/>
            </w:tcBorders>
          </w:tcPr>
          <w:p w14:paraId="4D4AFDCB" w14:textId="77777777" w:rsidR="0071239C" w:rsidRPr="00E936AA" w:rsidRDefault="0071239C" w:rsidP="0071239C">
            <w:pPr>
              <w:jc w:val="center"/>
              <w:rPr>
                <w:b/>
              </w:rPr>
            </w:pPr>
            <w:r w:rsidRPr="00E936AA">
              <w:rPr>
                <w:b/>
              </w:rPr>
              <w:t>$’000</w:t>
            </w:r>
          </w:p>
        </w:tc>
        <w:tc>
          <w:tcPr>
            <w:tcW w:w="1519" w:type="dxa"/>
            <w:tcBorders>
              <w:top w:val="single" w:sz="4" w:space="0" w:color="auto"/>
            </w:tcBorders>
          </w:tcPr>
          <w:p w14:paraId="50F74523" w14:textId="77777777" w:rsidR="0071239C" w:rsidRPr="00E936AA" w:rsidRDefault="0071239C" w:rsidP="0071239C">
            <w:pPr>
              <w:jc w:val="center"/>
              <w:rPr>
                <w:b/>
              </w:rPr>
            </w:pPr>
            <w:r w:rsidRPr="00E936AA">
              <w:rPr>
                <w:b/>
              </w:rPr>
              <w:t>$’000</w:t>
            </w:r>
          </w:p>
        </w:tc>
      </w:tr>
      <w:tr w:rsidR="0071239C" w:rsidRPr="00E936AA" w14:paraId="3898E8B6" w14:textId="77777777" w:rsidTr="0071239C">
        <w:trPr>
          <w:cantSplit/>
          <w:trHeight w:val="454"/>
        </w:trPr>
        <w:tc>
          <w:tcPr>
            <w:tcW w:w="6204" w:type="dxa"/>
          </w:tcPr>
          <w:p w14:paraId="3E015FBD" w14:textId="77777777" w:rsidR="0071239C" w:rsidRPr="00E936AA" w:rsidRDefault="0071239C" w:rsidP="0071239C">
            <w:pPr>
              <w:rPr>
                <w:b/>
              </w:rPr>
            </w:pPr>
            <w:r w:rsidRPr="00E936AA">
              <w:rPr>
                <w:b/>
              </w:rPr>
              <w:t>Income</w:t>
            </w:r>
          </w:p>
        </w:tc>
        <w:tc>
          <w:tcPr>
            <w:tcW w:w="1519" w:type="dxa"/>
          </w:tcPr>
          <w:p w14:paraId="55C2A190" w14:textId="77777777" w:rsidR="0071239C" w:rsidRPr="00E936AA" w:rsidRDefault="0071239C" w:rsidP="0071239C">
            <w:pPr>
              <w:tabs>
                <w:tab w:val="clear" w:pos="1378"/>
                <w:tab w:val="decimal" w:pos="1020"/>
              </w:tabs>
              <w:rPr>
                <w:b/>
              </w:rPr>
            </w:pPr>
          </w:p>
        </w:tc>
        <w:tc>
          <w:tcPr>
            <w:tcW w:w="1519" w:type="dxa"/>
          </w:tcPr>
          <w:p w14:paraId="26BCEB3A" w14:textId="77777777" w:rsidR="0071239C" w:rsidRPr="00E936AA" w:rsidRDefault="0071239C" w:rsidP="0071239C">
            <w:pPr>
              <w:tabs>
                <w:tab w:val="clear" w:pos="1378"/>
                <w:tab w:val="decimal" w:pos="1020"/>
              </w:tabs>
              <w:rPr>
                <w:b/>
              </w:rPr>
            </w:pPr>
          </w:p>
        </w:tc>
      </w:tr>
      <w:tr w:rsidR="0071239C" w:rsidRPr="00E936AA" w14:paraId="7ADA8F03" w14:textId="77777777" w:rsidTr="0071239C">
        <w:trPr>
          <w:cantSplit/>
          <w:trHeight w:val="454"/>
        </w:trPr>
        <w:tc>
          <w:tcPr>
            <w:tcW w:w="6204" w:type="dxa"/>
          </w:tcPr>
          <w:p w14:paraId="5D246362" w14:textId="77777777" w:rsidR="0071239C" w:rsidRPr="00E936AA" w:rsidRDefault="0071239C" w:rsidP="0071239C">
            <w:r w:rsidRPr="00E936AA">
              <w:t>Sales of goods and/or services</w:t>
            </w:r>
          </w:p>
        </w:tc>
        <w:tc>
          <w:tcPr>
            <w:tcW w:w="1519" w:type="dxa"/>
          </w:tcPr>
          <w:p w14:paraId="58059B90" w14:textId="6663D129" w:rsidR="0071239C" w:rsidRPr="00E936AA" w:rsidRDefault="00D34D70" w:rsidP="0071239C">
            <w:pPr>
              <w:tabs>
                <w:tab w:val="clear" w:pos="1378"/>
                <w:tab w:val="decimal" w:pos="1020"/>
              </w:tabs>
            </w:pPr>
            <w:r>
              <w:t>3</w:t>
            </w:r>
            <w:r w:rsidR="001711A9">
              <w:t>,</w:t>
            </w:r>
            <w:r>
              <w:t>997</w:t>
            </w:r>
          </w:p>
        </w:tc>
        <w:tc>
          <w:tcPr>
            <w:tcW w:w="1519" w:type="dxa"/>
          </w:tcPr>
          <w:p w14:paraId="6A2DD1E8" w14:textId="77777777" w:rsidR="0071239C" w:rsidRPr="00E936AA" w:rsidRDefault="0071239C" w:rsidP="0071239C">
            <w:pPr>
              <w:tabs>
                <w:tab w:val="clear" w:pos="1378"/>
                <w:tab w:val="decimal" w:pos="1020"/>
              </w:tabs>
            </w:pPr>
            <w:r>
              <w:t>3,831</w:t>
            </w:r>
          </w:p>
        </w:tc>
      </w:tr>
      <w:tr w:rsidR="0071239C" w:rsidRPr="00E936AA" w14:paraId="6B51EF20" w14:textId="77777777" w:rsidTr="0071239C">
        <w:trPr>
          <w:cantSplit/>
          <w:trHeight w:val="454"/>
        </w:trPr>
        <w:tc>
          <w:tcPr>
            <w:tcW w:w="6204" w:type="dxa"/>
          </w:tcPr>
          <w:p w14:paraId="2DAD6F36" w14:textId="77777777" w:rsidR="0071239C" w:rsidRPr="00E936AA" w:rsidRDefault="0071239C" w:rsidP="0071239C">
            <w:r w:rsidRPr="00E936AA">
              <w:t>Current grants and subsidies</w:t>
            </w:r>
          </w:p>
        </w:tc>
        <w:tc>
          <w:tcPr>
            <w:tcW w:w="1519" w:type="dxa"/>
          </w:tcPr>
          <w:p w14:paraId="71902DAD" w14:textId="5B17CC22" w:rsidR="0071239C" w:rsidRPr="00E936AA" w:rsidRDefault="00D34D70" w:rsidP="0071239C">
            <w:pPr>
              <w:tabs>
                <w:tab w:val="clear" w:pos="1378"/>
                <w:tab w:val="decimal" w:pos="1020"/>
              </w:tabs>
            </w:pPr>
            <w:r>
              <w:t>23</w:t>
            </w:r>
            <w:r w:rsidR="00956F67">
              <w:t>,</w:t>
            </w:r>
            <w:r>
              <w:t>020</w:t>
            </w:r>
          </w:p>
        </w:tc>
        <w:tc>
          <w:tcPr>
            <w:tcW w:w="1519" w:type="dxa"/>
          </w:tcPr>
          <w:p w14:paraId="4335357E" w14:textId="77777777" w:rsidR="0071239C" w:rsidRPr="00E936AA" w:rsidRDefault="0071239C" w:rsidP="0071239C">
            <w:pPr>
              <w:tabs>
                <w:tab w:val="clear" w:pos="1378"/>
                <w:tab w:val="decimal" w:pos="1020"/>
              </w:tabs>
            </w:pPr>
            <w:r>
              <w:t>22,637</w:t>
            </w:r>
          </w:p>
        </w:tc>
      </w:tr>
      <w:tr w:rsidR="0071239C" w:rsidRPr="00E936AA" w14:paraId="087C1B3D" w14:textId="77777777" w:rsidTr="0071239C">
        <w:trPr>
          <w:cantSplit/>
          <w:trHeight w:val="454"/>
        </w:trPr>
        <w:tc>
          <w:tcPr>
            <w:tcW w:w="6204" w:type="dxa"/>
          </w:tcPr>
          <w:p w14:paraId="414F7BFC" w14:textId="77777777" w:rsidR="0071239C" w:rsidRPr="00E936AA" w:rsidRDefault="0071239C" w:rsidP="0071239C">
            <w:r w:rsidRPr="00E936AA">
              <w:t>Other</w:t>
            </w:r>
          </w:p>
        </w:tc>
        <w:tc>
          <w:tcPr>
            <w:tcW w:w="1519" w:type="dxa"/>
          </w:tcPr>
          <w:p w14:paraId="215458FA" w14:textId="2B79447B" w:rsidR="0071239C" w:rsidRPr="00E936AA" w:rsidRDefault="00D34D70" w:rsidP="0071239C">
            <w:pPr>
              <w:tabs>
                <w:tab w:val="clear" w:pos="1378"/>
                <w:tab w:val="decimal" w:pos="1020"/>
              </w:tabs>
            </w:pPr>
            <w:r>
              <w:t>827</w:t>
            </w:r>
          </w:p>
        </w:tc>
        <w:tc>
          <w:tcPr>
            <w:tcW w:w="1519" w:type="dxa"/>
          </w:tcPr>
          <w:p w14:paraId="3BE62DE9" w14:textId="77777777" w:rsidR="0071239C" w:rsidRPr="00E936AA" w:rsidRDefault="0071239C" w:rsidP="0071239C">
            <w:pPr>
              <w:tabs>
                <w:tab w:val="clear" w:pos="1378"/>
                <w:tab w:val="decimal" w:pos="1020"/>
              </w:tabs>
            </w:pPr>
            <w:r>
              <w:t>740</w:t>
            </w:r>
          </w:p>
        </w:tc>
      </w:tr>
      <w:tr w:rsidR="0071239C" w:rsidRPr="00E936AA" w14:paraId="442C07DD" w14:textId="77777777" w:rsidTr="0071239C">
        <w:trPr>
          <w:cantSplit/>
          <w:trHeight w:val="454"/>
        </w:trPr>
        <w:tc>
          <w:tcPr>
            <w:tcW w:w="6204" w:type="dxa"/>
            <w:tcBorders>
              <w:bottom w:val="single" w:sz="4" w:space="0" w:color="auto"/>
            </w:tcBorders>
          </w:tcPr>
          <w:p w14:paraId="1C2DB39A" w14:textId="77777777" w:rsidR="0071239C" w:rsidRPr="00E936AA" w:rsidRDefault="0071239C" w:rsidP="0071239C">
            <w:pPr>
              <w:tabs>
                <w:tab w:val="clear" w:pos="1378"/>
                <w:tab w:val="decimal" w:pos="1020"/>
              </w:tabs>
              <w:rPr>
                <w:b/>
              </w:rPr>
            </w:pPr>
            <w:r w:rsidRPr="00E936AA">
              <w:rPr>
                <w:b/>
              </w:rPr>
              <w:t>Total income</w:t>
            </w:r>
          </w:p>
        </w:tc>
        <w:tc>
          <w:tcPr>
            <w:tcW w:w="1519" w:type="dxa"/>
            <w:tcBorders>
              <w:bottom w:val="single" w:sz="4" w:space="0" w:color="auto"/>
            </w:tcBorders>
          </w:tcPr>
          <w:p w14:paraId="204FD684" w14:textId="6742AA41" w:rsidR="0071239C" w:rsidRPr="00E936AA" w:rsidRDefault="00D34D70" w:rsidP="0071239C">
            <w:pPr>
              <w:tabs>
                <w:tab w:val="clear" w:pos="1378"/>
                <w:tab w:val="decimal" w:pos="1020"/>
              </w:tabs>
              <w:rPr>
                <w:b/>
              </w:rPr>
            </w:pPr>
            <w:r>
              <w:rPr>
                <w:b/>
              </w:rPr>
              <w:t>27</w:t>
            </w:r>
            <w:r w:rsidR="00956F67">
              <w:rPr>
                <w:b/>
              </w:rPr>
              <w:t>,</w:t>
            </w:r>
            <w:r>
              <w:rPr>
                <w:b/>
              </w:rPr>
              <w:t>844</w:t>
            </w:r>
          </w:p>
        </w:tc>
        <w:tc>
          <w:tcPr>
            <w:tcW w:w="1519" w:type="dxa"/>
            <w:tcBorders>
              <w:bottom w:val="single" w:sz="4" w:space="0" w:color="auto"/>
            </w:tcBorders>
          </w:tcPr>
          <w:p w14:paraId="31E548F1" w14:textId="77777777" w:rsidR="0071239C" w:rsidRPr="00E936AA" w:rsidRDefault="0071239C" w:rsidP="0071239C">
            <w:pPr>
              <w:tabs>
                <w:tab w:val="clear" w:pos="1378"/>
                <w:tab w:val="decimal" w:pos="1020"/>
              </w:tabs>
              <w:rPr>
                <w:b/>
              </w:rPr>
            </w:pPr>
            <w:r>
              <w:rPr>
                <w:b/>
              </w:rPr>
              <w:t>27,208</w:t>
            </w:r>
          </w:p>
        </w:tc>
      </w:tr>
      <w:tr w:rsidR="0071239C" w:rsidRPr="00E936AA" w14:paraId="66330179" w14:textId="77777777" w:rsidTr="0071239C">
        <w:trPr>
          <w:cantSplit/>
          <w:trHeight w:val="454"/>
        </w:trPr>
        <w:tc>
          <w:tcPr>
            <w:tcW w:w="6204" w:type="dxa"/>
            <w:tcBorders>
              <w:top w:val="single" w:sz="4" w:space="0" w:color="auto"/>
            </w:tcBorders>
          </w:tcPr>
          <w:p w14:paraId="6836799B" w14:textId="77777777" w:rsidR="0071239C" w:rsidRPr="00E936AA" w:rsidRDefault="0071239C" w:rsidP="0071239C">
            <w:pPr>
              <w:rPr>
                <w:b/>
              </w:rPr>
            </w:pPr>
            <w:r w:rsidRPr="00E936AA">
              <w:rPr>
                <w:b/>
              </w:rPr>
              <w:t>Expenditure</w:t>
            </w:r>
          </w:p>
        </w:tc>
        <w:tc>
          <w:tcPr>
            <w:tcW w:w="1519" w:type="dxa"/>
            <w:tcBorders>
              <w:top w:val="single" w:sz="4" w:space="0" w:color="auto"/>
            </w:tcBorders>
          </w:tcPr>
          <w:p w14:paraId="0CE424BA" w14:textId="77777777" w:rsidR="0071239C" w:rsidRPr="00E936AA" w:rsidRDefault="0071239C" w:rsidP="0071239C">
            <w:pPr>
              <w:tabs>
                <w:tab w:val="clear" w:pos="1378"/>
                <w:tab w:val="decimal" w:pos="1020"/>
              </w:tabs>
              <w:rPr>
                <w:b/>
              </w:rPr>
            </w:pPr>
          </w:p>
        </w:tc>
        <w:tc>
          <w:tcPr>
            <w:tcW w:w="1519" w:type="dxa"/>
            <w:tcBorders>
              <w:top w:val="single" w:sz="4" w:space="0" w:color="auto"/>
            </w:tcBorders>
          </w:tcPr>
          <w:p w14:paraId="276198E3" w14:textId="77777777" w:rsidR="0071239C" w:rsidRPr="00E936AA" w:rsidRDefault="0071239C" w:rsidP="0071239C">
            <w:pPr>
              <w:tabs>
                <w:tab w:val="clear" w:pos="1378"/>
                <w:tab w:val="decimal" w:pos="1020"/>
              </w:tabs>
              <w:rPr>
                <w:b/>
              </w:rPr>
            </w:pPr>
          </w:p>
        </w:tc>
      </w:tr>
      <w:tr w:rsidR="0071239C" w:rsidRPr="00E936AA" w14:paraId="2C1905CC" w14:textId="77777777" w:rsidTr="0071239C">
        <w:trPr>
          <w:cantSplit/>
          <w:trHeight w:val="454"/>
        </w:trPr>
        <w:tc>
          <w:tcPr>
            <w:tcW w:w="6204" w:type="dxa"/>
          </w:tcPr>
          <w:p w14:paraId="4DCC63F6" w14:textId="77777777" w:rsidR="0071239C" w:rsidRPr="00E936AA" w:rsidRDefault="0071239C" w:rsidP="0071239C">
            <w:r w:rsidRPr="00904EB2">
              <w:t>Territory availability payments</w:t>
            </w:r>
          </w:p>
        </w:tc>
        <w:tc>
          <w:tcPr>
            <w:tcW w:w="1519" w:type="dxa"/>
          </w:tcPr>
          <w:p w14:paraId="3523A883" w14:textId="6CFB5262" w:rsidR="0071239C" w:rsidRPr="00E936AA" w:rsidRDefault="00D34D70" w:rsidP="00BD0D75">
            <w:pPr>
              <w:tabs>
                <w:tab w:val="clear" w:pos="1378"/>
                <w:tab w:val="decimal" w:pos="1020"/>
              </w:tabs>
            </w:pPr>
            <w:r>
              <w:t>(3,</w:t>
            </w:r>
            <w:r w:rsidR="00BD0D75">
              <w:t>485</w:t>
            </w:r>
            <w:r>
              <w:t>)</w:t>
            </w:r>
          </w:p>
        </w:tc>
        <w:tc>
          <w:tcPr>
            <w:tcW w:w="1519" w:type="dxa"/>
          </w:tcPr>
          <w:p w14:paraId="340482C1" w14:textId="77777777" w:rsidR="0071239C" w:rsidRPr="00E936AA" w:rsidRDefault="0071239C" w:rsidP="0071239C">
            <w:pPr>
              <w:tabs>
                <w:tab w:val="clear" w:pos="1378"/>
                <w:tab w:val="decimal" w:pos="1020"/>
              </w:tabs>
            </w:pPr>
            <w:r w:rsidRPr="00E936AA">
              <w:t>(</w:t>
            </w:r>
            <w:r>
              <w:t>3,300</w:t>
            </w:r>
            <w:r w:rsidRPr="00E936AA">
              <w:t>)</w:t>
            </w:r>
          </w:p>
        </w:tc>
      </w:tr>
      <w:tr w:rsidR="0071239C" w:rsidRPr="00E936AA" w14:paraId="0D3A0FB0" w14:textId="77777777" w:rsidTr="0071239C">
        <w:trPr>
          <w:cantSplit/>
          <w:trHeight w:val="454"/>
        </w:trPr>
        <w:tc>
          <w:tcPr>
            <w:tcW w:w="6204" w:type="dxa"/>
          </w:tcPr>
          <w:p w14:paraId="57003B39" w14:textId="77777777" w:rsidR="0071239C" w:rsidRPr="00E936AA" w:rsidRDefault="0071239C" w:rsidP="0071239C">
            <w:r w:rsidRPr="00904EB2">
              <w:t>Territory efficiency payments</w:t>
            </w:r>
          </w:p>
        </w:tc>
        <w:tc>
          <w:tcPr>
            <w:tcW w:w="1519" w:type="dxa"/>
          </w:tcPr>
          <w:p w14:paraId="3EECEAED" w14:textId="77900C13" w:rsidR="0071239C" w:rsidRPr="00E936AA" w:rsidRDefault="007C4D93" w:rsidP="0071239C">
            <w:pPr>
              <w:tabs>
                <w:tab w:val="clear" w:pos="1378"/>
                <w:tab w:val="decimal" w:pos="1020"/>
              </w:tabs>
            </w:pPr>
            <w:r>
              <w:t>-</w:t>
            </w:r>
          </w:p>
        </w:tc>
        <w:tc>
          <w:tcPr>
            <w:tcW w:w="1519" w:type="dxa"/>
          </w:tcPr>
          <w:p w14:paraId="21FD4B2F" w14:textId="77777777" w:rsidR="0071239C" w:rsidRPr="00E936AA" w:rsidRDefault="0071239C" w:rsidP="0071239C">
            <w:pPr>
              <w:tabs>
                <w:tab w:val="clear" w:pos="1378"/>
                <w:tab w:val="decimal" w:pos="1020"/>
              </w:tabs>
            </w:pPr>
            <w:r>
              <w:t>-</w:t>
            </w:r>
          </w:p>
        </w:tc>
      </w:tr>
      <w:tr w:rsidR="0071239C" w:rsidRPr="00E936AA" w14:paraId="35DBA11C" w14:textId="77777777" w:rsidTr="0071239C">
        <w:trPr>
          <w:cantSplit/>
          <w:trHeight w:val="454"/>
        </w:trPr>
        <w:tc>
          <w:tcPr>
            <w:tcW w:w="6204" w:type="dxa"/>
          </w:tcPr>
          <w:p w14:paraId="07787C9A" w14:textId="77777777" w:rsidR="0071239C" w:rsidRPr="00E936AA" w:rsidRDefault="0071239C" w:rsidP="0071239C">
            <w:r w:rsidRPr="00904EB2">
              <w:t>Territory incentive payments</w:t>
            </w:r>
          </w:p>
        </w:tc>
        <w:tc>
          <w:tcPr>
            <w:tcW w:w="1519" w:type="dxa"/>
          </w:tcPr>
          <w:p w14:paraId="3450D31F" w14:textId="48DD7593" w:rsidR="0071239C" w:rsidRPr="00E936AA" w:rsidRDefault="00D34D70" w:rsidP="0071239C">
            <w:pPr>
              <w:tabs>
                <w:tab w:val="clear" w:pos="1378"/>
                <w:tab w:val="decimal" w:pos="1020"/>
              </w:tabs>
            </w:pPr>
            <w:r>
              <w:t>(148)</w:t>
            </w:r>
          </w:p>
        </w:tc>
        <w:tc>
          <w:tcPr>
            <w:tcW w:w="1519" w:type="dxa"/>
          </w:tcPr>
          <w:p w14:paraId="1BC0286D" w14:textId="77777777" w:rsidR="0071239C" w:rsidRPr="00E936AA" w:rsidRDefault="0071239C" w:rsidP="0071239C">
            <w:pPr>
              <w:tabs>
                <w:tab w:val="clear" w:pos="1378"/>
                <w:tab w:val="decimal" w:pos="1020"/>
              </w:tabs>
            </w:pPr>
            <w:r w:rsidRPr="00E936AA">
              <w:t>(</w:t>
            </w:r>
            <w:r>
              <w:t>45</w:t>
            </w:r>
            <w:r w:rsidRPr="00E936AA">
              <w:t>)</w:t>
            </w:r>
          </w:p>
        </w:tc>
      </w:tr>
      <w:tr w:rsidR="0071239C" w:rsidRPr="00E936AA" w14:paraId="6E486D2C" w14:textId="77777777" w:rsidTr="0071239C">
        <w:trPr>
          <w:cantSplit/>
          <w:trHeight w:val="454"/>
        </w:trPr>
        <w:tc>
          <w:tcPr>
            <w:tcW w:w="6204" w:type="dxa"/>
          </w:tcPr>
          <w:p w14:paraId="45C07BE6" w14:textId="77777777" w:rsidR="0071239C" w:rsidRPr="00E936AA" w:rsidRDefault="0071239C" w:rsidP="0071239C">
            <w:r w:rsidRPr="00904EB2">
              <w:t>Territory operating payments</w:t>
            </w:r>
          </w:p>
        </w:tc>
        <w:tc>
          <w:tcPr>
            <w:tcW w:w="1519" w:type="dxa"/>
          </w:tcPr>
          <w:p w14:paraId="045E0066" w14:textId="761AA811" w:rsidR="0071239C" w:rsidRPr="00E936AA" w:rsidRDefault="00BD0D75" w:rsidP="0071239C">
            <w:pPr>
              <w:tabs>
                <w:tab w:val="clear" w:pos="1378"/>
                <w:tab w:val="decimal" w:pos="1020"/>
              </w:tabs>
            </w:pPr>
            <w:r>
              <w:t>(3</w:t>
            </w:r>
            <w:r w:rsidR="00D34D70">
              <w:t>,163)</w:t>
            </w:r>
          </w:p>
        </w:tc>
        <w:tc>
          <w:tcPr>
            <w:tcW w:w="1519" w:type="dxa"/>
          </w:tcPr>
          <w:p w14:paraId="2541F45D" w14:textId="77777777" w:rsidR="0071239C" w:rsidRPr="00E936AA" w:rsidRDefault="0071239C" w:rsidP="0071239C">
            <w:pPr>
              <w:tabs>
                <w:tab w:val="clear" w:pos="1378"/>
                <w:tab w:val="decimal" w:pos="1020"/>
              </w:tabs>
            </w:pPr>
            <w:r w:rsidRPr="00E936AA">
              <w:t>(</w:t>
            </w:r>
            <w:r>
              <w:t>2,305</w:t>
            </w:r>
            <w:r w:rsidRPr="00E936AA">
              <w:t>)</w:t>
            </w:r>
          </w:p>
        </w:tc>
      </w:tr>
      <w:tr w:rsidR="0071239C" w:rsidRPr="00E936AA" w14:paraId="29CF01FB" w14:textId="77777777" w:rsidTr="0071239C">
        <w:trPr>
          <w:cantSplit/>
          <w:trHeight w:val="454"/>
        </w:trPr>
        <w:tc>
          <w:tcPr>
            <w:tcW w:w="6204" w:type="dxa"/>
          </w:tcPr>
          <w:p w14:paraId="6B912592" w14:textId="77777777" w:rsidR="0071239C" w:rsidRPr="00E936AA" w:rsidRDefault="0071239C" w:rsidP="0071239C">
            <w:r w:rsidRPr="00904EB2">
              <w:t>Agent service arrangements</w:t>
            </w:r>
          </w:p>
        </w:tc>
        <w:tc>
          <w:tcPr>
            <w:tcW w:w="1519" w:type="dxa"/>
          </w:tcPr>
          <w:p w14:paraId="3A5B4428" w14:textId="4F708474" w:rsidR="0071239C" w:rsidRPr="00E936AA" w:rsidRDefault="00D34D70" w:rsidP="0071239C">
            <w:pPr>
              <w:tabs>
                <w:tab w:val="clear" w:pos="1378"/>
                <w:tab w:val="decimal" w:pos="1020"/>
              </w:tabs>
            </w:pPr>
            <w:r>
              <w:t>(891)</w:t>
            </w:r>
          </w:p>
        </w:tc>
        <w:tc>
          <w:tcPr>
            <w:tcW w:w="1519" w:type="dxa"/>
          </w:tcPr>
          <w:p w14:paraId="5A527E95" w14:textId="77777777" w:rsidR="0071239C" w:rsidRPr="00E936AA" w:rsidRDefault="0071239C" w:rsidP="0071239C">
            <w:pPr>
              <w:tabs>
                <w:tab w:val="clear" w:pos="1378"/>
                <w:tab w:val="decimal" w:pos="1020"/>
              </w:tabs>
            </w:pPr>
            <w:r w:rsidRPr="00E936AA">
              <w:t>(</w:t>
            </w:r>
            <w:r>
              <w:t>1,074</w:t>
            </w:r>
            <w:r w:rsidRPr="00E936AA">
              <w:t>)</w:t>
            </w:r>
          </w:p>
        </w:tc>
      </w:tr>
      <w:tr w:rsidR="0071239C" w:rsidRPr="00E936AA" w14:paraId="18EF962C" w14:textId="77777777" w:rsidTr="0071239C">
        <w:trPr>
          <w:cantSplit/>
          <w:trHeight w:val="454"/>
        </w:trPr>
        <w:tc>
          <w:tcPr>
            <w:tcW w:w="6204" w:type="dxa"/>
          </w:tcPr>
          <w:p w14:paraId="058BCA96" w14:textId="77777777" w:rsidR="0071239C" w:rsidRPr="00E936AA" w:rsidRDefault="0071239C" w:rsidP="0071239C">
            <w:r w:rsidRPr="00904EB2">
              <w:t>Depreciation and amortisation</w:t>
            </w:r>
          </w:p>
        </w:tc>
        <w:tc>
          <w:tcPr>
            <w:tcW w:w="1519" w:type="dxa"/>
          </w:tcPr>
          <w:p w14:paraId="5EE78C25" w14:textId="085C7F76" w:rsidR="0071239C" w:rsidRPr="00E936AA" w:rsidRDefault="00D34D70" w:rsidP="0071239C">
            <w:pPr>
              <w:tabs>
                <w:tab w:val="clear" w:pos="1378"/>
                <w:tab w:val="decimal" w:pos="1020"/>
              </w:tabs>
            </w:pPr>
            <w:r>
              <w:t>(7,341)</w:t>
            </w:r>
          </w:p>
        </w:tc>
        <w:tc>
          <w:tcPr>
            <w:tcW w:w="1519" w:type="dxa"/>
          </w:tcPr>
          <w:p w14:paraId="73F8555C" w14:textId="77777777" w:rsidR="0071239C" w:rsidRPr="00E936AA" w:rsidRDefault="0071239C" w:rsidP="0071239C">
            <w:pPr>
              <w:tabs>
                <w:tab w:val="clear" w:pos="1378"/>
                <w:tab w:val="decimal" w:pos="1020"/>
              </w:tabs>
            </w:pPr>
            <w:r w:rsidRPr="00E936AA">
              <w:t>(</w:t>
            </w:r>
            <w:r>
              <w:t>7,031</w:t>
            </w:r>
            <w:r w:rsidRPr="00E936AA">
              <w:t>)</w:t>
            </w:r>
          </w:p>
        </w:tc>
      </w:tr>
      <w:tr w:rsidR="0071239C" w:rsidRPr="00E936AA" w14:paraId="02B7EFFF" w14:textId="77777777" w:rsidTr="0071239C">
        <w:trPr>
          <w:cantSplit/>
          <w:trHeight w:val="454"/>
        </w:trPr>
        <w:tc>
          <w:tcPr>
            <w:tcW w:w="6204" w:type="dxa"/>
          </w:tcPr>
          <w:p w14:paraId="3A60D141" w14:textId="77777777" w:rsidR="0071239C" w:rsidRPr="00E936AA" w:rsidRDefault="0071239C" w:rsidP="0071239C">
            <w:r w:rsidRPr="00904EB2">
              <w:t>Employee expenses</w:t>
            </w:r>
          </w:p>
        </w:tc>
        <w:tc>
          <w:tcPr>
            <w:tcW w:w="1519" w:type="dxa"/>
          </w:tcPr>
          <w:p w14:paraId="2F487817" w14:textId="65C8F678" w:rsidR="0071239C" w:rsidRPr="00E936AA" w:rsidRDefault="00D34D70" w:rsidP="0071239C">
            <w:pPr>
              <w:tabs>
                <w:tab w:val="clear" w:pos="1378"/>
                <w:tab w:val="decimal" w:pos="1020"/>
              </w:tabs>
            </w:pPr>
            <w:r>
              <w:t>(1,395)</w:t>
            </w:r>
          </w:p>
        </w:tc>
        <w:tc>
          <w:tcPr>
            <w:tcW w:w="1519" w:type="dxa"/>
          </w:tcPr>
          <w:p w14:paraId="0A33DD28" w14:textId="77777777" w:rsidR="0071239C" w:rsidRPr="00E936AA" w:rsidRDefault="0071239C" w:rsidP="0071239C">
            <w:pPr>
              <w:tabs>
                <w:tab w:val="clear" w:pos="1378"/>
                <w:tab w:val="decimal" w:pos="1020"/>
              </w:tabs>
            </w:pPr>
            <w:r w:rsidRPr="00E936AA">
              <w:t>(</w:t>
            </w:r>
            <w:r>
              <w:t>1,335</w:t>
            </w:r>
            <w:r w:rsidRPr="00E936AA">
              <w:t>)</w:t>
            </w:r>
          </w:p>
        </w:tc>
      </w:tr>
      <w:tr w:rsidR="0071239C" w:rsidRPr="00E936AA" w14:paraId="24DCD663" w14:textId="77777777" w:rsidTr="0071239C">
        <w:trPr>
          <w:cantSplit/>
          <w:trHeight w:val="454"/>
        </w:trPr>
        <w:tc>
          <w:tcPr>
            <w:tcW w:w="6204" w:type="dxa"/>
          </w:tcPr>
          <w:p w14:paraId="657EC068" w14:textId="77777777" w:rsidR="0071239C" w:rsidRPr="00E936AA" w:rsidRDefault="0071239C" w:rsidP="0071239C">
            <w:r w:rsidRPr="00904EB2">
              <w:t>Finance costs</w:t>
            </w:r>
          </w:p>
        </w:tc>
        <w:tc>
          <w:tcPr>
            <w:tcW w:w="1519" w:type="dxa"/>
          </w:tcPr>
          <w:p w14:paraId="4AA84D85" w14:textId="626ECA8B" w:rsidR="0071239C" w:rsidRPr="00E936AA" w:rsidRDefault="00D34D70" w:rsidP="00BD0D75">
            <w:pPr>
              <w:tabs>
                <w:tab w:val="clear" w:pos="1378"/>
                <w:tab w:val="decimal" w:pos="1020"/>
              </w:tabs>
            </w:pPr>
            <w:r>
              <w:t>(</w:t>
            </w:r>
            <w:r w:rsidR="00BD0D75">
              <w:t>4</w:t>
            </w:r>
            <w:r>
              <w:t>,389)</w:t>
            </w:r>
          </w:p>
        </w:tc>
        <w:tc>
          <w:tcPr>
            <w:tcW w:w="1519" w:type="dxa"/>
          </w:tcPr>
          <w:p w14:paraId="35B2BBD6" w14:textId="77777777" w:rsidR="0071239C" w:rsidRPr="00E936AA" w:rsidRDefault="0071239C" w:rsidP="0071239C">
            <w:pPr>
              <w:tabs>
                <w:tab w:val="clear" w:pos="1378"/>
                <w:tab w:val="decimal" w:pos="1020"/>
              </w:tabs>
            </w:pPr>
            <w:r w:rsidRPr="00E936AA">
              <w:t>(</w:t>
            </w:r>
            <w:r>
              <w:t>4,581</w:t>
            </w:r>
            <w:r w:rsidRPr="00E936AA">
              <w:t>)</w:t>
            </w:r>
          </w:p>
        </w:tc>
      </w:tr>
      <w:tr w:rsidR="0071239C" w:rsidRPr="00E936AA" w14:paraId="368598AE" w14:textId="77777777" w:rsidTr="0071239C">
        <w:trPr>
          <w:cantSplit/>
          <w:trHeight w:val="454"/>
        </w:trPr>
        <w:tc>
          <w:tcPr>
            <w:tcW w:w="6204" w:type="dxa"/>
          </w:tcPr>
          <w:p w14:paraId="47195F0B" w14:textId="77777777" w:rsidR="0071239C" w:rsidRPr="00E936AA" w:rsidRDefault="0071239C" w:rsidP="0071239C">
            <w:r w:rsidRPr="00904EB2">
              <w:t>Property maintenance</w:t>
            </w:r>
          </w:p>
        </w:tc>
        <w:tc>
          <w:tcPr>
            <w:tcW w:w="1519" w:type="dxa"/>
          </w:tcPr>
          <w:p w14:paraId="336002FC" w14:textId="70C0EE95" w:rsidR="0071239C" w:rsidRPr="00E936AA" w:rsidRDefault="00D34D70" w:rsidP="0071239C">
            <w:pPr>
              <w:tabs>
                <w:tab w:val="clear" w:pos="1378"/>
                <w:tab w:val="decimal" w:pos="1020"/>
              </w:tabs>
            </w:pPr>
            <w:r>
              <w:t>(3,395)</w:t>
            </w:r>
          </w:p>
        </w:tc>
        <w:tc>
          <w:tcPr>
            <w:tcW w:w="1519" w:type="dxa"/>
          </w:tcPr>
          <w:p w14:paraId="055F5D29" w14:textId="77777777" w:rsidR="0071239C" w:rsidRPr="00E936AA" w:rsidRDefault="0071239C" w:rsidP="0071239C">
            <w:pPr>
              <w:tabs>
                <w:tab w:val="clear" w:pos="1378"/>
                <w:tab w:val="decimal" w:pos="1020"/>
              </w:tabs>
            </w:pPr>
            <w:r w:rsidRPr="00E936AA">
              <w:t>(</w:t>
            </w:r>
            <w:r>
              <w:t>3,455</w:t>
            </w:r>
            <w:r w:rsidRPr="00E936AA">
              <w:t>)</w:t>
            </w:r>
          </w:p>
        </w:tc>
      </w:tr>
      <w:tr w:rsidR="0071239C" w:rsidRPr="00E936AA" w14:paraId="29D8AF74" w14:textId="77777777" w:rsidTr="0071239C">
        <w:trPr>
          <w:cantSplit/>
          <w:trHeight w:val="454"/>
        </w:trPr>
        <w:tc>
          <w:tcPr>
            <w:tcW w:w="6204" w:type="dxa"/>
          </w:tcPr>
          <w:p w14:paraId="3E3F1A30" w14:textId="77777777" w:rsidR="0071239C" w:rsidRPr="00E936AA" w:rsidRDefault="0071239C" w:rsidP="0071239C">
            <w:r w:rsidRPr="00904EB2">
              <w:t>Other</w:t>
            </w:r>
          </w:p>
        </w:tc>
        <w:tc>
          <w:tcPr>
            <w:tcW w:w="1519" w:type="dxa"/>
          </w:tcPr>
          <w:p w14:paraId="15DC6826" w14:textId="677CA18B" w:rsidR="0071239C" w:rsidRPr="00E936AA" w:rsidRDefault="00D34D70" w:rsidP="0071239C">
            <w:pPr>
              <w:tabs>
                <w:tab w:val="clear" w:pos="1378"/>
                <w:tab w:val="decimal" w:pos="1020"/>
              </w:tabs>
            </w:pPr>
            <w:r>
              <w:t>(4,142)</w:t>
            </w:r>
          </w:p>
        </w:tc>
        <w:tc>
          <w:tcPr>
            <w:tcW w:w="1519" w:type="dxa"/>
          </w:tcPr>
          <w:p w14:paraId="439442EF" w14:textId="77777777" w:rsidR="0071239C" w:rsidRPr="00E936AA" w:rsidRDefault="0071239C" w:rsidP="0071239C">
            <w:pPr>
              <w:tabs>
                <w:tab w:val="clear" w:pos="1378"/>
                <w:tab w:val="decimal" w:pos="1020"/>
              </w:tabs>
            </w:pPr>
            <w:r w:rsidRPr="00E936AA">
              <w:t>(</w:t>
            </w:r>
            <w:r>
              <w:t>5,074</w:t>
            </w:r>
            <w:r w:rsidRPr="00E936AA">
              <w:t>)</w:t>
            </w:r>
          </w:p>
        </w:tc>
      </w:tr>
      <w:tr w:rsidR="0071239C" w:rsidRPr="00E936AA" w14:paraId="092F287F" w14:textId="77777777" w:rsidTr="0071239C">
        <w:trPr>
          <w:cantSplit/>
          <w:trHeight w:val="454"/>
        </w:trPr>
        <w:tc>
          <w:tcPr>
            <w:tcW w:w="6204" w:type="dxa"/>
            <w:tcBorders>
              <w:bottom w:val="single" w:sz="4" w:space="0" w:color="auto"/>
            </w:tcBorders>
          </w:tcPr>
          <w:p w14:paraId="78CFCCCE" w14:textId="77777777" w:rsidR="0071239C" w:rsidRPr="00E936AA" w:rsidRDefault="0071239C" w:rsidP="0071239C">
            <w:pPr>
              <w:rPr>
                <w:b/>
              </w:rPr>
            </w:pPr>
            <w:r w:rsidRPr="00E936AA">
              <w:rPr>
                <w:b/>
              </w:rPr>
              <w:t>Total expenditure</w:t>
            </w:r>
          </w:p>
        </w:tc>
        <w:tc>
          <w:tcPr>
            <w:tcW w:w="1519" w:type="dxa"/>
            <w:tcBorders>
              <w:bottom w:val="single" w:sz="4" w:space="0" w:color="auto"/>
            </w:tcBorders>
          </w:tcPr>
          <w:p w14:paraId="56F0E89B" w14:textId="65CCCFA3" w:rsidR="0071239C" w:rsidRPr="00E936AA" w:rsidRDefault="001711A9" w:rsidP="0071239C">
            <w:pPr>
              <w:tabs>
                <w:tab w:val="clear" w:pos="1378"/>
                <w:tab w:val="decimal" w:pos="1020"/>
              </w:tabs>
              <w:rPr>
                <w:b/>
              </w:rPr>
            </w:pPr>
            <w:r>
              <w:rPr>
                <w:b/>
              </w:rPr>
              <w:t>(</w:t>
            </w:r>
            <w:r w:rsidR="00BD0D75">
              <w:rPr>
                <w:b/>
              </w:rPr>
              <w:t>28,349</w:t>
            </w:r>
            <w:r>
              <w:rPr>
                <w:b/>
              </w:rPr>
              <w:t>)</w:t>
            </w:r>
          </w:p>
        </w:tc>
        <w:tc>
          <w:tcPr>
            <w:tcW w:w="1519" w:type="dxa"/>
            <w:tcBorders>
              <w:bottom w:val="single" w:sz="4" w:space="0" w:color="auto"/>
            </w:tcBorders>
          </w:tcPr>
          <w:p w14:paraId="73186031" w14:textId="77777777" w:rsidR="0071239C" w:rsidRPr="00E936AA" w:rsidRDefault="0071239C" w:rsidP="0071239C">
            <w:pPr>
              <w:tabs>
                <w:tab w:val="clear" w:pos="1378"/>
                <w:tab w:val="decimal" w:pos="1020"/>
              </w:tabs>
              <w:rPr>
                <w:b/>
              </w:rPr>
            </w:pPr>
            <w:r w:rsidRPr="00E936AA">
              <w:rPr>
                <w:b/>
              </w:rPr>
              <w:t>(</w:t>
            </w:r>
            <w:r>
              <w:rPr>
                <w:b/>
              </w:rPr>
              <w:t>28,200</w:t>
            </w:r>
            <w:r w:rsidRPr="00E936AA">
              <w:rPr>
                <w:b/>
              </w:rPr>
              <w:t>)</w:t>
            </w:r>
          </w:p>
        </w:tc>
      </w:tr>
      <w:tr w:rsidR="0071239C" w:rsidRPr="00E936AA" w14:paraId="5C0108DF" w14:textId="77777777" w:rsidTr="0071239C">
        <w:trPr>
          <w:cantSplit/>
          <w:trHeight w:val="454"/>
        </w:trPr>
        <w:tc>
          <w:tcPr>
            <w:tcW w:w="6204" w:type="dxa"/>
            <w:tcBorders>
              <w:top w:val="single" w:sz="4" w:space="0" w:color="auto"/>
              <w:bottom w:val="single" w:sz="4" w:space="0" w:color="auto"/>
            </w:tcBorders>
          </w:tcPr>
          <w:p w14:paraId="71314ACE" w14:textId="00665462" w:rsidR="0071239C" w:rsidRPr="00E936AA" w:rsidRDefault="00FC2E92" w:rsidP="0071239C">
            <w:pPr>
              <w:rPr>
                <w:b/>
              </w:rPr>
            </w:pPr>
            <w:r>
              <w:rPr>
                <w:b/>
              </w:rPr>
              <w:t xml:space="preserve">Net </w:t>
            </w:r>
            <w:r w:rsidR="002A3E0B">
              <w:rPr>
                <w:b/>
              </w:rPr>
              <w:t>d</w:t>
            </w:r>
            <w:r w:rsidR="0071239C" w:rsidRPr="00E936AA">
              <w:rPr>
                <w:b/>
              </w:rPr>
              <w:t>eficit</w:t>
            </w:r>
          </w:p>
        </w:tc>
        <w:tc>
          <w:tcPr>
            <w:tcW w:w="1519" w:type="dxa"/>
            <w:tcBorders>
              <w:top w:val="single" w:sz="4" w:space="0" w:color="auto"/>
              <w:bottom w:val="single" w:sz="4" w:space="0" w:color="auto"/>
            </w:tcBorders>
          </w:tcPr>
          <w:p w14:paraId="0B0FA34C" w14:textId="6EA34E0D" w:rsidR="0071239C" w:rsidRPr="00E936AA" w:rsidRDefault="00BD0D75" w:rsidP="0071239C">
            <w:pPr>
              <w:tabs>
                <w:tab w:val="clear" w:pos="1378"/>
                <w:tab w:val="decimal" w:pos="1020"/>
              </w:tabs>
              <w:rPr>
                <w:b/>
              </w:rPr>
            </w:pPr>
            <w:r>
              <w:rPr>
                <w:b/>
              </w:rPr>
              <w:t>(505)</w:t>
            </w:r>
          </w:p>
        </w:tc>
        <w:tc>
          <w:tcPr>
            <w:tcW w:w="1519" w:type="dxa"/>
            <w:tcBorders>
              <w:top w:val="single" w:sz="4" w:space="0" w:color="auto"/>
              <w:bottom w:val="single" w:sz="4" w:space="0" w:color="auto"/>
            </w:tcBorders>
          </w:tcPr>
          <w:p w14:paraId="71F841CB" w14:textId="77777777" w:rsidR="0071239C" w:rsidRPr="00E936AA" w:rsidRDefault="0071239C" w:rsidP="0071239C">
            <w:pPr>
              <w:tabs>
                <w:tab w:val="clear" w:pos="1378"/>
                <w:tab w:val="decimal" w:pos="1020"/>
              </w:tabs>
              <w:rPr>
                <w:b/>
              </w:rPr>
            </w:pPr>
            <w:r>
              <w:rPr>
                <w:b/>
              </w:rPr>
              <w:t>(992)</w:t>
            </w:r>
          </w:p>
        </w:tc>
      </w:tr>
    </w:tbl>
    <w:p w14:paraId="787EFA72" w14:textId="77777777" w:rsidR="0071239C" w:rsidRPr="00E936AA" w:rsidRDefault="0071239C" w:rsidP="0071239C"/>
    <w:p w14:paraId="3A5ADF73" w14:textId="77777777" w:rsidR="0071239C" w:rsidRPr="00E936AA" w:rsidRDefault="0071239C" w:rsidP="0071239C">
      <w:pPr>
        <w:keepLines w:val="0"/>
        <w:tabs>
          <w:tab w:val="clear" w:pos="1378"/>
        </w:tabs>
        <w:spacing w:after="200" w:line="276" w:lineRule="auto"/>
        <w:rPr>
          <w:rFonts w:ascii="Arial Bold" w:hAnsi="Arial Bold"/>
          <w:b/>
          <w:color w:val="009292"/>
          <w:sz w:val="18"/>
        </w:rPr>
      </w:pPr>
      <w:r w:rsidRPr="00E936AA">
        <w:rPr>
          <w:rFonts w:ascii="Arial Bold" w:hAnsi="Arial Bold"/>
          <w:b/>
          <w:color w:val="009292"/>
          <w:sz w:val="18"/>
        </w:rPr>
        <w:br w:type="page"/>
      </w:r>
    </w:p>
    <w:p w14:paraId="4B3B1851" w14:textId="77777777" w:rsidR="0071239C" w:rsidRPr="00E936AA" w:rsidRDefault="0071239C" w:rsidP="0071239C">
      <w:pPr>
        <w:pStyle w:val="Heading1-continued"/>
      </w:pPr>
      <w:r>
        <w:t>Darwin Waterfront Corporation</w:t>
      </w:r>
      <w:r w:rsidRPr="00E936AA">
        <w:t xml:space="preserve"> </w:t>
      </w:r>
      <w:proofErr w:type="spellStart"/>
      <w:r w:rsidRPr="00E936AA">
        <w:t>cont</w:t>
      </w:r>
      <w:proofErr w:type="spellEnd"/>
      <w:r w:rsidRPr="00E936AA">
        <w:t>…</w:t>
      </w:r>
    </w:p>
    <w:p w14:paraId="3520B797" w14:textId="77777777" w:rsidR="0071239C" w:rsidRPr="00E936AA" w:rsidRDefault="0071239C" w:rsidP="0071239C">
      <w:pPr>
        <w:pStyle w:val="Heading2"/>
      </w:pPr>
      <w:r w:rsidRPr="00E936AA">
        <w:t>Financial Position at year end</w:t>
      </w:r>
    </w:p>
    <w:tbl>
      <w:tblPr>
        <w:tblW w:w="9100" w:type="dxa"/>
        <w:tblLayout w:type="fixed"/>
        <w:tblLook w:val="04A0" w:firstRow="1" w:lastRow="0" w:firstColumn="1" w:lastColumn="0" w:noHBand="0" w:noVBand="1"/>
        <w:tblCaption w:val="Financial Position at year end"/>
      </w:tblPr>
      <w:tblGrid>
        <w:gridCol w:w="6062"/>
        <w:gridCol w:w="1519"/>
        <w:gridCol w:w="1519"/>
      </w:tblGrid>
      <w:tr w:rsidR="0071239C" w:rsidRPr="00E936AA" w14:paraId="20F0BBA8" w14:textId="77777777" w:rsidTr="0071239C">
        <w:trPr>
          <w:cantSplit/>
          <w:trHeight w:val="454"/>
          <w:tblHeader/>
        </w:trPr>
        <w:tc>
          <w:tcPr>
            <w:tcW w:w="6062" w:type="dxa"/>
            <w:tcBorders>
              <w:bottom w:val="single" w:sz="4" w:space="0" w:color="auto"/>
            </w:tcBorders>
          </w:tcPr>
          <w:p w14:paraId="432FDF5E" w14:textId="77777777" w:rsidR="0071239C" w:rsidRPr="00E936AA" w:rsidRDefault="0071239C" w:rsidP="0071239C"/>
        </w:tc>
        <w:tc>
          <w:tcPr>
            <w:tcW w:w="1519" w:type="dxa"/>
            <w:tcBorders>
              <w:bottom w:val="single" w:sz="4" w:space="0" w:color="auto"/>
            </w:tcBorders>
          </w:tcPr>
          <w:p w14:paraId="1E98E5E1" w14:textId="77777777" w:rsidR="0071239C" w:rsidRPr="00E936AA" w:rsidRDefault="0071239C" w:rsidP="003E0B77">
            <w:pPr>
              <w:jc w:val="center"/>
              <w:rPr>
                <w:b/>
              </w:rPr>
            </w:pPr>
            <w:r>
              <w:rPr>
                <w:b/>
              </w:rPr>
              <w:t>202</w:t>
            </w:r>
            <w:r w:rsidR="003E0B77">
              <w:rPr>
                <w:b/>
              </w:rPr>
              <w:t>2</w:t>
            </w:r>
          </w:p>
        </w:tc>
        <w:tc>
          <w:tcPr>
            <w:tcW w:w="1519" w:type="dxa"/>
            <w:tcBorders>
              <w:bottom w:val="single" w:sz="4" w:space="0" w:color="auto"/>
            </w:tcBorders>
          </w:tcPr>
          <w:p w14:paraId="6AB79C36" w14:textId="77777777" w:rsidR="0071239C" w:rsidRPr="00E936AA" w:rsidRDefault="003E0B77" w:rsidP="003E0B77">
            <w:pPr>
              <w:jc w:val="center"/>
              <w:rPr>
                <w:b/>
              </w:rPr>
            </w:pPr>
            <w:r>
              <w:rPr>
                <w:b/>
              </w:rPr>
              <w:t>2021</w:t>
            </w:r>
          </w:p>
        </w:tc>
      </w:tr>
      <w:tr w:rsidR="0071239C" w:rsidRPr="00E936AA" w14:paraId="2471F7ED" w14:textId="77777777" w:rsidTr="0071239C">
        <w:trPr>
          <w:cantSplit/>
          <w:trHeight w:val="454"/>
          <w:tblHeader/>
        </w:trPr>
        <w:tc>
          <w:tcPr>
            <w:tcW w:w="6062" w:type="dxa"/>
            <w:tcBorders>
              <w:top w:val="single" w:sz="4" w:space="0" w:color="auto"/>
            </w:tcBorders>
          </w:tcPr>
          <w:p w14:paraId="4E5BCF0F" w14:textId="77777777" w:rsidR="0071239C" w:rsidRPr="00E936AA" w:rsidRDefault="0071239C" w:rsidP="0071239C"/>
        </w:tc>
        <w:tc>
          <w:tcPr>
            <w:tcW w:w="1519" w:type="dxa"/>
            <w:tcBorders>
              <w:top w:val="single" w:sz="4" w:space="0" w:color="auto"/>
            </w:tcBorders>
          </w:tcPr>
          <w:p w14:paraId="332340AD" w14:textId="77777777" w:rsidR="0071239C" w:rsidRPr="00E936AA" w:rsidRDefault="0071239C" w:rsidP="0071239C">
            <w:pPr>
              <w:jc w:val="center"/>
              <w:rPr>
                <w:b/>
              </w:rPr>
            </w:pPr>
            <w:r w:rsidRPr="00E936AA">
              <w:rPr>
                <w:b/>
              </w:rPr>
              <w:t>$’000</w:t>
            </w:r>
          </w:p>
        </w:tc>
        <w:tc>
          <w:tcPr>
            <w:tcW w:w="1519" w:type="dxa"/>
            <w:tcBorders>
              <w:top w:val="single" w:sz="4" w:space="0" w:color="auto"/>
            </w:tcBorders>
          </w:tcPr>
          <w:p w14:paraId="6A74F899" w14:textId="77777777" w:rsidR="0071239C" w:rsidRPr="00E936AA" w:rsidRDefault="0071239C" w:rsidP="0071239C">
            <w:pPr>
              <w:jc w:val="center"/>
              <w:rPr>
                <w:b/>
              </w:rPr>
            </w:pPr>
            <w:r w:rsidRPr="00E936AA">
              <w:rPr>
                <w:b/>
              </w:rPr>
              <w:t>$’000</w:t>
            </w:r>
          </w:p>
        </w:tc>
      </w:tr>
      <w:tr w:rsidR="003E0B77" w:rsidRPr="00E936AA" w14:paraId="6D234387" w14:textId="77777777" w:rsidTr="0071239C">
        <w:trPr>
          <w:cantSplit/>
          <w:trHeight w:val="454"/>
        </w:trPr>
        <w:tc>
          <w:tcPr>
            <w:tcW w:w="6062" w:type="dxa"/>
          </w:tcPr>
          <w:p w14:paraId="4340F99E" w14:textId="77777777" w:rsidR="003E0B77" w:rsidRPr="00E936AA" w:rsidRDefault="003E0B77" w:rsidP="003E0B77">
            <w:r w:rsidRPr="00E936AA">
              <w:t>Cash and cash equivalents</w:t>
            </w:r>
          </w:p>
        </w:tc>
        <w:tc>
          <w:tcPr>
            <w:tcW w:w="1519" w:type="dxa"/>
          </w:tcPr>
          <w:p w14:paraId="2EB4F6EB" w14:textId="63A12BF1" w:rsidR="003E0B77" w:rsidRPr="00E936AA" w:rsidRDefault="00BD0D75" w:rsidP="003E0B77">
            <w:pPr>
              <w:tabs>
                <w:tab w:val="clear" w:pos="1378"/>
                <w:tab w:val="decimal" w:pos="1020"/>
              </w:tabs>
            </w:pPr>
            <w:r>
              <w:t>7,208</w:t>
            </w:r>
          </w:p>
        </w:tc>
        <w:tc>
          <w:tcPr>
            <w:tcW w:w="1519" w:type="dxa"/>
          </w:tcPr>
          <w:p w14:paraId="6F716B03" w14:textId="77777777" w:rsidR="003E0B77" w:rsidRPr="00E936AA" w:rsidRDefault="003E0B77" w:rsidP="003E0B77">
            <w:pPr>
              <w:tabs>
                <w:tab w:val="clear" w:pos="1378"/>
                <w:tab w:val="decimal" w:pos="1020"/>
              </w:tabs>
            </w:pPr>
            <w:r>
              <w:t>4,340</w:t>
            </w:r>
          </w:p>
        </w:tc>
      </w:tr>
      <w:tr w:rsidR="003E0B77" w:rsidRPr="00E936AA" w14:paraId="4242D967" w14:textId="77777777" w:rsidTr="0071239C">
        <w:trPr>
          <w:cantSplit/>
          <w:trHeight w:val="454"/>
        </w:trPr>
        <w:tc>
          <w:tcPr>
            <w:tcW w:w="6062" w:type="dxa"/>
          </w:tcPr>
          <w:p w14:paraId="7CE2928B" w14:textId="77777777" w:rsidR="003E0B77" w:rsidRPr="00E936AA" w:rsidRDefault="003E0B77" w:rsidP="003E0B77">
            <w:r w:rsidRPr="00E936AA">
              <w:t>Receivables and other current assets</w:t>
            </w:r>
          </w:p>
        </w:tc>
        <w:tc>
          <w:tcPr>
            <w:tcW w:w="1519" w:type="dxa"/>
          </w:tcPr>
          <w:p w14:paraId="1B1CCC1E" w14:textId="43752B9D" w:rsidR="003E0B77" w:rsidRPr="00E936AA" w:rsidRDefault="00BD0D75" w:rsidP="003E0B77">
            <w:pPr>
              <w:tabs>
                <w:tab w:val="clear" w:pos="1378"/>
                <w:tab w:val="decimal" w:pos="1020"/>
              </w:tabs>
            </w:pPr>
            <w:r>
              <w:t>843</w:t>
            </w:r>
          </w:p>
        </w:tc>
        <w:tc>
          <w:tcPr>
            <w:tcW w:w="1519" w:type="dxa"/>
          </w:tcPr>
          <w:p w14:paraId="3ACF6AD9" w14:textId="77777777" w:rsidR="003E0B77" w:rsidRPr="00E936AA" w:rsidRDefault="003E0B77" w:rsidP="003E0B77">
            <w:pPr>
              <w:tabs>
                <w:tab w:val="clear" w:pos="1378"/>
                <w:tab w:val="decimal" w:pos="1020"/>
              </w:tabs>
            </w:pPr>
            <w:r>
              <w:t>903</w:t>
            </w:r>
          </w:p>
        </w:tc>
      </w:tr>
      <w:tr w:rsidR="003E0B77" w:rsidRPr="00E936AA" w14:paraId="29E15467" w14:textId="77777777" w:rsidTr="0071239C">
        <w:trPr>
          <w:cantSplit/>
          <w:trHeight w:val="454"/>
        </w:trPr>
        <w:tc>
          <w:tcPr>
            <w:tcW w:w="6062" w:type="dxa"/>
          </w:tcPr>
          <w:p w14:paraId="199B24B4" w14:textId="5446E95F" w:rsidR="003E0B77" w:rsidRPr="00E936AA" w:rsidRDefault="00262525" w:rsidP="003E0B77">
            <w:r>
              <w:t>C</w:t>
            </w:r>
            <w:r w:rsidR="003E0B77" w:rsidRPr="00E936AA">
              <w:t>urrent liabilities</w:t>
            </w:r>
          </w:p>
        </w:tc>
        <w:tc>
          <w:tcPr>
            <w:tcW w:w="1519" w:type="dxa"/>
          </w:tcPr>
          <w:p w14:paraId="6FDBD086" w14:textId="00D8E4D2" w:rsidR="003E0B77" w:rsidRPr="00E936AA" w:rsidRDefault="00BD0D75" w:rsidP="003E0B77">
            <w:pPr>
              <w:tabs>
                <w:tab w:val="clear" w:pos="1378"/>
                <w:tab w:val="decimal" w:pos="1020"/>
              </w:tabs>
            </w:pPr>
            <w:r>
              <w:t>(4,734)</w:t>
            </w:r>
          </w:p>
        </w:tc>
        <w:tc>
          <w:tcPr>
            <w:tcW w:w="1519" w:type="dxa"/>
          </w:tcPr>
          <w:p w14:paraId="5EDB9B4A" w14:textId="77777777" w:rsidR="003E0B77" w:rsidRPr="00E936AA" w:rsidRDefault="003E0B77" w:rsidP="003E0B77">
            <w:pPr>
              <w:tabs>
                <w:tab w:val="clear" w:pos="1378"/>
                <w:tab w:val="decimal" w:pos="1020"/>
              </w:tabs>
            </w:pPr>
            <w:r w:rsidRPr="00E936AA">
              <w:t>(</w:t>
            </w:r>
            <w:r>
              <w:t>4,424</w:t>
            </w:r>
            <w:r w:rsidRPr="00E936AA">
              <w:t>)</w:t>
            </w:r>
          </w:p>
        </w:tc>
      </w:tr>
      <w:tr w:rsidR="003E0B77" w:rsidRPr="00E936AA" w14:paraId="42E4F593" w14:textId="77777777" w:rsidTr="0071239C">
        <w:trPr>
          <w:cantSplit/>
          <w:trHeight w:val="454"/>
        </w:trPr>
        <w:tc>
          <w:tcPr>
            <w:tcW w:w="6062" w:type="dxa"/>
            <w:tcBorders>
              <w:bottom w:val="single" w:sz="4" w:space="0" w:color="auto"/>
            </w:tcBorders>
          </w:tcPr>
          <w:p w14:paraId="446FCA2F" w14:textId="77777777" w:rsidR="003E0B77" w:rsidRPr="00E936AA" w:rsidRDefault="003E0B77" w:rsidP="003E0B77">
            <w:pPr>
              <w:rPr>
                <w:b/>
              </w:rPr>
            </w:pPr>
            <w:r w:rsidRPr="00E936AA">
              <w:rPr>
                <w:b/>
              </w:rPr>
              <w:t>Working Capital</w:t>
            </w:r>
          </w:p>
        </w:tc>
        <w:tc>
          <w:tcPr>
            <w:tcW w:w="1519" w:type="dxa"/>
            <w:tcBorders>
              <w:bottom w:val="single" w:sz="4" w:space="0" w:color="auto"/>
            </w:tcBorders>
          </w:tcPr>
          <w:p w14:paraId="0FAC53F4" w14:textId="2ADDAE72" w:rsidR="003E0B77" w:rsidRPr="00E936AA" w:rsidRDefault="00BD0D75" w:rsidP="003E0B77">
            <w:pPr>
              <w:tabs>
                <w:tab w:val="clear" w:pos="1378"/>
                <w:tab w:val="decimal" w:pos="1020"/>
              </w:tabs>
              <w:rPr>
                <w:b/>
              </w:rPr>
            </w:pPr>
            <w:r>
              <w:rPr>
                <w:b/>
              </w:rPr>
              <w:t>3,317</w:t>
            </w:r>
          </w:p>
        </w:tc>
        <w:tc>
          <w:tcPr>
            <w:tcW w:w="1519" w:type="dxa"/>
            <w:tcBorders>
              <w:bottom w:val="single" w:sz="4" w:space="0" w:color="auto"/>
            </w:tcBorders>
          </w:tcPr>
          <w:p w14:paraId="611D7A2D" w14:textId="77777777" w:rsidR="003E0B77" w:rsidRPr="00E936AA" w:rsidRDefault="003E0B77" w:rsidP="003E0B77">
            <w:pPr>
              <w:tabs>
                <w:tab w:val="clear" w:pos="1378"/>
                <w:tab w:val="decimal" w:pos="1020"/>
              </w:tabs>
              <w:rPr>
                <w:b/>
              </w:rPr>
            </w:pPr>
            <w:r>
              <w:rPr>
                <w:b/>
              </w:rPr>
              <w:t>819</w:t>
            </w:r>
          </w:p>
        </w:tc>
      </w:tr>
      <w:tr w:rsidR="003E0B77" w:rsidRPr="00E936AA" w14:paraId="24F0AFFA" w14:textId="77777777" w:rsidTr="0071239C">
        <w:trPr>
          <w:cantSplit/>
          <w:trHeight w:val="454"/>
        </w:trPr>
        <w:tc>
          <w:tcPr>
            <w:tcW w:w="6062" w:type="dxa"/>
          </w:tcPr>
          <w:p w14:paraId="64ADF173" w14:textId="550D820E" w:rsidR="003E0B77" w:rsidRPr="00E936AA" w:rsidRDefault="00262525" w:rsidP="003E0B77">
            <w:r>
              <w:t>N</w:t>
            </w:r>
            <w:r w:rsidR="003E0B77" w:rsidRPr="00E936AA">
              <w:t>on-current assets</w:t>
            </w:r>
          </w:p>
        </w:tc>
        <w:tc>
          <w:tcPr>
            <w:tcW w:w="1519" w:type="dxa"/>
          </w:tcPr>
          <w:p w14:paraId="0014BBF2" w14:textId="3F43FA04" w:rsidR="003E0B77" w:rsidRPr="00E936AA" w:rsidRDefault="00BD0D75" w:rsidP="003E0B77">
            <w:pPr>
              <w:tabs>
                <w:tab w:val="clear" w:pos="1378"/>
                <w:tab w:val="decimal" w:pos="1020"/>
              </w:tabs>
            </w:pPr>
            <w:r>
              <w:t>250,341</w:t>
            </w:r>
          </w:p>
        </w:tc>
        <w:tc>
          <w:tcPr>
            <w:tcW w:w="1519" w:type="dxa"/>
          </w:tcPr>
          <w:p w14:paraId="367AED5C" w14:textId="77777777" w:rsidR="003E0B77" w:rsidRPr="00E936AA" w:rsidRDefault="003E0B77" w:rsidP="003E0B77">
            <w:pPr>
              <w:tabs>
                <w:tab w:val="clear" w:pos="1378"/>
                <w:tab w:val="decimal" w:pos="1020"/>
              </w:tabs>
            </w:pPr>
            <w:r>
              <w:t>253,206</w:t>
            </w:r>
          </w:p>
        </w:tc>
      </w:tr>
      <w:tr w:rsidR="003E0B77" w:rsidRPr="00E936AA" w14:paraId="2FB402C9" w14:textId="77777777" w:rsidTr="0071239C">
        <w:trPr>
          <w:cantSplit/>
          <w:trHeight w:val="454"/>
        </w:trPr>
        <w:tc>
          <w:tcPr>
            <w:tcW w:w="6062" w:type="dxa"/>
          </w:tcPr>
          <w:p w14:paraId="409BCADC" w14:textId="570BE97D" w:rsidR="003E0B77" w:rsidRPr="00E936AA" w:rsidRDefault="00262525" w:rsidP="003E0B77">
            <w:r>
              <w:t>N</w:t>
            </w:r>
            <w:r w:rsidR="003E0B77" w:rsidRPr="00E936AA">
              <w:t>on-current liabilities</w:t>
            </w:r>
          </w:p>
        </w:tc>
        <w:tc>
          <w:tcPr>
            <w:tcW w:w="1519" w:type="dxa"/>
          </w:tcPr>
          <w:p w14:paraId="33C226E0" w14:textId="61422425" w:rsidR="003E0B77" w:rsidRPr="00E936AA" w:rsidRDefault="00BD0D75" w:rsidP="003E0B77">
            <w:pPr>
              <w:tabs>
                <w:tab w:val="clear" w:pos="1378"/>
                <w:tab w:val="decimal" w:pos="1020"/>
              </w:tabs>
            </w:pPr>
            <w:r>
              <w:t>(60,314)</w:t>
            </w:r>
          </w:p>
        </w:tc>
        <w:tc>
          <w:tcPr>
            <w:tcW w:w="1519" w:type="dxa"/>
          </w:tcPr>
          <w:p w14:paraId="3A5A27C2" w14:textId="77777777" w:rsidR="003E0B77" w:rsidRPr="00E936AA" w:rsidRDefault="003E0B77" w:rsidP="003E0B77">
            <w:pPr>
              <w:tabs>
                <w:tab w:val="clear" w:pos="1378"/>
                <w:tab w:val="decimal" w:pos="1020"/>
              </w:tabs>
            </w:pPr>
            <w:r>
              <w:t>(64,163)</w:t>
            </w:r>
          </w:p>
        </w:tc>
      </w:tr>
      <w:tr w:rsidR="003E0B77" w:rsidRPr="00E936AA" w14:paraId="1A366BB9" w14:textId="77777777" w:rsidTr="0071239C">
        <w:trPr>
          <w:cantSplit/>
          <w:trHeight w:val="454"/>
        </w:trPr>
        <w:tc>
          <w:tcPr>
            <w:tcW w:w="6062" w:type="dxa"/>
            <w:tcBorders>
              <w:bottom w:val="single" w:sz="4" w:space="0" w:color="auto"/>
            </w:tcBorders>
          </w:tcPr>
          <w:p w14:paraId="27DBB389" w14:textId="77777777" w:rsidR="003E0B77" w:rsidRPr="00E936AA" w:rsidRDefault="003E0B77" w:rsidP="003E0B77">
            <w:pPr>
              <w:rPr>
                <w:b/>
              </w:rPr>
            </w:pPr>
            <w:r w:rsidRPr="00E936AA">
              <w:rPr>
                <w:b/>
              </w:rPr>
              <w:t>Net Assets</w:t>
            </w:r>
          </w:p>
        </w:tc>
        <w:tc>
          <w:tcPr>
            <w:tcW w:w="1519" w:type="dxa"/>
            <w:tcBorders>
              <w:bottom w:val="single" w:sz="4" w:space="0" w:color="auto"/>
            </w:tcBorders>
          </w:tcPr>
          <w:p w14:paraId="3283526E" w14:textId="14F3795C" w:rsidR="003E0B77" w:rsidRPr="00E936AA" w:rsidRDefault="00BD0D75" w:rsidP="003E0B77">
            <w:pPr>
              <w:tabs>
                <w:tab w:val="clear" w:pos="1378"/>
                <w:tab w:val="decimal" w:pos="1020"/>
              </w:tabs>
              <w:rPr>
                <w:b/>
              </w:rPr>
            </w:pPr>
            <w:r>
              <w:rPr>
                <w:b/>
              </w:rPr>
              <w:t>193,344</w:t>
            </w:r>
          </w:p>
        </w:tc>
        <w:tc>
          <w:tcPr>
            <w:tcW w:w="1519" w:type="dxa"/>
            <w:tcBorders>
              <w:bottom w:val="single" w:sz="4" w:space="0" w:color="auto"/>
            </w:tcBorders>
          </w:tcPr>
          <w:p w14:paraId="72FE209F" w14:textId="77777777" w:rsidR="003E0B77" w:rsidRPr="00E936AA" w:rsidRDefault="003E0B77" w:rsidP="003E0B77">
            <w:pPr>
              <w:tabs>
                <w:tab w:val="clear" w:pos="1378"/>
                <w:tab w:val="decimal" w:pos="1020"/>
              </w:tabs>
              <w:rPr>
                <w:b/>
              </w:rPr>
            </w:pPr>
            <w:r>
              <w:rPr>
                <w:b/>
              </w:rPr>
              <w:t>189,862</w:t>
            </w:r>
          </w:p>
        </w:tc>
      </w:tr>
      <w:tr w:rsidR="003E0B77" w:rsidRPr="00E936AA" w14:paraId="3C0121F7" w14:textId="77777777" w:rsidTr="0071239C">
        <w:trPr>
          <w:cantSplit/>
          <w:trHeight w:val="454"/>
        </w:trPr>
        <w:tc>
          <w:tcPr>
            <w:tcW w:w="6062" w:type="dxa"/>
            <w:tcBorders>
              <w:top w:val="single" w:sz="4" w:space="0" w:color="auto"/>
            </w:tcBorders>
          </w:tcPr>
          <w:p w14:paraId="34CF6AB4" w14:textId="77777777" w:rsidR="003E0B77" w:rsidRPr="00E936AA" w:rsidRDefault="003E0B77" w:rsidP="003E0B77">
            <w:r w:rsidRPr="00E936AA">
              <w:t>Represented by:</w:t>
            </w:r>
          </w:p>
        </w:tc>
        <w:tc>
          <w:tcPr>
            <w:tcW w:w="1519" w:type="dxa"/>
            <w:tcBorders>
              <w:top w:val="single" w:sz="4" w:space="0" w:color="auto"/>
            </w:tcBorders>
          </w:tcPr>
          <w:p w14:paraId="143D54B5" w14:textId="77777777" w:rsidR="003E0B77" w:rsidRPr="00E936AA" w:rsidRDefault="003E0B77" w:rsidP="003E0B77">
            <w:pPr>
              <w:tabs>
                <w:tab w:val="clear" w:pos="1378"/>
                <w:tab w:val="decimal" w:pos="1020"/>
              </w:tabs>
            </w:pPr>
          </w:p>
        </w:tc>
        <w:tc>
          <w:tcPr>
            <w:tcW w:w="1519" w:type="dxa"/>
            <w:tcBorders>
              <w:top w:val="single" w:sz="4" w:space="0" w:color="auto"/>
            </w:tcBorders>
          </w:tcPr>
          <w:p w14:paraId="0FE76B04" w14:textId="77777777" w:rsidR="003E0B77" w:rsidRPr="00E936AA" w:rsidRDefault="003E0B77" w:rsidP="003E0B77">
            <w:pPr>
              <w:tabs>
                <w:tab w:val="clear" w:pos="1378"/>
                <w:tab w:val="decimal" w:pos="1020"/>
              </w:tabs>
            </w:pPr>
          </w:p>
        </w:tc>
      </w:tr>
      <w:tr w:rsidR="003E0B77" w:rsidRPr="00E936AA" w14:paraId="69260A00" w14:textId="77777777" w:rsidTr="0071239C">
        <w:trPr>
          <w:cantSplit/>
          <w:trHeight w:val="454"/>
        </w:trPr>
        <w:tc>
          <w:tcPr>
            <w:tcW w:w="6062" w:type="dxa"/>
          </w:tcPr>
          <w:p w14:paraId="1280CC56" w14:textId="77777777" w:rsidR="003E0B77" w:rsidRPr="00E936AA" w:rsidRDefault="003E0B77" w:rsidP="003E0B77">
            <w:r w:rsidRPr="00E936AA">
              <w:t>Accumulated funds</w:t>
            </w:r>
          </w:p>
        </w:tc>
        <w:tc>
          <w:tcPr>
            <w:tcW w:w="1519" w:type="dxa"/>
          </w:tcPr>
          <w:p w14:paraId="722BBD48" w14:textId="013A5927" w:rsidR="003E0B77" w:rsidRPr="00E936AA" w:rsidRDefault="00BD0D75" w:rsidP="003E0B77">
            <w:pPr>
              <w:tabs>
                <w:tab w:val="clear" w:pos="1378"/>
                <w:tab w:val="decimal" w:pos="1020"/>
              </w:tabs>
            </w:pPr>
            <w:r>
              <w:t>(36,640)</w:t>
            </w:r>
          </w:p>
        </w:tc>
        <w:tc>
          <w:tcPr>
            <w:tcW w:w="1519" w:type="dxa"/>
          </w:tcPr>
          <w:p w14:paraId="13095C49" w14:textId="77777777" w:rsidR="003E0B77" w:rsidRPr="00E936AA" w:rsidRDefault="003E0B77" w:rsidP="003E0B77">
            <w:pPr>
              <w:tabs>
                <w:tab w:val="clear" w:pos="1378"/>
                <w:tab w:val="decimal" w:pos="1020"/>
              </w:tabs>
            </w:pPr>
            <w:r>
              <w:t>(36,135)</w:t>
            </w:r>
          </w:p>
        </w:tc>
      </w:tr>
      <w:tr w:rsidR="003E0B77" w:rsidRPr="00E936AA" w14:paraId="1DF6894F" w14:textId="77777777" w:rsidTr="0071239C">
        <w:trPr>
          <w:cantSplit/>
          <w:trHeight w:val="454"/>
        </w:trPr>
        <w:tc>
          <w:tcPr>
            <w:tcW w:w="6062" w:type="dxa"/>
          </w:tcPr>
          <w:p w14:paraId="735A85A7" w14:textId="77777777" w:rsidR="003E0B77" w:rsidRPr="00E936AA" w:rsidRDefault="003E0B77" w:rsidP="003E0B77">
            <w:r>
              <w:t>Reserves</w:t>
            </w:r>
          </w:p>
        </w:tc>
        <w:tc>
          <w:tcPr>
            <w:tcW w:w="1519" w:type="dxa"/>
          </w:tcPr>
          <w:p w14:paraId="72C647D5" w14:textId="0C71851F" w:rsidR="003E0B77" w:rsidRPr="00E936AA" w:rsidRDefault="00BD0D75" w:rsidP="003E0B77">
            <w:pPr>
              <w:tabs>
                <w:tab w:val="clear" w:pos="1378"/>
                <w:tab w:val="decimal" w:pos="1020"/>
              </w:tabs>
            </w:pPr>
            <w:r>
              <w:t>56,293</w:t>
            </w:r>
          </w:p>
        </w:tc>
        <w:tc>
          <w:tcPr>
            <w:tcW w:w="1519" w:type="dxa"/>
          </w:tcPr>
          <w:p w14:paraId="3BBEB36F" w14:textId="77777777" w:rsidR="003E0B77" w:rsidRPr="00E936AA" w:rsidRDefault="003E0B77" w:rsidP="003E0B77">
            <w:pPr>
              <w:tabs>
                <w:tab w:val="clear" w:pos="1378"/>
                <w:tab w:val="decimal" w:pos="1020"/>
              </w:tabs>
            </w:pPr>
            <w:r>
              <w:t>56,034</w:t>
            </w:r>
          </w:p>
        </w:tc>
      </w:tr>
      <w:tr w:rsidR="003E0B77" w:rsidRPr="00E936AA" w14:paraId="4F20463E" w14:textId="77777777" w:rsidTr="0071239C">
        <w:trPr>
          <w:cantSplit/>
          <w:trHeight w:val="454"/>
        </w:trPr>
        <w:tc>
          <w:tcPr>
            <w:tcW w:w="6062" w:type="dxa"/>
          </w:tcPr>
          <w:p w14:paraId="15FE6954" w14:textId="77777777" w:rsidR="003E0B77" w:rsidRPr="00E936AA" w:rsidRDefault="003E0B77" w:rsidP="003E0B77">
            <w:r w:rsidRPr="00E936AA">
              <w:t>Capital</w:t>
            </w:r>
          </w:p>
        </w:tc>
        <w:tc>
          <w:tcPr>
            <w:tcW w:w="1519" w:type="dxa"/>
          </w:tcPr>
          <w:p w14:paraId="5C1B75E2" w14:textId="3E931B0A" w:rsidR="003E0B77" w:rsidRPr="00E936AA" w:rsidRDefault="00BD0D75" w:rsidP="003E0B77">
            <w:pPr>
              <w:tabs>
                <w:tab w:val="clear" w:pos="1378"/>
                <w:tab w:val="decimal" w:pos="1020"/>
              </w:tabs>
            </w:pPr>
            <w:r>
              <w:t>173,691</w:t>
            </w:r>
          </w:p>
        </w:tc>
        <w:tc>
          <w:tcPr>
            <w:tcW w:w="1519" w:type="dxa"/>
          </w:tcPr>
          <w:p w14:paraId="24864C0D" w14:textId="77777777" w:rsidR="003E0B77" w:rsidRPr="00E936AA" w:rsidRDefault="003E0B77" w:rsidP="003E0B77">
            <w:pPr>
              <w:tabs>
                <w:tab w:val="clear" w:pos="1378"/>
                <w:tab w:val="decimal" w:pos="1020"/>
              </w:tabs>
            </w:pPr>
            <w:r>
              <w:t>169,963</w:t>
            </w:r>
          </w:p>
        </w:tc>
      </w:tr>
      <w:tr w:rsidR="003E0B77" w:rsidRPr="00E936AA" w14:paraId="421A4D69" w14:textId="77777777" w:rsidTr="0071239C">
        <w:trPr>
          <w:cantSplit/>
          <w:trHeight w:val="454"/>
        </w:trPr>
        <w:tc>
          <w:tcPr>
            <w:tcW w:w="6062" w:type="dxa"/>
            <w:tcBorders>
              <w:bottom w:val="single" w:sz="4" w:space="0" w:color="auto"/>
            </w:tcBorders>
          </w:tcPr>
          <w:p w14:paraId="2433A938" w14:textId="77777777" w:rsidR="003E0B77" w:rsidRPr="00E936AA" w:rsidRDefault="003E0B77" w:rsidP="003E0B77">
            <w:pPr>
              <w:rPr>
                <w:b/>
              </w:rPr>
            </w:pPr>
            <w:r w:rsidRPr="00E936AA">
              <w:rPr>
                <w:b/>
              </w:rPr>
              <w:t>Equity</w:t>
            </w:r>
          </w:p>
        </w:tc>
        <w:tc>
          <w:tcPr>
            <w:tcW w:w="1519" w:type="dxa"/>
            <w:tcBorders>
              <w:bottom w:val="single" w:sz="4" w:space="0" w:color="auto"/>
            </w:tcBorders>
          </w:tcPr>
          <w:p w14:paraId="6CEF8403" w14:textId="101C22DF" w:rsidR="003E0B77" w:rsidRPr="00E936AA" w:rsidRDefault="001711A9" w:rsidP="003E0B77">
            <w:pPr>
              <w:tabs>
                <w:tab w:val="clear" w:pos="1378"/>
                <w:tab w:val="decimal" w:pos="1020"/>
              </w:tabs>
              <w:rPr>
                <w:b/>
              </w:rPr>
            </w:pPr>
            <w:r>
              <w:rPr>
                <w:b/>
              </w:rPr>
              <w:t>193,344</w:t>
            </w:r>
          </w:p>
        </w:tc>
        <w:tc>
          <w:tcPr>
            <w:tcW w:w="1519" w:type="dxa"/>
            <w:tcBorders>
              <w:bottom w:val="single" w:sz="4" w:space="0" w:color="auto"/>
            </w:tcBorders>
          </w:tcPr>
          <w:p w14:paraId="3BA8498C" w14:textId="77777777" w:rsidR="003E0B77" w:rsidRPr="00E936AA" w:rsidRDefault="003E0B77" w:rsidP="003E0B77">
            <w:pPr>
              <w:tabs>
                <w:tab w:val="clear" w:pos="1378"/>
                <w:tab w:val="decimal" w:pos="1020"/>
              </w:tabs>
              <w:rPr>
                <w:b/>
              </w:rPr>
            </w:pPr>
            <w:r>
              <w:rPr>
                <w:b/>
              </w:rPr>
              <w:t>189,862</w:t>
            </w:r>
          </w:p>
        </w:tc>
      </w:tr>
    </w:tbl>
    <w:p w14:paraId="06188EEA" w14:textId="77777777" w:rsidR="0071239C" w:rsidRPr="00E936AA" w:rsidRDefault="0071239C" w:rsidP="0071239C"/>
    <w:p w14:paraId="772F4B58" w14:textId="77777777" w:rsidR="0071239C" w:rsidRPr="00E936AA" w:rsidRDefault="0071239C" w:rsidP="0071239C"/>
    <w:p w14:paraId="6C6A72D7" w14:textId="77777777" w:rsidR="0071239C" w:rsidRPr="00E936AA" w:rsidRDefault="0071239C" w:rsidP="0071239C">
      <w:pPr>
        <w:pStyle w:val="Heading1"/>
      </w:pPr>
      <w:bookmarkStart w:id="10" w:name="_Ref79652594"/>
      <w:r>
        <w:t>Data Centre Services</w:t>
      </w:r>
      <w:bookmarkEnd w:id="10"/>
    </w:p>
    <w:p w14:paraId="4AC49652" w14:textId="77777777" w:rsidR="0071239C" w:rsidRPr="00E936AA" w:rsidRDefault="0071239C" w:rsidP="0071239C">
      <w:pPr>
        <w:pStyle w:val="Heading2"/>
      </w:pPr>
      <w:bookmarkStart w:id="11" w:name="_Ref79652597"/>
      <w:r w:rsidRPr="00E936AA">
        <w:t xml:space="preserve">Audit Findings and Analysis of the Financial Statements for the Year Ended </w:t>
      </w:r>
      <w:r>
        <w:t>30 June 2022</w:t>
      </w:r>
      <w:bookmarkEnd w:id="11"/>
    </w:p>
    <w:p w14:paraId="72C79723" w14:textId="77777777" w:rsidR="0071239C" w:rsidRPr="00F30939" w:rsidRDefault="0071239C" w:rsidP="0071239C">
      <w:pPr>
        <w:pStyle w:val="Heading3"/>
      </w:pPr>
      <w:r>
        <w:t>Background</w:t>
      </w:r>
    </w:p>
    <w:p w14:paraId="6DFE0143" w14:textId="77777777" w:rsidR="0071239C" w:rsidRDefault="0071239C" w:rsidP="0071239C">
      <w:r>
        <w:t>Data Centre Services is a Government Business Division established to manage the Northern Territory Government’s Data Centre and provide mainframe and mid-range hardware support to Government Agencies.</w:t>
      </w:r>
    </w:p>
    <w:p w14:paraId="448368BE" w14:textId="77777777" w:rsidR="0071239C" w:rsidRDefault="0071239C" w:rsidP="0071239C">
      <w:r>
        <w:t xml:space="preserve">The host Agency is the Department of Corporate and Digital Development. </w:t>
      </w:r>
    </w:p>
    <w:p w14:paraId="00560F2E" w14:textId="77777777" w:rsidR="0071239C" w:rsidRDefault="0071239C" w:rsidP="0071239C">
      <w:pPr>
        <w:pStyle w:val="Heading3"/>
      </w:pPr>
      <w:r>
        <w:t>Scope and Objectives</w:t>
      </w:r>
    </w:p>
    <w:p w14:paraId="0090F623" w14:textId="77777777" w:rsidR="0071239C" w:rsidRPr="00036214" w:rsidRDefault="0071239C" w:rsidP="0071239C">
      <w:r>
        <w:t xml:space="preserve">The objective of the audit was to complete sufficient audit procedures to enable an opinion to be </w:t>
      </w:r>
      <w:r w:rsidRPr="00036214">
        <w:t xml:space="preserve">expressed upon the financial statements of Data Centre Services for the year ended </w:t>
      </w:r>
      <w:r>
        <w:t>30 June 2022</w:t>
      </w:r>
      <w:r w:rsidRPr="00036214">
        <w:t>.</w:t>
      </w:r>
    </w:p>
    <w:p w14:paraId="543F4673" w14:textId="77777777" w:rsidR="0071239C" w:rsidRPr="00036214" w:rsidRDefault="0071239C" w:rsidP="0071239C">
      <w:pPr>
        <w:pStyle w:val="Heading3"/>
      </w:pPr>
      <w:r w:rsidRPr="00036214">
        <w:t>Audit Opinion</w:t>
      </w:r>
    </w:p>
    <w:p w14:paraId="1A7E98A9" w14:textId="5C50DBD8" w:rsidR="0071239C" w:rsidRPr="00F30939" w:rsidRDefault="0071239C" w:rsidP="0071239C">
      <w:r w:rsidRPr="00036214">
        <w:t xml:space="preserve">The audit of Data Centre Services for the year ended </w:t>
      </w:r>
      <w:r>
        <w:t>30 June 2022</w:t>
      </w:r>
      <w:r w:rsidRPr="00036214">
        <w:t xml:space="preserve"> resulted in an unmodified </w:t>
      </w:r>
      <w:r w:rsidRPr="0079532E">
        <w:t>independent audit opinion, which was issued on 2</w:t>
      </w:r>
      <w:r w:rsidR="0079532E" w:rsidRPr="0079532E">
        <w:t>1</w:t>
      </w:r>
      <w:r w:rsidRPr="0079532E">
        <w:t xml:space="preserve"> September 202</w:t>
      </w:r>
      <w:r w:rsidR="003E0B77" w:rsidRPr="0079532E">
        <w:t>2</w:t>
      </w:r>
      <w:r w:rsidRPr="0079532E">
        <w:t>.</w:t>
      </w:r>
    </w:p>
    <w:p w14:paraId="05B35341" w14:textId="77777777" w:rsidR="0071239C" w:rsidRDefault="0071239C" w:rsidP="0071239C">
      <w:pPr>
        <w:pStyle w:val="Heading3"/>
      </w:pPr>
      <w:r>
        <w:t>Audit Observations</w:t>
      </w:r>
    </w:p>
    <w:p w14:paraId="4B8D9F82" w14:textId="77777777" w:rsidR="0071239C" w:rsidRDefault="0071239C" w:rsidP="0071239C">
      <w:r w:rsidRPr="0007304D">
        <w:t xml:space="preserve">The audit did not identify any material weaknesses in </w:t>
      </w:r>
      <w:r>
        <w:t xml:space="preserve">internal </w:t>
      </w:r>
      <w:r w:rsidRPr="0007304D">
        <w:t>controls.</w:t>
      </w:r>
    </w:p>
    <w:p w14:paraId="132D0F3A" w14:textId="63913F70" w:rsidR="0071239C" w:rsidRDefault="0071239C" w:rsidP="0071239C">
      <w:pPr>
        <w:pStyle w:val="Heading4"/>
      </w:pPr>
      <w:r w:rsidRPr="00AB1BB4">
        <w:t>Performance Overview</w:t>
      </w:r>
    </w:p>
    <w:p w14:paraId="731DD9D9" w14:textId="6D0C0CBD" w:rsidR="0079532E" w:rsidRPr="00C43068" w:rsidRDefault="0079532E" w:rsidP="0079532E">
      <w:pPr>
        <w:rPr>
          <w:rFonts w:cs="Arial"/>
          <w:szCs w:val="20"/>
        </w:rPr>
      </w:pPr>
      <w:r w:rsidRPr="00C43068">
        <w:rPr>
          <w:rFonts w:cs="Arial"/>
          <w:szCs w:val="20"/>
        </w:rPr>
        <w:t xml:space="preserve">Data Centre Services generated </w:t>
      </w:r>
      <w:r>
        <w:rPr>
          <w:rFonts w:cs="Arial"/>
          <w:szCs w:val="20"/>
        </w:rPr>
        <w:t>a surplus before tax of $3.5</w:t>
      </w:r>
      <w:r w:rsidRPr="00C43068">
        <w:rPr>
          <w:rFonts w:cs="Arial"/>
          <w:szCs w:val="20"/>
        </w:rPr>
        <w:t xml:space="preserve"> mil</w:t>
      </w:r>
      <w:r w:rsidR="00A97A65">
        <w:rPr>
          <w:rFonts w:cs="Arial"/>
          <w:szCs w:val="20"/>
        </w:rPr>
        <w:t>lion for the year ended 30 June </w:t>
      </w:r>
      <w:r w:rsidRPr="00C43068">
        <w:rPr>
          <w:rFonts w:cs="Arial"/>
          <w:szCs w:val="20"/>
        </w:rPr>
        <w:t xml:space="preserve">2022, </w:t>
      </w:r>
      <w:r>
        <w:rPr>
          <w:rFonts w:cs="Arial"/>
          <w:szCs w:val="20"/>
        </w:rPr>
        <w:t>$2.3 million less than the prior year’s surplus before tax</w:t>
      </w:r>
      <w:r w:rsidR="003165E6">
        <w:rPr>
          <w:rFonts w:cs="Arial"/>
          <w:szCs w:val="20"/>
        </w:rPr>
        <w:t>.</w:t>
      </w:r>
      <w:r>
        <w:rPr>
          <w:rFonts w:cs="Arial"/>
          <w:szCs w:val="20"/>
        </w:rPr>
        <w:t xml:space="preserve"> </w:t>
      </w:r>
      <w:r w:rsidR="003165E6">
        <w:rPr>
          <w:rFonts w:cs="Arial"/>
          <w:szCs w:val="20"/>
        </w:rPr>
        <w:t>Whilst revenue remained relatively constant, there was</w:t>
      </w:r>
      <w:r>
        <w:rPr>
          <w:rFonts w:cs="Arial"/>
          <w:szCs w:val="20"/>
        </w:rPr>
        <w:t xml:space="preserve"> higher expenditure associated with hardware and software licences, depreciation and amor</w:t>
      </w:r>
      <w:r w:rsidR="003165E6">
        <w:rPr>
          <w:rFonts w:cs="Arial"/>
          <w:szCs w:val="20"/>
        </w:rPr>
        <w:t>tisation.</w:t>
      </w:r>
    </w:p>
    <w:p w14:paraId="5B3B5995" w14:textId="019F4BDF" w:rsidR="0079532E" w:rsidRPr="00C43068" w:rsidRDefault="0079532E" w:rsidP="0079532E">
      <w:pPr>
        <w:pStyle w:val="ListBulletMulti-Level"/>
      </w:pPr>
      <w:r w:rsidRPr="00C43068">
        <w:t>Total income of $</w:t>
      </w:r>
      <w:r>
        <w:t>31.3</w:t>
      </w:r>
      <w:r w:rsidRPr="00C43068">
        <w:t xml:space="preserve"> million (2021: $30.1 million) </w:t>
      </w:r>
      <w:r>
        <w:t>in</w:t>
      </w:r>
      <w:r w:rsidRPr="00C43068">
        <w:t>cre</w:t>
      </w:r>
      <w:r>
        <w:t>ased from the prior year by $1.2</w:t>
      </w:r>
      <w:r w:rsidRPr="00C43068">
        <w:t> million</w:t>
      </w:r>
      <w:r>
        <w:t>. The increase was</w:t>
      </w:r>
      <w:r w:rsidRPr="00C43068">
        <w:t xml:space="preserve"> due to </w:t>
      </w:r>
      <w:r>
        <w:t>one</w:t>
      </w:r>
      <w:r>
        <w:noBreakHyphen/>
        <w:t>off recoveries of software licence</w:t>
      </w:r>
      <w:r w:rsidR="00064C47">
        <w:t xml:space="preserve"> cost</w:t>
      </w:r>
      <w:r>
        <w:t>s of approximately $3.1 million</w:t>
      </w:r>
      <w:r w:rsidR="00064C47">
        <w:t>,</w:t>
      </w:r>
      <w:r w:rsidRPr="00C43068">
        <w:t xml:space="preserve"> </w:t>
      </w:r>
      <w:r>
        <w:t xml:space="preserve">partly offset by </w:t>
      </w:r>
      <w:r w:rsidRPr="00C43068">
        <w:t xml:space="preserve">decreased </w:t>
      </w:r>
      <w:r w:rsidR="008D39FF">
        <w:t>revenue from the provision of</w:t>
      </w:r>
      <w:r w:rsidRPr="00C43068">
        <w:t xml:space="preserve"> midrange services.</w:t>
      </w:r>
    </w:p>
    <w:p w14:paraId="0EE89DCC" w14:textId="4FD19F86" w:rsidR="0079532E" w:rsidRPr="00C43068" w:rsidRDefault="0079532E" w:rsidP="0079532E">
      <w:pPr>
        <w:pStyle w:val="ListBulletMulti-Level"/>
      </w:pPr>
      <w:r w:rsidRPr="00C43068">
        <w:t>Tot</w:t>
      </w:r>
      <w:r>
        <w:t>al expenses of $27.8</w:t>
      </w:r>
      <w:r w:rsidRPr="00C43068">
        <w:t xml:space="preserve"> million (2021: $24.2 million) increased from the prior year by $3.5 million. Employee expenses, depreciation and amortisation expense and </w:t>
      </w:r>
      <w:r>
        <w:t xml:space="preserve">the </w:t>
      </w:r>
      <w:r w:rsidRPr="00C43068">
        <w:t>purchase of goods and services</w:t>
      </w:r>
      <w:r>
        <w:t xml:space="preserve"> all increased</w:t>
      </w:r>
      <w:r w:rsidRPr="00C43068">
        <w:t xml:space="preserve">. </w:t>
      </w:r>
      <w:r>
        <w:t xml:space="preserve">The increase in employee expenditure is related to the lump sum bonus paid to employees under the </w:t>
      </w:r>
      <w:r w:rsidR="002F3A05" w:rsidRPr="002F3A05">
        <w:rPr>
          <w:i/>
        </w:rPr>
        <w:t xml:space="preserve">Northern Territory Public Sector 2021 – 2025 </w:t>
      </w:r>
      <w:r w:rsidRPr="002F3A05">
        <w:rPr>
          <w:i/>
        </w:rPr>
        <w:t>Enterprise Agreement</w:t>
      </w:r>
      <w:r>
        <w:t xml:space="preserve">. The increased depreciation </w:t>
      </w:r>
      <w:r w:rsidR="004F0909">
        <w:t>was attributable to computer hardware assets</w:t>
      </w:r>
      <w:r>
        <w:t>.</w:t>
      </w:r>
      <w:r w:rsidRPr="00C43068">
        <w:t xml:space="preserve"> </w:t>
      </w:r>
      <w:r>
        <w:t>P</w:t>
      </w:r>
      <w:r w:rsidRPr="00C43068">
        <w:t>urchases of goods and service</w:t>
      </w:r>
      <w:r>
        <w:t>s</w:t>
      </w:r>
      <w:r w:rsidRPr="00C43068">
        <w:t xml:space="preserve"> increased compared to </w:t>
      </w:r>
      <w:r w:rsidR="004F0909">
        <w:t xml:space="preserve">the </w:t>
      </w:r>
      <w:r w:rsidRPr="00C43068">
        <w:t>prior year</w:t>
      </w:r>
      <w:r>
        <w:t xml:space="preserve"> and </w:t>
      </w:r>
      <w:r w:rsidR="004F0909">
        <w:t xml:space="preserve">included </w:t>
      </w:r>
      <w:r w:rsidR="004F0909" w:rsidRPr="00C43068">
        <w:t>hardware</w:t>
      </w:r>
      <w:r w:rsidR="004F0909">
        <w:t>-related costs</w:t>
      </w:r>
      <w:r w:rsidR="004F0909" w:rsidRPr="00C43068">
        <w:t xml:space="preserve"> and software </w:t>
      </w:r>
      <w:r w:rsidRPr="00C43068">
        <w:t xml:space="preserve">purchases on behalf of other </w:t>
      </w:r>
      <w:r>
        <w:t xml:space="preserve">government </w:t>
      </w:r>
      <w:r w:rsidRPr="00C43068">
        <w:t xml:space="preserve">agencies. </w:t>
      </w:r>
    </w:p>
    <w:p w14:paraId="0CFA4778" w14:textId="085FA522" w:rsidR="0079532E" w:rsidRDefault="0079532E" w:rsidP="0079532E">
      <w:pPr>
        <w:rPr>
          <w:rFonts w:cs="Arial"/>
          <w:szCs w:val="20"/>
        </w:rPr>
      </w:pPr>
      <w:r w:rsidRPr="0082280F">
        <w:rPr>
          <w:rFonts w:cs="Arial"/>
          <w:szCs w:val="20"/>
        </w:rPr>
        <w:t>Data Centre Services will pay an income tax equivalent of $1.1 million (2021: $1.8 million) and return a dividend of $1.2 million (2021: $2.1 million) to the NT G</w:t>
      </w:r>
      <w:r w:rsidR="00A97A65">
        <w:rPr>
          <w:rFonts w:cs="Arial"/>
          <w:szCs w:val="20"/>
        </w:rPr>
        <w:t>overnment for the year ended 30 </w:t>
      </w:r>
      <w:r w:rsidRPr="0082280F">
        <w:rPr>
          <w:rFonts w:cs="Arial"/>
          <w:szCs w:val="20"/>
        </w:rPr>
        <w:t>June 202</w:t>
      </w:r>
      <w:r>
        <w:rPr>
          <w:rFonts w:cs="Arial"/>
          <w:szCs w:val="20"/>
        </w:rPr>
        <w:t>2</w:t>
      </w:r>
      <w:r w:rsidRPr="0082280F">
        <w:rPr>
          <w:rFonts w:cs="Arial"/>
          <w:szCs w:val="20"/>
        </w:rPr>
        <w:t xml:space="preserve">. </w:t>
      </w:r>
    </w:p>
    <w:p w14:paraId="3B498A56" w14:textId="77777777" w:rsidR="0079532E" w:rsidRPr="00E936AA" w:rsidRDefault="0079532E" w:rsidP="0079532E">
      <w:pPr>
        <w:pStyle w:val="Heading1-continued"/>
      </w:pPr>
      <w:r>
        <w:t>Data Centre Services</w:t>
      </w:r>
      <w:r w:rsidRPr="00E936AA">
        <w:t xml:space="preserve"> </w:t>
      </w:r>
      <w:proofErr w:type="spellStart"/>
      <w:r w:rsidRPr="00E936AA">
        <w:t>cont</w:t>
      </w:r>
      <w:proofErr w:type="spellEnd"/>
      <w:r w:rsidRPr="00E936AA">
        <w:t>…</w:t>
      </w:r>
    </w:p>
    <w:p w14:paraId="78948E72" w14:textId="1AD624C2" w:rsidR="0079532E" w:rsidRPr="0082280F" w:rsidRDefault="0079532E" w:rsidP="0079532E">
      <w:pPr>
        <w:rPr>
          <w:rFonts w:cs="Arial"/>
          <w:szCs w:val="20"/>
        </w:rPr>
      </w:pPr>
      <w:r w:rsidRPr="0082280F">
        <w:rPr>
          <w:rFonts w:cs="Arial"/>
          <w:szCs w:val="20"/>
        </w:rPr>
        <w:t xml:space="preserve">Data Centre Services continues to maintain </w:t>
      </w:r>
      <w:r w:rsidR="007D58B2">
        <w:rPr>
          <w:rFonts w:cs="Arial"/>
          <w:szCs w:val="20"/>
        </w:rPr>
        <w:t>a strong net asset</w:t>
      </w:r>
      <w:r w:rsidRPr="0082280F">
        <w:rPr>
          <w:rFonts w:cs="Arial"/>
          <w:szCs w:val="20"/>
        </w:rPr>
        <w:t xml:space="preserve"> position. As at 30 June 2022, the net asset position was $27.9 million (2021: $26.7 million), comprising:</w:t>
      </w:r>
    </w:p>
    <w:p w14:paraId="7629B308" w14:textId="77777777" w:rsidR="0079532E" w:rsidRPr="0082280F" w:rsidRDefault="0079532E" w:rsidP="0079532E">
      <w:pPr>
        <w:pStyle w:val="ListBulletMulti-Level"/>
      </w:pPr>
      <w:r w:rsidRPr="0082280F">
        <w:t>Cash and deposits of $8.8 million;</w:t>
      </w:r>
    </w:p>
    <w:p w14:paraId="7BB35215" w14:textId="77777777" w:rsidR="00D31AB0" w:rsidRDefault="0079532E" w:rsidP="0079532E">
      <w:pPr>
        <w:pStyle w:val="ListBulletMulti-Level"/>
      </w:pPr>
      <w:r w:rsidRPr="0082280F">
        <w:t>Receivables of $11.1 million</w:t>
      </w:r>
      <w:r w:rsidR="00D31AB0">
        <w:t xml:space="preserve">; </w:t>
      </w:r>
    </w:p>
    <w:p w14:paraId="38C6316B" w14:textId="0514CBEA" w:rsidR="0079532E" w:rsidRPr="0082280F" w:rsidRDefault="00D31AB0" w:rsidP="0079532E">
      <w:pPr>
        <w:pStyle w:val="ListBulletMulti-Level"/>
      </w:pPr>
      <w:r>
        <w:t>P</w:t>
      </w:r>
      <w:r w:rsidRPr="0082280F">
        <w:t>repayments</w:t>
      </w:r>
      <w:r w:rsidR="0079532E" w:rsidRPr="0082280F">
        <w:t xml:space="preserve"> </w:t>
      </w:r>
      <w:r>
        <w:t>of</w:t>
      </w:r>
      <w:r w:rsidR="0079532E" w:rsidRPr="0082280F">
        <w:t xml:space="preserve"> $3.3 million </w:t>
      </w:r>
      <w:r w:rsidR="00A97A65">
        <w:t>of which</w:t>
      </w:r>
      <w:r>
        <w:t xml:space="preserve"> $2.7 million </w:t>
      </w:r>
      <w:r w:rsidR="00A97A65">
        <w:t>was</w:t>
      </w:r>
      <w:r>
        <w:t xml:space="preserve"> recognised </w:t>
      </w:r>
      <w:r w:rsidR="00A97A65">
        <w:t>within</w:t>
      </w:r>
      <w:r>
        <w:t xml:space="preserve"> non-current assets</w:t>
      </w:r>
      <w:r w:rsidR="0079532E" w:rsidRPr="0082280F">
        <w:t>; and</w:t>
      </w:r>
    </w:p>
    <w:p w14:paraId="2662A4EC" w14:textId="77777777" w:rsidR="0079532E" w:rsidRPr="0082280F" w:rsidRDefault="0079532E" w:rsidP="0079532E">
      <w:pPr>
        <w:pStyle w:val="ListBulletMulti-Level"/>
      </w:pPr>
      <w:r w:rsidRPr="0082280F">
        <w:t>Property, plant and equipment of $22.0 million; offset by</w:t>
      </w:r>
    </w:p>
    <w:p w14:paraId="315DBD6A" w14:textId="77777777" w:rsidR="0079532E" w:rsidRPr="0082280F" w:rsidRDefault="0079532E" w:rsidP="0079532E">
      <w:pPr>
        <w:pStyle w:val="ListBulletMulti-Level"/>
      </w:pPr>
      <w:r w:rsidRPr="0082280F">
        <w:t>Payables and accrued expenses totalling $</w:t>
      </w:r>
      <w:r>
        <w:t>0.7</w:t>
      </w:r>
      <w:r w:rsidRPr="0082280F">
        <w:t xml:space="preserve"> million;</w:t>
      </w:r>
    </w:p>
    <w:p w14:paraId="74385084" w14:textId="77777777" w:rsidR="0079532E" w:rsidRPr="0082280F" w:rsidRDefault="0079532E" w:rsidP="0079532E">
      <w:pPr>
        <w:pStyle w:val="ListBulletMulti-Level"/>
      </w:pPr>
      <w:r w:rsidRPr="0082280F">
        <w:t>Employee and other provisions of $</w:t>
      </w:r>
      <w:r>
        <w:t>1.2</w:t>
      </w:r>
      <w:r w:rsidRPr="0082280F">
        <w:t xml:space="preserve"> million;</w:t>
      </w:r>
    </w:p>
    <w:p w14:paraId="2F75BCF5" w14:textId="77777777" w:rsidR="0079532E" w:rsidRPr="0082280F" w:rsidRDefault="0079532E" w:rsidP="0079532E">
      <w:pPr>
        <w:pStyle w:val="ListBulletMulti-Level"/>
      </w:pPr>
      <w:r w:rsidRPr="0082280F">
        <w:t>Lease liabilities and other liabilities of $11.9 million and $1.6 million respectively; and</w:t>
      </w:r>
    </w:p>
    <w:p w14:paraId="52DED726" w14:textId="77777777" w:rsidR="0079532E" w:rsidRPr="0082280F" w:rsidRDefault="0079532E" w:rsidP="0079532E">
      <w:pPr>
        <w:pStyle w:val="ListBulletMulti-Level"/>
      </w:pPr>
      <w:r w:rsidRPr="0082280F">
        <w:t>Tax payable of $1.1 million and a dividend payable of $1.2 million.</w:t>
      </w:r>
    </w:p>
    <w:p w14:paraId="563BA119" w14:textId="77777777" w:rsidR="0079532E" w:rsidRPr="0079532E" w:rsidRDefault="0079532E" w:rsidP="0079532E"/>
    <w:p w14:paraId="42ADE51C" w14:textId="77777777" w:rsidR="0071239C" w:rsidRPr="00E936AA" w:rsidRDefault="0071239C" w:rsidP="0071239C">
      <w:pPr>
        <w:pStyle w:val="Heading1-continued"/>
      </w:pPr>
      <w:r>
        <w:t>Data Centre Services</w:t>
      </w:r>
      <w:r w:rsidRPr="00E936AA">
        <w:t xml:space="preserve"> </w:t>
      </w:r>
      <w:proofErr w:type="spellStart"/>
      <w:r w:rsidRPr="00E936AA">
        <w:t>cont</w:t>
      </w:r>
      <w:proofErr w:type="spellEnd"/>
      <w:r w:rsidRPr="00E936AA">
        <w:t>…</w:t>
      </w:r>
    </w:p>
    <w:p w14:paraId="243B3020" w14:textId="77777777" w:rsidR="0071239C" w:rsidRPr="00E936AA" w:rsidRDefault="0071239C" w:rsidP="0071239C">
      <w:pPr>
        <w:pStyle w:val="Heading2"/>
      </w:pPr>
      <w:r w:rsidRPr="00E936AA">
        <w:t>Financial Performance for the year</w:t>
      </w:r>
    </w:p>
    <w:tbl>
      <w:tblPr>
        <w:tblW w:w="9242" w:type="dxa"/>
        <w:tblLayout w:type="fixed"/>
        <w:tblLook w:val="04A0" w:firstRow="1" w:lastRow="0" w:firstColumn="1" w:lastColumn="0" w:noHBand="0" w:noVBand="1"/>
        <w:tblCaption w:val="Financial Performance"/>
      </w:tblPr>
      <w:tblGrid>
        <w:gridCol w:w="6204"/>
        <w:gridCol w:w="1519"/>
        <w:gridCol w:w="1519"/>
      </w:tblGrid>
      <w:tr w:rsidR="0071239C" w:rsidRPr="00F30939" w14:paraId="000C9FAF" w14:textId="77777777" w:rsidTr="0071239C">
        <w:trPr>
          <w:cantSplit/>
          <w:trHeight w:val="454"/>
          <w:tblHeader/>
        </w:trPr>
        <w:tc>
          <w:tcPr>
            <w:tcW w:w="6204" w:type="dxa"/>
            <w:tcBorders>
              <w:bottom w:val="single" w:sz="4" w:space="0" w:color="auto"/>
            </w:tcBorders>
          </w:tcPr>
          <w:p w14:paraId="0DB20402" w14:textId="77777777" w:rsidR="0071239C" w:rsidRPr="00F30939" w:rsidRDefault="0071239C" w:rsidP="0071239C"/>
        </w:tc>
        <w:tc>
          <w:tcPr>
            <w:tcW w:w="1519" w:type="dxa"/>
            <w:tcBorders>
              <w:bottom w:val="single" w:sz="4" w:space="0" w:color="auto"/>
            </w:tcBorders>
          </w:tcPr>
          <w:p w14:paraId="0150860A" w14:textId="77777777" w:rsidR="0071239C" w:rsidRPr="007165BD" w:rsidRDefault="0071239C" w:rsidP="003E0B77">
            <w:pPr>
              <w:tabs>
                <w:tab w:val="left" w:pos="390"/>
                <w:tab w:val="center" w:pos="651"/>
              </w:tabs>
              <w:rPr>
                <w:b/>
              </w:rPr>
            </w:pPr>
            <w:r>
              <w:rPr>
                <w:b/>
              </w:rPr>
              <w:tab/>
            </w:r>
            <w:r>
              <w:rPr>
                <w:b/>
              </w:rPr>
              <w:tab/>
              <w:t>202</w:t>
            </w:r>
            <w:r w:rsidR="003E0B77">
              <w:rPr>
                <w:b/>
              </w:rPr>
              <w:t>2</w:t>
            </w:r>
          </w:p>
        </w:tc>
        <w:tc>
          <w:tcPr>
            <w:tcW w:w="1519" w:type="dxa"/>
            <w:tcBorders>
              <w:bottom w:val="single" w:sz="4" w:space="0" w:color="auto"/>
            </w:tcBorders>
          </w:tcPr>
          <w:p w14:paraId="0932E1C9" w14:textId="77777777" w:rsidR="0071239C" w:rsidRPr="007165BD" w:rsidRDefault="0071239C" w:rsidP="003E0B77">
            <w:pPr>
              <w:jc w:val="center"/>
              <w:rPr>
                <w:b/>
              </w:rPr>
            </w:pPr>
            <w:r>
              <w:rPr>
                <w:b/>
              </w:rPr>
              <w:t>202</w:t>
            </w:r>
            <w:r w:rsidR="003E0B77">
              <w:rPr>
                <w:b/>
              </w:rPr>
              <w:t>1</w:t>
            </w:r>
          </w:p>
        </w:tc>
      </w:tr>
      <w:tr w:rsidR="0071239C" w:rsidRPr="00F30939" w14:paraId="23B8D57B" w14:textId="77777777" w:rsidTr="0071239C">
        <w:trPr>
          <w:cantSplit/>
          <w:trHeight w:val="454"/>
          <w:tblHeader/>
        </w:trPr>
        <w:tc>
          <w:tcPr>
            <w:tcW w:w="6204" w:type="dxa"/>
            <w:tcBorders>
              <w:top w:val="single" w:sz="4" w:space="0" w:color="auto"/>
            </w:tcBorders>
          </w:tcPr>
          <w:p w14:paraId="7F56BC5F" w14:textId="77777777" w:rsidR="0071239C" w:rsidRPr="00F30939" w:rsidRDefault="0071239C" w:rsidP="0071239C"/>
        </w:tc>
        <w:tc>
          <w:tcPr>
            <w:tcW w:w="1519" w:type="dxa"/>
            <w:tcBorders>
              <w:top w:val="single" w:sz="4" w:space="0" w:color="auto"/>
            </w:tcBorders>
          </w:tcPr>
          <w:p w14:paraId="3D858F1F" w14:textId="77777777" w:rsidR="0071239C" w:rsidRPr="007165BD" w:rsidRDefault="0071239C" w:rsidP="0071239C">
            <w:pPr>
              <w:jc w:val="center"/>
              <w:rPr>
                <w:b/>
              </w:rPr>
            </w:pPr>
            <w:r w:rsidRPr="007165BD">
              <w:rPr>
                <w:b/>
              </w:rPr>
              <w:t>$’000</w:t>
            </w:r>
          </w:p>
        </w:tc>
        <w:tc>
          <w:tcPr>
            <w:tcW w:w="1519" w:type="dxa"/>
            <w:tcBorders>
              <w:top w:val="single" w:sz="4" w:space="0" w:color="auto"/>
            </w:tcBorders>
          </w:tcPr>
          <w:p w14:paraId="47D078D8" w14:textId="77777777" w:rsidR="0071239C" w:rsidRPr="007165BD" w:rsidRDefault="0071239C" w:rsidP="0071239C">
            <w:pPr>
              <w:jc w:val="center"/>
              <w:rPr>
                <w:b/>
              </w:rPr>
            </w:pPr>
            <w:r w:rsidRPr="007165BD">
              <w:rPr>
                <w:b/>
              </w:rPr>
              <w:t>$’000</w:t>
            </w:r>
          </w:p>
        </w:tc>
      </w:tr>
      <w:tr w:rsidR="0071239C" w:rsidRPr="007165BD" w14:paraId="08C034A9" w14:textId="77777777" w:rsidTr="0071239C">
        <w:trPr>
          <w:cantSplit/>
          <w:trHeight w:val="454"/>
        </w:trPr>
        <w:tc>
          <w:tcPr>
            <w:tcW w:w="6204" w:type="dxa"/>
          </w:tcPr>
          <w:p w14:paraId="04E28F74" w14:textId="77777777" w:rsidR="0071239C" w:rsidRPr="007165BD" w:rsidRDefault="0071239C" w:rsidP="0071239C">
            <w:pPr>
              <w:rPr>
                <w:b/>
              </w:rPr>
            </w:pPr>
            <w:r w:rsidRPr="007165BD">
              <w:rPr>
                <w:b/>
              </w:rPr>
              <w:t>Income</w:t>
            </w:r>
          </w:p>
        </w:tc>
        <w:tc>
          <w:tcPr>
            <w:tcW w:w="1519" w:type="dxa"/>
          </w:tcPr>
          <w:p w14:paraId="02A5F85C" w14:textId="77777777" w:rsidR="0071239C" w:rsidRPr="007165BD" w:rsidRDefault="0071239C" w:rsidP="0071239C">
            <w:pPr>
              <w:tabs>
                <w:tab w:val="clear" w:pos="1378"/>
                <w:tab w:val="decimal" w:pos="1020"/>
              </w:tabs>
              <w:rPr>
                <w:b/>
              </w:rPr>
            </w:pPr>
          </w:p>
        </w:tc>
        <w:tc>
          <w:tcPr>
            <w:tcW w:w="1519" w:type="dxa"/>
          </w:tcPr>
          <w:p w14:paraId="3435A323" w14:textId="77777777" w:rsidR="0071239C" w:rsidRPr="007165BD" w:rsidRDefault="0071239C" w:rsidP="0071239C">
            <w:pPr>
              <w:tabs>
                <w:tab w:val="clear" w:pos="1378"/>
                <w:tab w:val="decimal" w:pos="1020"/>
              </w:tabs>
              <w:rPr>
                <w:b/>
              </w:rPr>
            </w:pPr>
          </w:p>
        </w:tc>
      </w:tr>
      <w:tr w:rsidR="003E0B77" w:rsidRPr="00F30939" w14:paraId="570D8C68" w14:textId="77777777" w:rsidTr="0071239C">
        <w:trPr>
          <w:cantSplit/>
          <w:trHeight w:val="454"/>
        </w:trPr>
        <w:tc>
          <w:tcPr>
            <w:tcW w:w="6204" w:type="dxa"/>
          </w:tcPr>
          <w:p w14:paraId="50B0F1B0" w14:textId="77777777" w:rsidR="003E0B77" w:rsidRPr="00F30939" w:rsidRDefault="003E0B77" w:rsidP="003E0B77">
            <w:r>
              <w:t>Sales of goods and/or services</w:t>
            </w:r>
          </w:p>
        </w:tc>
        <w:tc>
          <w:tcPr>
            <w:tcW w:w="1519" w:type="dxa"/>
          </w:tcPr>
          <w:p w14:paraId="2F34D2EB" w14:textId="381A4165" w:rsidR="003E0B77" w:rsidRPr="00F30939" w:rsidRDefault="0079532E" w:rsidP="003E0B77">
            <w:pPr>
              <w:tabs>
                <w:tab w:val="clear" w:pos="1378"/>
                <w:tab w:val="decimal" w:pos="1020"/>
              </w:tabs>
            </w:pPr>
            <w:r>
              <w:t>28,183</w:t>
            </w:r>
          </w:p>
        </w:tc>
        <w:tc>
          <w:tcPr>
            <w:tcW w:w="1519" w:type="dxa"/>
          </w:tcPr>
          <w:p w14:paraId="188C3D04" w14:textId="77777777" w:rsidR="003E0B77" w:rsidRPr="00F30939" w:rsidRDefault="003E0B77" w:rsidP="003E0B77">
            <w:pPr>
              <w:tabs>
                <w:tab w:val="clear" w:pos="1378"/>
                <w:tab w:val="decimal" w:pos="1020"/>
              </w:tabs>
            </w:pPr>
            <w:r>
              <w:t>30,026</w:t>
            </w:r>
          </w:p>
        </w:tc>
      </w:tr>
      <w:tr w:rsidR="003E0B77" w:rsidRPr="00F30939" w14:paraId="6600BAB3" w14:textId="77777777" w:rsidTr="0071239C">
        <w:trPr>
          <w:cantSplit/>
          <w:trHeight w:val="454"/>
        </w:trPr>
        <w:tc>
          <w:tcPr>
            <w:tcW w:w="6204" w:type="dxa"/>
          </w:tcPr>
          <w:p w14:paraId="3DD05656" w14:textId="77777777" w:rsidR="003E0B77" w:rsidRDefault="003E0B77" w:rsidP="003E0B77">
            <w:r>
              <w:t>Other</w:t>
            </w:r>
          </w:p>
        </w:tc>
        <w:tc>
          <w:tcPr>
            <w:tcW w:w="1519" w:type="dxa"/>
          </w:tcPr>
          <w:p w14:paraId="7C8CF1F0" w14:textId="03C109BA" w:rsidR="003E0B77" w:rsidRDefault="0079532E" w:rsidP="003E0B77">
            <w:pPr>
              <w:tabs>
                <w:tab w:val="clear" w:pos="1378"/>
                <w:tab w:val="decimal" w:pos="1020"/>
              </w:tabs>
            </w:pPr>
            <w:r>
              <w:t>3,141</w:t>
            </w:r>
          </w:p>
        </w:tc>
        <w:tc>
          <w:tcPr>
            <w:tcW w:w="1519" w:type="dxa"/>
          </w:tcPr>
          <w:p w14:paraId="462A7614" w14:textId="77777777" w:rsidR="003E0B77" w:rsidRDefault="003E0B77" w:rsidP="003E0B77">
            <w:pPr>
              <w:tabs>
                <w:tab w:val="clear" w:pos="1378"/>
                <w:tab w:val="decimal" w:pos="1020"/>
              </w:tabs>
            </w:pPr>
            <w:r>
              <w:t>72</w:t>
            </w:r>
          </w:p>
        </w:tc>
      </w:tr>
      <w:tr w:rsidR="003E0B77" w:rsidRPr="007165BD" w14:paraId="679E0A73" w14:textId="77777777" w:rsidTr="0071239C">
        <w:trPr>
          <w:cantSplit/>
          <w:trHeight w:val="454"/>
        </w:trPr>
        <w:tc>
          <w:tcPr>
            <w:tcW w:w="6204" w:type="dxa"/>
            <w:tcBorders>
              <w:bottom w:val="single" w:sz="4" w:space="0" w:color="auto"/>
            </w:tcBorders>
          </w:tcPr>
          <w:p w14:paraId="45075246" w14:textId="77777777" w:rsidR="003E0B77" w:rsidRPr="007165BD" w:rsidRDefault="003E0B77" w:rsidP="003E0B77">
            <w:pPr>
              <w:tabs>
                <w:tab w:val="clear" w:pos="1378"/>
                <w:tab w:val="decimal" w:pos="1020"/>
              </w:tabs>
              <w:rPr>
                <w:b/>
              </w:rPr>
            </w:pPr>
            <w:r w:rsidRPr="007165BD">
              <w:rPr>
                <w:b/>
              </w:rPr>
              <w:t xml:space="preserve">Total </w:t>
            </w:r>
            <w:r>
              <w:rPr>
                <w:b/>
              </w:rPr>
              <w:t>income</w:t>
            </w:r>
          </w:p>
        </w:tc>
        <w:tc>
          <w:tcPr>
            <w:tcW w:w="1519" w:type="dxa"/>
            <w:tcBorders>
              <w:bottom w:val="single" w:sz="4" w:space="0" w:color="auto"/>
            </w:tcBorders>
          </w:tcPr>
          <w:p w14:paraId="44EC1AD3" w14:textId="1C13F3C6" w:rsidR="003E0B77" w:rsidRPr="007165BD" w:rsidRDefault="0079532E" w:rsidP="003E0B77">
            <w:pPr>
              <w:tabs>
                <w:tab w:val="clear" w:pos="1378"/>
                <w:tab w:val="decimal" w:pos="1020"/>
              </w:tabs>
              <w:rPr>
                <w:b/>
              </w:rPr>
            </w:pPr>
            <w:r>
              <w:rPr>
                <w:b/>
              </w:rPr>
              <w:t>31,324</w:t>
            </w:r>
          </w:p>
        </w:tc>
        <w:tc>
          <w:tcPr>
            <w:tcW w:w="1519" w:type="dxa"/>
            <w:tcBorders>
              <w:bottom w:val="single" w:sz="4" w:space="0" w:color="auto"/>
            </w:tcBorders>
          </w:tcPr>
          <w:p w14:paraId="30CDF0DD" w14:textId="77777777" w:rsidR="003E0B77" w:rsidRPr="007165BD" w:rsidRDefault="003E0B77" w:rsidP="003E0B77">
            <w:pPr>
              <w:tabs>
                <w:tab w:val="clear" w:pos="1378"/>
                <w:tab w:val="decimal" w:pos="1020"/>
              </w:tabs>
              <w:rPr>
                <w:b/>
              </w:rPr>
            </w:pPr>
            <w:r>
              <w:rPr>
                <w:b/>
              </w:rPr>
              <w:t>30,098</w:t>
            </w:r>
          </w:p>
        </w:tc>
      </w:tr>
      <w:tr w:rsidR="003E0B77" w:rsidRPr="007165BD" w14:paraId="2DCACAB4" w14:textId="77777777" w:rsidTr="0071239C">
        <w:trPr>
          <w:cantSplit/>
          <w:trHeight w:val="454"/>
        </w:trPr>
        <w:tc>
          <w:tcPr>
            <w:tcW w:w="6204" w:type="dxa"/>
            <w:tcBorders>
              <w:top w:val="single" w:sz="4" w:space="0" w:color="auto"/>
            </w:tcBorders>
          </w:tcPr>
          <w:p w14:paraId="3503D883" w14:textId="77777777" w:rsidR="003E0B77" w:rsidRPr="007165BD" w:rsidRDefault="003E0B77" w:rsidP="003E0B77">
            <w:pPr>
              <w:rPr>
                <w:b/>
              </w:rPr>
            </w:pPr>
            <w:r>
              <w:rPr>
                <w:b/>
              </w:rPr>
              <w:t>Expenditure</w:t>
            </w:r>
          </w:p>
        </w:tc>
        <w:tc>
          <w:tcPr>
            <w:tcW w:w="1519" w:type="dxa"/>
            <w:tcBorders>
              <w:top w:val="single" w:sz="4" w:space="0" w:color="auto"/>
            </w:tcBorders>
          </w:tcPr>
          <w:p w14:paraId="6F95E14B" w14:textId="77777777" w:rsidR="003E0B77" w:rsidRPr="007165BD" w:rsidRDefault="003E0B77" w:rsidP="003E0B77">
            <w:pPr>
              <w:tabs>
                <w:tab w:val="clear" w:pos="1378"/>
                <w:tab w:val="decimal" w:pos="1020"/>
              </w:tabs>
              <w:rPr>
                <w:b/>
              </w:rPr>
            </w:pPr>
          </w:p>
        </w:tc>
        <w:tc>
          <w:tcPr>
            <w:tcW w:w="1519" w:type="dxa"/>
            <w:tcBorders>
              <w:top w:val="single" w:sz="4" w:space="0" w:color="auto"/>
            </w:tcBorders>
          </w:tcPr>
          <w:p w14:paraId="63F0F3EE" w14:textId="77777777" w:rsidR="003E0B77" w:rsidRPr="007165BD" w:rsidRDefault="003E0B77" w:rsidP="003E0B77">
            <w:pPr>
              <w:tabs>
                <w:tab w:val="clear" w:pos="1378"/>
                <w:tab w:val="decimal" w:pos="1020"/>
              </w:tabs>
              <w:rPr>
                <w:b/>
              </w:rPr>
            </w:pPr>
          </w:p>
        </w:tc>
      </w:tr>
      <w:tr w:rsidR="003E0B77" w:rsidRPr="00F30939" w14:paraId="2DC9889C" w14:textId="77777777" w:rsidTr="0071239C">
        <w:trPr>
          <w:cantSplit/>
          <w:trHeight w:val="454"/>
        </w:trPr>
        <w:tc>
          <w:tcPr>
            <w:tcW w:w="6204" w:type="dxa"/>
          </w:tcPr>
          <w:p w14:paraId="57CF1BAE" w14:textId="77777777" w:rsidR="003E0B77" w:rsidRPr="00F30939" w:rsidRDefault="003E0B77" w:rsidP="003E0B77">
            <w:r>
              <w:t>Operational costs</w:t>
            </w:r>
          </w:p>
        </w:tc>
        <w:tc>
          <w:tcPr>
            <w:tcW w:w="1519" w:type="dxa"/>
          </w:tcPr>
          <w:p w14:paraId="3F65B635" w14:textId="344B58D1" w:rsidR="003E0B77" w:rsidRPr="00F30939" w:rsidRDefault="0079532E" w:rsidP="003E0B77">
            <w:pPr>
              <w:tabs>
                <w:tab w:val="clear" w:pos="1378"/>
                <w:tab w:val="decimal" w:pos="1020"/>
              </w:tabs>
            </w:pPr>
            <w:r>
              <w:t>(16,263)</w:t>
            </w:r>
          </w:p>
        </w:tc>
        <w:tc>
          <w:tcPr>
            <w:tcW w:w="1519" w:type="dxa"/>
          </w:tcPr>
          <w:p w14:paraId="3C0BDA7C" w14:textId="77777777" w:rsidR="003E0B77" w:rsidRPr="00F30939" w:rsidRDefault="003E0B77" w:rsidP="003E0B77">
            <w:pPr>
              <w:tabs>
                <w:tab w:val="clear" w:pos="1378"/>
                <w:tab w:val="decimal" w:pos="1020"/>
              </w:tabs>
            </w:pPr>
            <w:r>
              <w:t>(13,427)</w:t>
            </w:r>
          </w:p>
        </w:tc>
      </w:tr>
      <w:tr w:rsidR="003E0B77" w:rsidRPr="00F30939" w14:paraId="13FB6978" w14:textId="77777777" w:rsidTr="0071239C">
        <w:trPr>
          <w:cantSplit/>
          <w:trHeight w:val="454"/>
        </w:trPr>
        <w:tc>
          <w:tcPr>
            <w:tcW w:w="6204" w:type="dxa"/>
          </w:tcPr>
          <w:p w14:paraId="278AA00A" w14:textId="77777777" w:rsidR="003E0B77" w:rsidRPr="00F30939" w:rsidRDefault="003E0B77" w:rsidP="003E0B77">
            <w:r w:rsidRPr="00F30939">
              <w:t>Employee expenses</w:t>
            </w:r>
          </w:p>
        </w:tc>
        <w:tc>
          <w:tcPr>
            <w:tcW w:w="1519" w:type="dxa"/>
          </w:tcPr>
          <w:p w14:paraId="0C2A7188" w14:textId="0C7785C2" w:rsidR="003E0B77" w:rsidRPr="00F30939" w:rsidRDefault="0079532E" w:rsidP="003E0B77">
            <w:pPr>
              <w:tabs>
                <w:tab w:val="clear" w:pos="1378"/>
                <w:tab w:val="decimal" w:pos="1020"/>
              </w:tabs>
            </w:pPr>
            <w:r>
              <w:t>(6,993)</w:t>
            </w:r>
          </w:p>
        </w:tc>
        <w:tc>
          <w:tcPr>
            <w:tcW w:w="1519" w:type="dxa"/>
          </w:tcPr>
          <w:p w14:paraId="53523656" w14:textId="77777777" w:rsidR="003E0B77" w:rsidRPr="00F30939" w:rsidRDefault="003E0B77" w:rsidP="003E0B77">
            <w:pPr>
              <w:tabs>
                <w:tab w:val="clear" w:pos="1378"/>
                <w:tab w:val="decimal" w:pos="1020"/>
              </w:tabs>
            </w:pPr>
            <w:r>
              <w:t>(6,730)</w:t>
            </w:r>
          </w:p>
        </w:tc>
      </w:tr>
      <w:tr w:rsidR="003E0B77" w:rsidRPr="00F30939" w14:paraId="6FF0A4B0" w14:textId="77777777" w:rsidTr="0071239C">
        <w:trPr>
          <w:cantSplit/>
          <w:trHeight w:val="454"/>
        </w:trPr>
        <w:tc>
          <w:tcPr>
            <w:tcW w:w="6204" w:type="dxa"/>
          </w:tcPr>
          <w:p w14:paraId="2F09ED79" w14:textId="77777777" w:rsidR="003E0B77" w:rsidRPr="00F30939" w:rsidRDefault="003E0B77" w:rsidP="003E0B77">
            <w:r w:rsidRPr="00F30939">
              <w:t>Depreciation and amortisation</w:t>
            </w:r>
            <w:r w:rsidRPr="00F30939">
              <w:tab/>
            </w:r>
          </w:p>
        </w:tc>
        <w:tc>
          <w:tcPr>
            <w:tcW w:w="1519" w:type="dxa"/>
          </w:tcPr>
          <w:p w14:paraId="2AE7FC5F" w14:textId="7EB00E59" w:rsidR="003E0B77" w:rsidRPr="00F30939" w:rsidRDefault="0079532E" w:rsidP="003E0B77">
            <w:pPr>
              <w:tabs>
                <w:tab w:val="clear" w:pos="1378"/>
                <w:tab w:val="decimal" w:pos="1020"/>
              </w:tabs>
            </w:pPr>
            <w:r>
              <w:t>(4,524)</w:t>
            </w:r>
          </w:p>
        </w:tc>
        <w:tc>
          <w:tcPr>
            <w:tcW w:w="1519" w:type="dxa"/>
          </w:tcPr>
          <w:p w14:paraId="20C991F2" w14:textId="77777777" w:rsidR="003E0B77" w:rsidRPr="00F30939" w:rsidRDefault="003E0B77" w:rsidP="003E0B77">
            <w:pPr>
              <w:tabs>
                <w:tab w:val="clear" w:pos="1378"/>
                <w:tab w:val="decimal" w:pos="1020"/>
              </w:tabs>
            </w:pPr>
            <w:r>
              <w:t>(4,048)</w:t>
            </w:r>
          </w:p>
        </w:tc>
      </w:tr>
      <w:tr w:rsidR="003E0B77" w:rsidRPr="00F30939" w14:paraId="6B81D177" w14:textId="77777777" w:rsidTr="0071239C">
        <w:trPr>
          <w:cantSplit/>
          <w:trHeight w:val="454"/>
        </w:trPr>
        <w:tc>
          <w:tcPr>
            <w:tcW w:w="6204" w:type="dxa"/>
          </w:tcPr>
          <w:p w14:paraId="7DEAE17B" w14:textId="77777777" w:rsidR="003E0B77" w:rsidRPr="00F30939" w:rsidRDefault="003E0B77" w:rsidP="003E0B77">
            <w:r>
              <w:t>Impairment losses</w:t>
            </w:r>
          </w:p>
        </w:tc>
        <w:tc>
          <w:tcPr>
            <w:tcW w:w="1519" w:type="dxa"/>
          </w:tcPr>
          <w:p w14:paraId="36D91B1A" w14:textId="31E82974" w:rsidR="003E0B77" w:rsidRPr="00F30939" w:rsidRDefault="0079532E" w:rsidP="003E0B77">
            <w:pPr>
              <w:tabs>
                <w:tab w:val="clear" w:pos="1378"/>
                <w:tab w:val="decimal" w:pos="1020"/>
              </w:tabs>
            </w:pPr>
            <w:r>
              <w:t>-</w:t>
            </w:r>
          </w:p>
        </w:tc>
        <w:tc>
          <w:tcPr>
            <w:tcW w:w="1519" w:type="dxa"/>
          </w:tcPr>
          <w:p w14:paraId="41F1922E" w14:textId="77777777" w:rsidR="003E0B77" w:rsidRPr="00F30939" w:rsidRDefault="003E0B77" w:rsidP="003E0B77">
            <w:pPr>
              <w:tabs>
                <w:tab w:val="clear" w:pos="1378"/>
                <w:tab w:val="decimal" w:pos="1020"/>
              </w:tabs>
            </w:pPr>
            <w:r>
              <w:t>(20)</w:t>
            </w:r>
          </w:p>
        </w:tc>
      </w:tr>
      <w:tr w:rsidR="003E0B77" w:rsidRPr="00AD3933" w14:paraId="30272B7C" w14:textId="77777777" w:rsidTr="0071239C">
        <w:trPr>
          <w:cantSplit/>
          <w:trHeight w:val="454"/>
        </w:trPr>
        <w:tc>
          <w:tcPr>
            <w:tcW w:w="6204" w:type="dxa"/>
            <w:tcBorders>
              <w:bottom w:val="single" w:sz="4" w:space="0" w:color="auto"/>
            </w:tcBorders>
          </w:tcPr>
          <w:p w14:paraId="6E4DAB81" w14:textId="77777777" w:rsidR="003E0B77" w:rsidRPr="00AD3933" w:rsidRDefault="003E0B77" w:rsidP="003E0B77">
            <w:pPr>
              <w:rPr>
                <w:b/>
              </w:rPr>
            </w:pPr>
            <w:r w:rsidRPr="00AD3933">
              <w:rPr>
                <w:b/>
              </w:rPr>
              <w:t xml:space="preserve">Total </w:t>
            </w:r>
            <w:r>
              <w:rPr>
                <w:b/>
              </w:rPr>
              <w:t>expenditure</w:t>
            </w:r>
          </w:p>
        </w:tc>
        <w:tc>
          <w:tcPr>
            <w:tcW w:w="1519" w:type="dxa"/>
            <w:tcBorders>
              <w:bottom w:val="single" w:sz="4" w:space="0" w:color="auto"/>
            </w:tcBorders>
          </w:tcPr>
          <w:p w14:paraId="34B955A5" w14:textId="4218BDA1" w:rsidR="003E0B77" w:rsidRPr="0073130B" w:rsidRDefault="0079532E" w:rsidP="0038482C">
            <w:pPr>
              <w:tabs>
                <w:tab w:val="clear" w:pos="1378"/>
                <w:tab w:val="decimal" w:pos="1020"/>
              </w:tabs>
              <w:rPr>
                <w:b/>
              </w:rPr>
            </w:pPr>
            <w:r>
              <w:rPr>
                <w:b/>
              </w:rPr>
              <w:t>(27,7</w:t>
            </w:r>
            <w:r w:rsidR="0038482C">
              <w:rPr>
                <w:b/>
              </w:rPr>
              <w:t>8</w:t>
            </w:r>
            <w:r>
              <w:rPr>
                <w:b/>
              </w:rPr>
              <w:t>0)</w:t>
            </w:r>
          </w:p>
        </w:tc>
        <w:tc>
          <w:tcPr>
            <w:tcW w:w="1519" w:type="dxa"/>
            <w:tcBorders>
              <w:bottom w:val="single" w:sz="4" w:space="0" w:color="auto"/>
            </w:tcBorders>
          </w:tcPr>
          <w:p w14:paraId="4517766E" w14:textId="77777777" w:rsidR="003E0B77" w:rsidRPr="0073130B" w:rsidRDefault="003E0B77" w:rsidP="003E0B77">
            <w:pPr>
              <w:tabs>
                <w:tab w:val="clear" w:pos="1378"/>
                <w:tab w:val="decimal" w:pos="1020"/>
              </w:tabs>
              <w:rPr>
                <w:b/>
              </w:rPr>
            </w:pPr>
            <w:r>
              <w:rPr>
                <w:b/>
              </w:rPr>
              <w:t>(24,225)</w:t>
            </w:r>
          </w:p>
        </w:tc>
      </w:tr>
      <w:tr w:rsidR="003E0B77" w:rsidRPr="007165BD" w14:paraId="6E8FB22D" w14:textId="77777777" w:rsidTr="0071239C">
        <w:trPr>
          <w:cantSplit/>
          <w:trHeight w:val="454"/>
        </w:trPr>
        <w:tc>
          <w:tcPr>
            <w:tcW w:w="6204" w:type="dxa"/>
            <w:tcBorders>
              <w:top w:val="single" w:sz="4" w:space="0" w:color="auto"/>
              <w:bottom w:val="single" w:sz="4" w:space="0" w:color="auto"/>
            </w:tcBorders>
          </w:tcPr>
          <w:p w14:paraId="69BBFF7F" w14:textId="552B940E" w:rsidR="003E0B77" w:rsidRPr="007165BD" w:rsidRDefault="003E0B77" w:rsidP="003E0B77">
            <w:pPr>
              <w:rPr>
                <w:b/>
              </w:rPr>
            </w:pPr>
            <w:r w:rsidRPr="007165BD">
              <w:rPr>
                <w:b/>
              </w:rPr>
              <w:t>Surplus</w:t>
            </w:r>
            <w:r w:rsidR="000D7D60">
              <w:rPr>
                <w:b/>
              </w:rPr>
              <w:t xml:space="preserve"> before income tax</w:t>
            </w:r>
          </w:p>
        </w:tc>
        <w:tc>
          <w:tcPr>
            <w:tcW w:w="1519" w:type="dxa"/>
            <w:tcBorders>
              <w:top w:val="single" w:sz="4" w:space="0" w:color="auto"/>
              <w:bottom w:val="single" w:sz="4" w:space="0" w:color="auto"/>
            </w:tcBorders>
          </w:tcPr>
          <w:p w14:paraId="6C45A7F7" w14:textId="25C82E1C" w:rsidR="003E0B77" w:rsidRPr="007165BD" w:rsidRDefault="0079532E" w:rsidP="003E0B77">
            <w:pPr>
              <w:tabs>
                <w:tab w:val="clear" w:pos="1378"/>
                <w:tab w:val="decimal" w:pos="1020"/>
              </w:tabs>
              <w:rPr>
                <w:b/>
              </w:rPr>
            </w:pPr>
            <w:r>
              <w:rPr>
                <w:b/>
              </w:rPr>
              <w:t>3,544</w:t>
            </w:r>
          </w:p>
        </w:tc>
        <w:tc>
          <w:tcPr>
            <w:tcW w:w="1519" w:type="dxa"/>
            <w:tcBorders>
              <w:top w:val="single" w:sz="4" w:space="0" w:color="auto"/>
              <w:bottom w:val="single" w:sz="4" w:space="0" w:color="auto"/>
            </w:tcBorders>
          </w:tcPr>
          <w:p w14:paraId="4749A019" w14:textId="77777777" w:rsidR="003E0B77" w:rsidRPr="007165BD" w:rsidRDefault="003E0B77" w:rsidP="003E0B77">
            <w:pPr>
              <w:tabs>
                <w:tab w:val="clear" w:pos="1378"/>
                <w:tab w:val="decimal" w:pos="1020"/>
              </w:tabs>
              <w:rPr>
                <w:b/>
              </w:rPr>
            </w:pPr>
            <w:r>
              <w:rPr>
                <w:b/>
              </w:rPr>
              <w:t>5,873</w:t>
            </w:r>
          </w:p>
        </w:tc>
      </w:tr>
      <w:tr w:rsidR="003E0B77" w:rsidRPr="007165BD" w14:paraId="1605842A" w14:textId="77777777" w:rsidTr="0071239C">
        <w:trPr>
          <w:cantSplit/>
          <w:trHeight w:val="454"/>
        </w:trPr>
        <w:tc>
          <w:tcPr>
            <w:tcW w:w="6204" w:type="dxa"/>
            <w:tcBorders>
              <w:top w:val="single" w:sz="4" w:space="0" w:color="auto"/>
            </w:tcBorders>
          </w:tcPr>
          <w:p w14:paraId="19B3530C" w14:textId="77777777" w:rsidR="003E0B77" w:rsidRPr="00CB7489" w:rsidRDefault="003E0B77" w:rsidP="003E0B77">
            <w:r w:rsidRPr="00CB7489">
              <w:t>Income tax expense</w:t>
            </w:r>
          </w:p>
        </w:tc>
        <w:tc>
          <w:tcPr>
            <w:tcW w:w="1519" w:type="dxa"/>
            <w:tcBorders>
              <w:top w:val="single" w:sz="4" w:space="0" w:color="auto"/>
            </w:tcBorders>
          </w:tcPr>
          <w:p w14:paraId="0F85C004" w14:textId="779EBCED" w:rsidR="003E0B77" w:rsidRPr="00AF3A6A" w:rsidRDefault="0038482C" w:rsidP="003E0B77">
            <w:pPr>
              <w:tabs>
                <w:tab w:val="clear" w:pos="1378"/>
                <w:tab w:val="decimal" w:pos="1020"/>
              </w:tabs>
            </w:pPr>
            <w:r>
              <w:t>(</w:t>
            </w:r>
            <w:r w:rsidR="0079532E">
              <w:t>1,063</w:t>
            </w:r>
            <w:r>
              <w:t>)</w:t>
            </w:r>
          </w:p>
        </w:tc>
        <w:tc>
          <w:tcPr>
            <w:tcW w:w="1519" w:type="dxa"/>
            <w:tcBorders>
              <w:top w:val="single" w:sz="4" w:space="0" w:color="auto"/>
            </w:tcBorders>
          </w:tcPr>
          <w:p w14:paraId="192405F7" w14:textId="77777777" w:rsidR="003E0B77" w:rsidRPr="00AF3A6A" w:rsidRDefault="003E0B77" w:rsidP="003E0B77">
            <w:pPr>
              <w:tabs>
                <w:tab w:val="clear" w:pos="1378"/>
                <w:tab w:val="decimal" w:pos="1020"/>
              </w:tabs>
            </w:pPr>
            <w:r>
              <w:t>(1,762)</w:t>
            </w:r>
          </w:p>
        </w:tc>
      </w:tr>
      <w:tr w:rsidR="003E0B77" w:rsidRPr="007165BD" w14:paraId="07DB46EA" w14:textId="77777777" w:rsidTr="0071239C">
        <w:trPr>
          <w:cantSplit/>
          <w:trHeight w:val="454"/>
        </w:trPr>
        <w:tc>
          <w:tcPr>
            <w:tcW w:w="6204" w:type="dxa"/>
            <w:tcBorders>
              <w:bottom w:val="single" w:sz="4" w:space="0" w:color="auto"/>
            </w:tcBorders>
          </w:tcPr>
          <w:p w14:paraId="6CABF1E8" w14:textId="77777777" w:rsidR="003E0B77" w:rsidRPr="0099291C" w:rsidRDefault="003E0B77" w:rsidP="003E0B77">
            <w:pPr>
              <w:rPr>
                <w:b/>
              </w:rPr>
            </w:pPr>
            <w:r w:rsidRPr="0099291C">
              <w:rPr>
                <w:b/>
              </w:rPr>
              <w:t>Surplus after income tax expense</w:t>
            </w:r>
          </w:p>
        </w:tc>
        <w:tc>
          <w:tcPr>
            <w:tcW w:w="1519" w:type="dxa"/>
            <w:tcBorders>
              <w:bottom w:val="single" w:sz="4" w:space="0" w:color="auto"/>
            </w:tcBorders>
          </w:tcPr>
          <w:p w14:paraId="1B6C4965" w14:textId="7C0909EA" w:rsidR="003E0B77" w:rsidRPr="007165BD" w:rsidRDefault="0079532E" w:rsidP="003E0B77">
            <w:pPr>
              <w:tabs>
                <w:tab w:val="clear" w:pos="1378"/>
                <w:tab w:val="decimal" w:pos="1020"/>
              </w:tabs>
              <w:rPr>
                <w:b/>
              </w:rPr>
            </w:pPr>
            <w:r>
              <w:rPr>
                <w:b/>
              </w:rPr>
              <w:t>2,481</w:t>
            </w:r>
          </w:p>
        </w:tc>
        <w:tc>
          <w:tcPr>
            <w:tcW w:w="1519" w:type="dxa"/>
            <w:tcBorders>
              <w:bottom w:val="single" w:sz="4" w:space="0" w:color="auto"/>
            </w:tcBorders>
          </w:tcPr>
          <w:p w14:paraId="244861C3" w14:textId="77777777" w:rsidR="003E0B77" w:rsidRPr="007165BD" w:rsidRDefault="003E0B77" w:rsidP="003E0B77">
            <w:pPr>
              <w:tabs>
                <w:tab w:val="clear" w:pos="1378"/>
                <w:tab w:val="decimal" w:pos="1020"/>
              </w:tabs>
              <w:rPr>
                <w:b/>
              </w:rPr>
            </w:pPr>
            <w:r>
              <w:rPr>
                <w:b/>
              </w:rPr>
              <w:t>4,111</w:t>
            </w:r>
          </w:p>
        </w:tc>
      </w:tr>
      <w:tr w:rsidR="003E0B77" w:rsidRPr="007165BD" w14:paraId="5CAD0695" w14:textId="77777777" w:rsidTr="0071239C">
        <w:trPr>
          <w:cantSplit/>
          <w:trHeight w:val="454"/>
        </w:trPr>
        <w:tc>
          <w:tcPr>
            <w:tcW w:w="6204" w:type="dxa"/>
            <w:tcBorders>
              <w:top w:val="single" w:sz="4" w:space="0" w:color="auto"/>
            </w:tcBorders>
          </w:tcPr>
          <w:p w14:paraId="023C4705" w14:textId="77777777" w:rsidR="003E0B77" w:rsidRPr="00CB7489" w:rsidRDefault="003E0B77" w:rsidP="003E0B77">
            <w:r w:rsidRPr="00CB7489">
              <w:t>Dividends</w:t>
            </w:r>
          </w:p>
        </w:tc>
        <w:tc>
          <w:tcPr>
            <w:tcW w:w="1519" w:type="dxa"/>
            <w:tcBorders>
              <w:top w:val="single" w:sz="4" w:space="0" w:color="auto"/>
            </w:tcBorders>
          </w:tcPr>
          <w:p w14:paraId="5D7D2D48" w14:textId="201D4AF8" w:rsidR="003E0B77" w:rsidRPr="00907DFC" w:rsidRDefault="0079532E" w:rsidP="003E0B77">
            <w:pPr>
              <w:tabs>
                <w:tab w:val="clear" w:pos="1378"/>
                <w:tab w:val="decimal" w:pos="1020"/>
              </w:tabs>
            </w:pPr>
            <w:r>
              <w:t>(1,241)</w:t>
            </w:r>
          </w:p>
        </w:tc>
        <w:tc>
          <w:tcPr>
            <w:tcW w:w="1519" w:type="dxa"/>
            <w:tcBorders>
              <w:top w:val="single" w:sz="4" w:space="0" w:color="auto"/>
            </w:tcBorders>
          </w:tcPr>
          <w:p w14:paraId="263F1247" w14:textId="77777777" w:rsidR="003E0B77" w:rsidRPr="00907DFC" w:rsidRDefault="003E0B77" w:rsidP="003E0B77">
            <w:pPr>
              <w:tabs>
                <w:tab w:val="clear" w:pos="1378"/>
                <w:tab w:val="decimal" w:pos="1020"/>
              </w:tabs>
            </w:pPr>
            <w:r>
              <w:t>(2,056)</w:t>
            </w:r>
          </w:p>
        </w:tc>
      </w:tr>
      <w:tr w:rsidR="003E0B77" w:rsidRPr="007165BD" w14:paraId="7018503B" w14:textId="77777777" w:rsidTr="0071239C">
        <w:trPr>
          <w:cantSplit/>
          <w:trHeight w:val="454"/>
        </w:trPr>
        <w:tc>
          <w:tcPr>
            <w:tcW w:w="6204" w:type="dxa"/>
            <w:tcBorders>
              <w:bottom w:val="single" w:sz="4" w:space="0" w:color="auto"/>
            </w:tcBorders>
          </w:tcPr>
          <w:p w14:paraId="05F1BF30" w14:textId="4990B8F6" w:rsidR="003E0B77" w:rsidRPr="0099291C" w:rsidRDefault="003E0B77" w:rsidP="0079532E">
            <w:pPr>
              <w:rPr>
                <w:b/>
              </w:rPr>
            </w:pPr>
            <w:r w:rsidRPr="0099291C">
              <w:rPr>
                <w:b/>
              </w:rPr>
              <w:t>Net surplus</w:t>
            </w:r>
          </w:p>
        </w:tc>
        <w:tc>
          <w:tcPr>
            <w:tcW w:w="1519" w:type="dxa"/>
            <w:tcBorders>
              <w:bottom w:val="single" w:sz="4" w:space="0" w:color="auto"/>
            </w:tcBorders>
          </w:tcPr>
          <w:p w14:paraId="2640351C" w14:textId="1A51D083" w:rsidR="003E0B77" w:rsidRPr="007165BD" w:rsidRDefault="0079532E" w:rsidP="003E0B77">
            <w:pPr>
              <w:tabs>
                <w:tab w:val="clear" w:pos="1378"/>
                <w:tab w:val="decimal" w:pos="1020"/>
              </w:tabs>
              <w:rPr>
                <w:b/>
              </w:rPr>
            </w:pPr>
            <w:r>
              <w:rPr>
                <w:b/>
              </w:rPr>
              <w:t>1,240</w:t>
            </w:r>
          </w:p>
        </w:tc>
        <w:tc>
          <w:tcPr>
            <w:tcW w:w="1519" w:type="dxa"/>
            <w:tcBorders>
              <w:bottom w:val="single" w:sz="4" w:space="0" w:color="auto"/>
            </w:tcBorders>
          </w:tcPr>
          <w:p w14:paraId="08423C84" w14:textId="77777777" w:rsidR="003E0B77" w:rsidRPr="007165BD" w:rsidRDefault="003E0B77" w:rsidP="003E0B77">
            <w:pPr>
              <w:tabs>
                <w:tab w:val="clear" w:pos="1378"/>
                <w:tab w:val="decimal" w:pos="1020"/>
              </w:tabs>
              <w:rPr>
                <w:b/>
              </w:rPr>
            </w:pPr>
            <w:r>
              <w:rPr>
                <w:b/>
              </w:rPr>
              <w:t>2,055</w:t>
            </w:r>
          </w:p>
        </w:tc>
      </w:tr>
    </w:tbl>
    <w:p w14:paraId="6FCAD96F" w14:textId="77777777" w:rsidR="0071239C" w:rsidRPr="00E936AA" w:rsidRDefault="0071239C" w:rsidP="0071239C"/>
    <w:p w14:paraId="5404726E" w14:textId="77777777" w:rsidR="0071239C" w:rsidRPr="00E936AA" w:rsidRDefault="0071239C" w:rsidP="0071239C">
      <w:pPr>
        <w:keepLines w:val="0"/>
        <w:tabs>
          <w:tab w:val="clear" w:pos="1378"/>
        </w:tabs>
        <w:spacing w:after="200" w:line="276" w:lineRule="auto"/>
        <w:rPr>
          <w:rFonts w:ascii="Arial Bold" w:hAnsi="Arial Bold"/>
          <w:b/>
          <w:color w:val="009292"/>
          <w:sz w:val="18"/>
        </w:rPr>
      </w:pPr>
      <w:r w:rsidRPr="00E936AA">
        <w:rPr>
          <w:rFonts w:ascii="Arial Bold" w:hAnsi="Arial Bold"/>
          <w:b/>
          <w:color w:val="009292"/>
          <w:sz w:val="18"/>
        </w:rPr>
        <w:br w:type="page"/>
      </w:r>
    </w:p>
    <w:p w14:paraId="49A6D095" w14:textId="77777777" w:rsidR="0071239C" w:rsidRPr="00E936AA" w:rsidRDefault="0071239C" w:rsidP="0071239C">
      <w:pPr>
        <w:pStyle w:val="Heading1-continued"/>
      </w:pPr>
      <w:r>
        <w:t>Data Centre Services</w:t>
      </w:r>
      <w:r w:rsidRPr="00E936AA">
        <w:t xml:space="preserve"> </w:t>
      </w:r>
      <w:proofErr w:type="spellStart"/>
      <w:r w:rsidRPr="00E936AA">
        <w:t>cont</w:t>
      </w:r>
      <w:proofErr w:type="spellEnd"/>
      <w:r w:rsidRPr="00E936AA">
        <w:t>…</w:t>
      </w:r>
    </w:p>
    <w:p w14:paraId="1F9CD02E" w14:textId="77777777" w:rsidR="0071239C" w:rsidRPr="00E936AA" w:rsidRDefault="0071239C" w:rsidP="0071239C">
      <w:pPr>
        <w:pStyle w:val="Heading2"/>
      </w:pPr>
      <w:r w:rsidRPr="00E936AA">
        <w:t>Financial Position at year end</w:t>
      </w:r>
    </w:p>
    <w:tbl>
      <w:tblPr>
        <w:tblW w:w="9100" w:type="dxa"/>
        <w:tblLayout w:type="fixed"/>
        <w:tblLook w:val="04A0" w:firstRow="1" w:lastRow="0" w:firstColumn="1" w:lastColumn="0" w:noHBand="0" w:noVBand="1"/>
        <w:tblCaption w:val="Financial Position at year end"/>
      </w:tblPr>
      <w:tblGrid>
        <w:gridCol w:w="6062"/>
        <w:gridCol w:w="1519"/>
        <w:gridCol w:w="1519"/>
      </w:tblGrid>
      <w:tr w:rsidR="003E0B77" w:rsidRPr="00E936AA" w14:paraId="45669CD5" w14:textId="77777777" w:rsidTr="0071239C">
        <w:trPr>
          <w:cantSplit/>
          <w:trHeight w:val="454"/>
          <w:tblHeader/>
        </w:trPr>
        <w:tc>
          <w:tcPr>
            <w:tcW w:w="6062" w:type="dxa"/>
            <w:tcBorders>
              <w:bottom w:val="single" w:sz="4" w:space="0" w:color="auto"/>
            </w:tcBorders>
          </w:tcPr>
          <w:p w14:paraId="5DEB2557" w14:textId="77777777" w:rsidR="003E0B77" w:rsidRPr="00E936AA" w:rsidRDefault="003E0B77" w:rsidP="003E0B77"/>
        </w:tc>
        <w:tc>
          <w:tcPr>
            <w:tcW w:w="1519" w:type="dxa"/>
            <w:tcBorders>
              <w:bottom w:val="single" w:sz="4" w:space="0" w:color="auto"/>
            </w:tcBorders>
          </w:tcPr>
          <w:p w14:paraId="21045007" w14:textId="77777777" w:rsidR="003E0B77" w:rsidRPr="007165BD" w:rsidRDefault="003E0B77" w:rsidP="003E0B77">
            <w:pPr>
              <w:tabs>
                <w:tab w:val="left" w:pos="390"/>
                <w:tab w:val="center" w:pos="651"/>
              </w:tabs>
              <w:rPr>
                <w:b/>
              </w:rPr>
            </w:pPr>
            <w:r>
              <w:rPr>
                <w:b/>
              </w:rPr>
              <w:tab/>
            </w:r>
            <w:r>
              <w:rPr>
                <w:b/>
              </w:rPr>
              <w:tab/>
              <w:t>2022</w:t>
            </w:r>
          </w:p>
        </w:tc>
        <w:tc>
          <w:tcPr>
            <w:tcW w:w="1519" w:type="dxa"/>
            <w:tcBorders>
              <w:bottom w:val="single" w:sz="4" w:space="0" w:color="auto"/>
            </w:tcBorders>
          </w:tcPr>
          <w:p w14:paraId="3D7ED2B7" w14:textId="77777777" w:rsidR="003E0B77" w:rsidRPr="007165BD" w:rsidRDefault="003E0B77" w:rsidP="003E0B77">
            <w:pPr>
              <w:jc w:val="center"/>
              <w:rPr>
                <w:b/>
              </w:rPr>
            </w:pPr>
            <w:r>
              <w:rPr>
                <w:b/>
              </w:rPr>
              <w:t>2021</w:t>
            </w:r>
          </w:p>
        </w:tc>
      </w:tr>
      <w:tr w:rsidR="003E0B77" w:rsidRPr="00E936AA" w14:paraId="434D9E44" w14:textId="77777777" w:rsidTr="0071239C">
        <w:trPr>
          <w:cantSplit/>
          <w:trHeight w:val="454"/>
          <w:tblHeader/>
        </w:trPr>
        <w:tc>
          <w:tcPr>
            <w:tcW w:w="6062" w:type="dxa"/>
            <w:tcBorders>
              <w:top w:val="single" w:sz="4" w:space="0" w:color="auto"/>
            </w:tcBorders>
          </w:tcPr>
          <w:p w14:paraId="0C9B75DE" w14:textId="77777777" w:rsidR="003E0B77" w:rsidRPr="00E936AA" w:rsidRDefault="003E0B77" w:rsidP="003E0B77"/>
        </w:tc>
        <w:tc>
          <w:tcPr>
            <w:tcW w:w="1519" w:type="dxa"/>
            <w:tcBorders>
              <w:top w:val="single" w:sz="4" w:space="0" w:color="auto"/>
            </w:tcBorders>
          </w:tcPr>
          <w:p w14:paraId="43057AFF" w14:textId="77777777" w:rsidR="003E0B77" w:rsidRPr="00E936AA" w:rsidRDefault="003E0B77" w:rsidP="003E0B77">
            <w:pPr>
              <w:jc w:val="center"/>
              <w:rPr>
                <w:b/>
              </w:rPr>
            </w:pPr>
            <w:r w:rsidRPr="00E936AA">
              <w:rPr>
                <w:b/>
              </w:rPr>
              <w:t>$’000</w:t>
            </w:r>
          </w:p>
        </w:tc>
        <w:tc>
          <w:tcPr>
            <w:tcW w:w="1519" w:type="dxa"/>
            <w:tcBorders>
              <w:top w:val="single" w:sz="4" w:space="0" w:color="auto"/>
            </w:tcBorders>
          </w:tcPr>
          <w:p w14:paraId="444C6F10" w14:textId="77777777" w:rsidR="003E0B77" w:rsidRPr="00E936AA" w:rsidRDefault="003E0B77" w:rsidP="003E0B77">
            <w:pPr>
              <w:jc w:val="center"/>
              <w:rPr>
                <w:b/>
              </w:rPr>
            </w:pPr>
            <w:r w:rsidRPr="00E936AA">
              <w:rPr>
                <w:b/>
              </w:rPr>
              <w:t>$’000</w:t>
            </w:r>
          </w:p>
        </w:tc>
      </w:tr>
      <w:tr w:rsidR="003E0B77" w:rsidRPr="00E936AA" w14:paraId="1C6CA03C" w14:textId="77777777" w:rsidTr="0071239C">
        <w:trPr>
          <w:cantSplit/>
          <w:trHeight w:val="454"/>
        </w:trPr>
        <w:tc>
          <w:tcPr>
            <w:tcW w:w="6062" w:type="dxa"/>
          </w:tcPr>
          <w:p w14:paraId="13BD6E4C" w14:textId="77777777" w:rsidR="003E0B77" w:rsidRPr="00E936AA" w:rsidRDefault="003E0B77" w:rsidP="003E0B77">
            <w:r w:rsidRPr="00E936AA">
              <w:t>Cash and cash equivalents</w:t>
            </w:r>
          </w:p>
        </w:tc>
        <w:tc>
          <w:tcPr>
            <w:tcW w:w="1519" w:type="dxa"/>
          </w:tcPr>
          <w:p w14:paraId="653D1A0C" w14:textId="463675C0" w:rsidR="003E0B77" w:rsidRPr="00E936AA" w:rsidRDefault="00877CAD" w:rsidP="003E0B77">
            <w:pPr>
              <w:tabs>
                <w:tab w:val="clear" w:pos="1378"/>
                <w:tab w:val="decimal" w:pos="1020"/>
              </w:tabs>
            </w:pPr>
            <w:r>
              <w:t>8,833</w:t>
            </w:r>
          </w:p>
        </w:tc>
        <w:tc>
          <w:tcPr>
            <w:tcW w:w="1519" w:type="dxa"/>
          </w:tcPr>
          <w:p w14:paraId="741D204A" w14:textId="77777777" w:rsidR="003E0B77" w:rsidRPr="00E936AA" w:rsidRDefault="003E0B77" w:rsidP="003E0B77">
            <w:pPr>
              <w:tabs>
                <w:tab w:val="clear" w:pos="1378"/>
                <w:tab w:val="decimal" w:pos="1020"/>
              </w:tabs>
            </w:pPr>
            <w:r>
              <w:t>8,579</w:t>
            </w:r>
          </w:p>
        </w:tc>
      </w:tr>
      <w:tr w:rsidR="003E0B77" w:rsidRPr="00E936AA" w14:paraId="3177AA86" w14:textId="77777777" w:rsidTr="0071239C">
        <w:trPr>
          <w:cantSplit/>
          <w:trHeight w:val="454"/>
        </w:trPr>
        <w:tc>
          <w:tcPr>
            <w:tcW w:w="6062" w:type="dxa"/>
          </w:tcPr>
          <w:p w14:paraId="0E4BE043" w14:textId="77777777" w:rsidR="003E0B77" w:rsidRPr="00E936AA" w:rsidRDefault="003E0B77" w:rsidP="003E0B77">
            <w:r w:rsidRPr="00E936AA">
              <w:t>Receivables and other current assets</w:t>
            </w:r>
          </w:p>
        </w:tc>
        <w:tc>
          <w:tcPr>
            <w:tcW w:w="1519" w:type="dxa"/>
          </w:tcPr>
          <w:p w14:paraId="0FE7223D" w14:textId="77E5029D" w:rsidR="003E0B77" w:rsidRPr="00E936AA" w:rsidRDefault="00877CAD" w:rsidP="003E0B77">
            <w:pPr>
              <w:tabs>
                <w:tab w:val="clear" w:pos="1378"/>
                <w:tab w:val="decimal" w:pos="1020"/>
              </w:tabs>
            </w:pPr>
            <w:r>
              <w:t>11,774</w:t>
            </w:r>
          </w:p>
        </w:tc>
        <w:tc>
          <w:tcPr>
            <w:tcW w:w="1519" w:type="dxa"/>
          </w:tcPr>
          <w:p w14:paraId="311944F8" w14:textId="77777777" w:rsidR="003E0B77" w:rsidRPr="00E936AA" w:rsidRDefault="003E0B77" w:rsidP="003E0B77">
            <w:pPr>
              <w:tabs>
                <w:tab w:val="clear" w:pos="1378"/>
                <w:tab w:val="decimal" w:pos="1020"/>
              </w:tabs>
            </w:pPr>
            <w:r>
              <w:t>10,608</w:t>
            </w:r>
          </w:p>
        </w:tc>
      </w:tr>
      <w:tr w:rsidR="003E0B77" w:rsidRPr="00E936AA" w14:paraId="68FC0AC4" w14:textId="77777777" w:rsidTr="0071239C">
        <w:trPr>
          <w:cantSplit/>
          <w:trHeight w:val="454"/>
        </w:trPr>
        <w:tc>
          <w:tcPr>
            <w:tcW w:w="6062" w:type="dxa"/>
          </w:tcPr>
          <w:p w14:paraId="56D594A5" w14:textId="14BB1139" w:rsidR="003E0B77" w:rsidRPr="00E936AA" w:rsidRDefault="00262525" w:rsidP="003E0B77">
            <w:r>
              <w:t>C</w:t>
            </w:r>
            <w:r w:rsidR="003E0B77" w:rsidRPr="00E936AA">
              <w:t>urrent liabilities</w:t>
            </w:r>
          </w:p>
        </w:tc>
        <w:tc>
          <w:tcPr>
            <w:tcW w:w="1519" w:type="dxa"/>
          </w:tcPr>
          <w:p w14:paraId="5AB46019" w14:textId="6532F60F" w:rsidR="003E0B77" w:rsidRPr="00E936AA" w:rsidRDefault="00877CAD" w:rsidP="003E0B77">
            <w:pPr>
              <w:tabs>
                <w:tab w:val="clear" w:pos="1378"/>
                <w:tab w:val="decimal" w:pos="1020"/>
              </w:tabs>
            </w:pPr>
            <w:r>
              <w:t>(6,255)</w:t>
            </w:r>
          </w:p>
        </w:tc>
        <w:tc>
          <w:tcPr>
            <w:tcW w:w="1519" w:type="dxa"/>
          </w:tcPr>
          <w:p w14:paraId="54D776F9" w14:textId="77777777" w:rsidR="003E0B77" w:rsidRPr="00E936AA" w:rsidRDefault="003E0B77" w:rsidP="003E0B77">
            <w:pPr>
              <w:tabs>
                <w:tab w:val="clear" w:pos="1378"/>
                <w:tab w:val="decimal" w:pos="1020"/>
              </w:tabs>
            </w:pPr>
            <w:r w:rsidRPr="00E936AA">
              <w:t>(</w:t>
            </w:r>
            <w:r>
              <w:t>7,699</w:t>
            </w:r>
            <w:r w:rsidRPr="00E936AA">
              <w:t>)</w:t>
            </w:r>
          </w:p>
        </w:tc>
      </w:tr>
      <w:tr w:rsidR="003E0B77" w:rsidRPr="00E936AA" w14:paraId="67A96BEB" w14:textId="77777777" w:rsidTr="0071239C">
        <w:trPr>
          <w:cantSplit/>
          <w:trHeight w:val="454"/>
        </w:trPr>
        <w:tc>
          <w:tcPr>
            <w:tcW w:w="6062" w:type="dxa"/>
            <w:tcBorders>
              <w:bottom w:val="single" w:sz="4" w:space="0" w:color="auto"/>
            </w:tcBorders>
          </w:tcPr>
          <w:p w14:paraId="2835F904" w14:textId="77777777" w:rsidR="003E0B77" w:rsidRPr="00E936AA" w:rsidRDefault="003E0B77" w:rsidP="003E0B77">
            <w:pPr>
              <w:rPr>
                <w:b/>
              </w:rPr>
            </w:pPr>
            <w:r w:rsidRPr="00E936AA">
              <w:rPr>
                <w:b/>
              </w:rPr>
              <w:t>Working Capital</w:t>
            </w:r>
          </w:p>
        </w:tc>
        <w:tc>
          <w:tcPr>
            <w:tcW w:w="1519" w:type="dxa"/>
            <w:tcBorders>
              <w:bottom w:val="single" w:sz="4" w:space="0" w:color="auto"/>
            </w:tcBorders>
          </w:tcPr>
          <w:p w14:paraId="399ED2F0" w14:textId="037BE2F7" w:rsidR="003E0B77" w:rsidRPr="00E936AA" w:rsidRDefault="00877CAD" w:rsidP="003E0B77">
            <w:pPr>
              <w:tabs>
                <w:tab w:val="clear" w:pos="1378"/>
                <w:tab w:val="decimal" w:pos="1020"/>
              </w:tabs>
              <w:rPr>
                <w:b/>
              </w:rPr>
            </w:pPr>
            <w:r>
              <w:rPr>
                <w:b/>
              </w:rPr>
              <w:t>14,352</w:t>
            </w:r>
          </w:p>
        </w:tc>
        <w:tc>
          <w:tcPr>
            <w:tcW w:w="1519" w:type="dxa"/>
            <w:tcBorders>
              <w:bottom w:val="single" w:sz="4" w:space="0" w:color="auto"/>
            </w:tcBorders>
          </w:tcPr>
          <w:p w14:paraId="1D0F1BC7" w14:textId="77777777" w:rsidR="003E0B77" w:rsidRPr="00E936AA" w:rsidRDefault="003E0B77" w:rsidP="003E0B77">
            <w:pPr>
              <w:tabs>
                <w:tab w:val="clear" w:pos="1378"/>
                <w:tab w:val="decimal" w:pos="1020"/>
              </w:tabs>
              <w:rPr>
                <w:b/>
              </w:rPr>
            </w:pPr>
            <w:r>
              <w:rPr>
                <w:b/>
              </w:rPr>
              <w:t>11,488</w:t>
            </w:r>
          </w:p>
        </w:tc>
      </w:tr>
      <w:tr w:rsidR="003E0B77" w:rsidRPr="00E936AA" w14:paraId="55F1BBA0" w14:textId="77777777" w:rsidTr="0071239C">
        <w:trPr>
          <w:cantSplit/>
          <w:trHeight w:val="454"/>
        </w:trPr>
        <w:tc>
          <w:tcPr>
            <w:tcW w:w="6062" w:type="dxa"/>
          </w:tcPr>
          <w:p w14:paraId="699E1346" w14:textId="25EAD9A1" w:rsidR="003E0B77" w:rsidRPr="00E936AA" w:rsidRDefault="00262525" w:rsidP="003E0B77">
            <w:r>
              <w:t>N</w:t>
            </w:r>
            <w:r w:rsidR="003E0B77" w:rsidRPr="00E936AA">
              <w:t>on-current assets</w:t>
            </w:r>
          </w:p>
        </w:tc>
        <w:tc>
          <w:tcPr>
            <w:tcW w:w="1519" w:type="dxa"/>
          </w:tcPr>
          <w:p w14:paraId="70565CC3" w14:textId="4988495A" w:rsidR="003E0B77" w:rsidRPr="00E936AA" w:rsidRDefault="00877CAD" w:rsidP="003E0B77">
            <w:pPr>
              <w:tabs>
                <w:tab w:val="clear" w:pos="1378"/>
                <w:tab w:val="decimal" w:pos="1020"/>
              </w:tabs>
            </w:pPr>
            <w:r>
              <w:t>25,101</w:t>
            </w:r>
          </w:p>
        </w:tc>
        <w:tc>
          <w:tcPr>
            <w:tcW w:w="1519" w:type="dxa"/>
          </w:tcPr>
          <w:p w14:paraId="3C319A1A" w14:textId="77777777" w:rsidR="003E0B77" w:rsidRPr="00E936AA" w:rsidRDefault="003E0B77" w:rsidP="003E0B77">
            <w:pPr>
              <w:tabs>
                <w:tab w:val="clear" w:pos="1378"/>
                <w:tab w:val="decimal" w:pos="1020"/>
              </w:tabs>
            </w:pPr>
            <w:r>
              <w:t>28,757</w:t>
            </w:r>
          </w:p>
        </w:tc>
      </w:tr>
      <w:tr w:rsidR="003E0B77" w:rsidRPr="00E936AA" w14:paraId="414E8338" w14:textId="77777777" w:rsidTr="0071239C">
        <w:trPr>
          <w:cantSplit/>
          <w:trHeight w:val="454"/>
        </w:trPr>
        <w:tc>
          <w:tcPr>
            <w:tcW w:w="6062" w:type="dxa"/>
          </w:tcPr>
          <w:p w14:paraId="35B7BD58" w14:textId="75D14797" w:rsidR="003E0B77" w:rsidRPr="00E936AA" w:rsidRDefault="00262525" w:rsidP="003E0B77">
            <w:r>
              <w:t>N</w:t>
            </w:r>
            <w:r w:rsidR="003E0B77" w:rsidRPr="00E936AA">
              <w:t>on-current liabilities</w:t>
            </w:r>
          </w:p>
        </w:tc>
        <w:tc>
          <w:tcPr>
            <w:tcW w:w="1519" w:type="dxa"/>
          </w:tcPr>
          <w:p w14:paraId="64E7B91A" w14:textId="77575B2C" w:rsidR="003E0B77" w:rsidRPr="00E936AA" w:rsidRDefault="00877CAD" w:rsidP="003E0B77">
            <w:pPr>
              <w:tabs>
                <w:tab w:val="clear" w:pos="1378"/>
                <w:tab w:val="decimal" w:pos="1020"/>
              </w:tabs>
            </w:pPr>
            <w:r>
              <w:t>(11,537)</w:t>
            </w:r>
          </w:p>
        </w:tc>
        <w:tc>
          <w:tcPr>
            <w:tcW w:w="1519" w:type="dxa"/>
          </w:tcPr>
          <w:p w14:paraId="28B4F602" w14:textId="77777777" w:rsidR="003E0B77" w:rsidRPr="00E936AA" w:rsidRDefault="003E0B77" w:rsidP="003E0B77">
            <w:pPr>
              <w:tabs>
                <w:tab w:val="clear" w:pos="1378"/>
                <w:tab w:val="decimal" w:pos="1020"/>
              </w:tabs>
            </w:pPr>
            <w:r>
              <w:t>(13,570)</w:t>
            </w:r>
          </w:p>
        </w:tc>
      </w:tr>
      <w:tr w:rsidR="003E0B77" w:rsidRPr="00E936AA" w14:paraId="04189B4F" w14:textId="77777777" w:rsidTr="0071239C">
        <w:trPr>
          <w:cantSplit/>
          <w:trHeight w:val="454"/>
        </w:trPr>
        <w:tc>
          <w:tcPr>
            <w:tcW w:w="6062" w:type="dxa"/>
            <w:tcBorders>
              <w:bottom w:val="single" w:sz="4" w:space="0" w:color="auto"/>
            </w:tcBorders>
          </w:tcPr>
          <w:p w14:paraId="7C0CC2AC" w14:textId="77777777" w:rsidR="003E0B77" w:rsidRPr="00E936AA" w:rsidRDefault="003E0B77" w:rsidP="003E0B77">
            <w:pPr>
              <w:rPr>
                <w:b/>
              </w:rPr>
            </w:pPr>
            <w:r w:rsidRPr="00E936AA">
              <w:rPr>
                <w:b/>
              </w:rPr>
              <w:t>Net Assets</w:t>
            </w:r>
          </w:p>
        </w:tc>
        <w:tc>
          <w:tcPr>
            <w:tcW w:w="1519" w:type="dxa"/>
            <w:tcBorders>
              <w:bottom w:val="single" w:sz="4" w:space="0" w:color="auto"/>
            </w:tcBorders>
          </w:tcPr>
          <w:p w14:paraId="10953DB1" w14:textId="7D7B4D68" w:rsidR="003E0B77" w:rsidRPr="00E936AA" w:rsidRDefault="00877CAD" w:rsidP="003E0B77">
            <w:pPr>
              <w:tabs>
                <w:tab w:val="clear" w:pos="1378"/>
                <w:tab w:val="decimal" w:pos="1020"/>
              </w:tabs>
              <w:rPr>
                <w:b/>
              </w:rPr>
            </w:pPr>
            <w:r>
              <w:rPr>
                <w:b/>
              </w:rPr>
              <w:t>27,916</w:t>
            </w:r>
          </w:p>
        </w:tc>
        <w:tc>
          <w:tcPr>
            <w:tcW w:w="1519" w:type="dxa"/>
            <w:tcBorders>
              <w:bottom w:val="single" w:sz="4" w:space="0" w:color="auto"/>
            </w:tcBorders>
          </w:tcPr>
          <w:p w14:paraId="486C76DB" w14:textId="77777777" w:rsidR="003E0B77" w:rsidRPr="00E936AA" w:rsidRDefault="003E0B77" w:rsidP="003E0B77">
            <w:pPr>
              <w:tabs>
                <w:tab w:val="clear" w:pos="1378"/>
                <w:tab w:val="decimal" w:pos="1020"/>
              </w:tabs>
              <w:rPr>
                <w:b/>
              </w:rPr>
            </w:pPr>
            <w:r>
              <w:rPr>
                <w:b/>
              </w:rPr>
              <w:t>26,675</w:t>
            </w:r>
          </w:p>
        </w:tc>
      </w:tr>
      <w:tr w:rsidR="003E0B77" w:rsidRPr="00E936AA" w14:paraId="778D9628" w14:textId="77777777" w:rsidTr="0071239C">
        <w:trPr>
          <w:cantSplit/>
          <w:trHeight w:val="454"/>
        </w:trPr>
        <w:tc>
          <w:tcPr>
            <w:tcW w:w="6062" w:type="dxa"/>
            <w:tcBorders>
              <w:top w:val="single" w:sz="4" w:space="0" w:color="auto"/>
            </w:tcBorders>
          </w:tcPr>
          <w:p w14:paraId="3F0AE0D1" w14:textId="77777777" w:rsidR="003E0B77" w:rsidRPr="00E936AA" w:rsidRDefault="003E0B77" w:rsidP="003E0B77">
            <w:r w:rsidRPr="00E936AA">
              <w:t>Represented by:</w:t>
            </w:r>
          </w:p>
        </w:tc>
        <w:tc>
          <w:tcPr>
            <w:tcW w:w="1519" w:type="dxa"/>
            <w:tcBorders>
              <w:top w:val="single" w:sz="4" w:space="0" w:color="auto"/>
            </w:tcBorders>
          </w:tcPr>
          <w:p w14:paraId="1F5F97D5" w14:textId="77777777" w:rsidR="003E0B77" w:rsidRPr="00E936AA" w:rsidRDefault="003E0B77" w:rsidP="003E0B77">
            <w:pPr>
              <w:tabs>
                <w:tab w:val="clear" w:pos="1378"/>
                <w:tab w:val="decimal" w:pos="1020"/>
              </w:tabs>
            </w:pPr>
          </w:p>
        </w:tc>
        <w:tc>
          <w:tcPr>
            <w:tcW w:w="1519" w:type="dxa"/>
            <w:tcBorders>
              <w:top w:val="single" w:sz="4" w:space="0" w:color="auto"/>
            </w:tcBorders>
          </w:tcPr>
          <w:p w14:paraId="31507B0E" w14:textId="77777777" w:rsidR="003E0B77" w:rsidRPr="00E936AA" w:rsidRDefault="003E0B77" w:rsidP="003E0B77">
            <w:pPr>
              <w:tabs>
                <w:tab w:val="clear" w:pos="1378"/>
                <w:tab w:val="decimal" w:pos="1020"/>
              </w:tabs>
            </w:pPr>
          </w:p>
        </w:tc>
      </w:tr>
      <w:tr w:rsidR="003E0B77" w:rsidRPr="00E936AA" w14:paraId="00DE3126" w14:textId="77777777" w:rsidTr="0071239C">
        <w:trPr>
          <w:cantSplit/>
          <w:trHeight w:val="454"/>
        </w:trPr>
        <w:tc>
          <w:tcPr>
            <w:tcW w:w="6062" w:type="dxa"/>
          </w:tcPr>
          <w:p w14:paraId="0DC68714" w14:textId="77777777" w:rsidR="003E0B77" w:rsidRPr="00E936AA" w:rsidRDefault="003E0B77" w:rsidP="003E0B77">
            <w:r w:rsidRPr="00E936AA">
              <w:t>Accumulated funds</w:t>
            </w:r>
          </w:p>
        </w:tc>
        <w:tc>
          <w:tcPr>
            <w:tcW w:w="1519" w:type="dxa"/>
          </w:tcPr>
          <w:p w14:paraId="1438B833" w14:textId="2F4AE1DC" w:rsidR="003E0B77" w:rsidRPr="00E936AA" w:rsidRDefault="0038482C" w:rsidP="003E0B77">
            <w:pPr>
              <w:tabs>
                <w:tab w:val="clear" w:pos="1378"/>
                <w:tab w:val="decimal" w:pos="1020"/>
              </w:tabs>
            </w:pPr>
            <w:r>
              <w:t>23,353</w:t>
            </w:r>
          </w:p>
        </w:tc>
        <w:tc>
          <w:tcPr>
            <w:tcW w:w="1519" w:type="dxa"/>
          </w:tcPr>
          <w:p w14:paraId="5EFF3D44" w14:textId="77777777" w:rsidR="003E0B77" w:rsidRPr="00E936AA" w:rsidRDefault="003E0B77" w:rsidP="003E0B77">
            <w:pPr>
              <w:tabs>
                <w:tab w:val="clear" w:pos="1378"/>
                <w:tab w:val="decimal" w:pos="1020"/>
              </w:tabs>
            </w:pPr>
            <w:r>
              <w:t>22,112</w:t>
            </w:r>
          </w:p>
        </w:tc>
      </w:tr>
      <w:tr w:rsidR="003E0B77" w:rsidRPr="00E936AA" w14:paraId="28F630A9" w14:textId="77777777" w:rsidTr="0071239C">
        <w:trPr>
          <w:cantSplit/>
          <w:trHeight w:val="454"/>
        </w:trPr>
        <w:tc>
          <w:tcPr>
            <w:tcW w:w="6062" w:type="dxa"/>
          </w:tcPr>
          <w:p w14:paraId="6710314E" w14:textId="77777777" w:rsidR="003E0B77" w:rsidRPr="00E936AA" w:rsidRDefault="003E0B77" w:rsidP="003E0B77">
            <w:r w:rsidRPr="00E936AA">
              <w:t>Capital</w:t>
            </w:r>
          </w:p>
        </w:tc>
        <w:tc>
          <w:tcPr>
            <w:tcW w:w="1519" w:type="dxa"/>
          </w:tcPr>
          <w:p w14:paraId="73406782" w14:textId="259CE00E" w:rsidR="003E0B77" w:rsidRPr="00E936AA" w:rsidRDefault="00877CAD" w:rsidP="003E0B77">
            <w:pPr>
              <w:tabs>
                <w:tab w:val="clear" w:pos="1378"/>
                <w:tab w:val="decimal" w:pos="1020"/>
              </w:tabs>
            </w:pPr>
            <w:r>
              <w:t>4,563</w:t>
            </w:r>
          </w:p>
        </w:tc>
        <w:tc>
          <w:tcPr>
            <w:tcW w:w="1519" w:type="dxa"/>
          </w:tcPr>
          <w:p w14:paraId="08CFDA4B" w14:textId="77777777" w:rsidR="003E0B77" w:rsidRPr="00E936AA" w:rsidRDefault="003E0B77" w:rsidP="003E0B77">
            <w:pPr>
              <w:tabs>
                <w:tab w:val="clear" w:pos="1378"/>
                <w:tab w:val="decimal" w:pos="1020"/>
              </w:tabs>
            </w:pPr>
            <w:r>
              <w:t>4,563</w:t>
            </w:r>
          </w:p>
        </w:tc>
      </w:tr>
      <w:tr w:rsidR="003E0B77" w:rsidRPr="00E936AA" w14:paraId="75BB915D" w14:textId="77777777" w:rsidTr="0071239C">
        <w:trPr>
          <w:cantSplit/>
          <w:trHeight w:val="454"/>
        </w:trPr>
        <w:tc>
          <w:tcPr>
            <w:tcW w:w="6062" w:type="dxa"/>
            <w:tcBorders>
              <w:bottom w:val="single" w:sz="4" w:space="0" w:color="auto"/>
            </w:tcBorders>
          </w:tcPr>
          <w:p w14:paraId="07B58CD4" w14:textId="77777777" w:rsidR="003E0B77" w:rsidRPr="00E936AA" w:rsidRDefault="003E0B77" w:rsidP="003E0B77">
            <w:pPr>
              <w:rPr>
                <w:b/>
              </w:rPr>
            </w:pPr>
            <w:r w:rsidRPr="00E936AA">
              <w:rPr>
                <w:b/>
              </w:rPr>
              <w:t>Equity</w:t>
            </w:r>
          </w:p>
        </w:tc>
        <w:tc>
          <w:tcPr>
            <w:tcW w:w="1519" w:type="dxa"/>
            <w:tcBorders>
              <w:bottom w:val="single" w:sz="4" w:space="0" w:color="auto"/>
            </w:tcBorders>
          </w:tcPr>
          <w:p w14:paraId="5AE854CA" w14:textId="2D122905" w:rsidR="003E0B77" w:rsidRPr="00E936AA" w:rsidRDefault="00877CAD" w:rsidP="003E0B77">
            <w:pPr>
              <w:tabs>
                <w:tab w:val="clear" w:pos="1378"/>
                <w:tab w:val="decimal" w:pos="1020"/>
              </w:tabs>
              <w:rPr>
                <w:b/>
              </w:rPr>
            </w:pPr>
            <w:r>
              <w:rPr>
                <w:b/>
              </w:rPr>
              <w:t>27,916</w:t>
            </w:r>
          </w:p>
        </w:tc>
        <w:tc>
          <w:tcPr>
            <w:tcW w:w="1519" w:type="dxa"/>
            <w:tcBorders>
              <w:bottom w:val="single" w:sz="4" w:space="0" w:color="auto"/>
            </w:tcBorders>
          </w:tcPr>
          <w:p w14:paraId="1E09B6EE" w14:textId="77777777" w:rsidR="003E0B77" w:rsidRPr="00E936AA" w:rsidRDefault="003E0B77" w:rsidP="003E0B77">
            <w:pPr>
              <w:tabs>
                <w:tab w:val="clear" w:pos="1378"/>
                <w:tab w:val="decimal" w:pos="1020"/>
              </w:tabs>
              <w:rPr>
                <w:b/>
              </w:rPr>
            </w:pPr>
            <w:r>
              <w:rPr>
                <w:b/>
              </w:rPr>
              <w:t>26,675</w:t>
            </w:r>
          </w:p>
        </w:tc>
      </w:tr>
    </w:tbl>
    <w:p w14:paraId="37C492DF" w14:textId="77777777" w:rsidR="0071239C" w:rsidRPr="00E936AA" w:rsidRDefault="0071239C" w:rsidP="0071239C"/>
    <w:p w14:paraId="0B43590B" w14:textId="77777777" w:rsidR="0071239C" w:rsidRPr="00E936AA" w:rsidRDefault="0071239C" w:rsidP="0071239C">
      <w:pPr>
        <w:pStyle w:val="Heading1-continued"/>
      </w:pPr>
      <w:r>
        <w:t>Data Centre Services</w:t>
      </w:r>
      <w:r w:rsidRPr="00E936AA">
        <w:t xml:space="preserve"> </w:t>
      </w:r>
      <w:proofErr w:type="spellStart"/>
      <w:r w:rsidRPr="00E936AA">
        <w:t>cont</w:t>
      </w:r>
      <w:proofErr w:type="spellEnd"/>
      <w:r w:rsidRPr="00E936AA">
        <w:t>…</w:t>
      </w:r>
    </w:p>
    <w:tbl>
      <w:tblPr>
        <w:tblStyle w:val="TableGrid"/>
        <w:tblW w:w="0" w:type="auto"/>
        <w:tblBorders>
          <w:top w:val="threeDEmboss" w:sz="18" w:space="0" w:color="009292"/>
          <w:left w:val="threeDEmboss" w:sz="18" w:space="0" w:color="009292"/>
          <w:bottom w:val="threeDEmboss" w:sz="18" w:space="0" w:color="009292"/>
          <w:right w:val="threeDEmboss" w:sz="18" w:space="0" w:color="009292"/>
          <w:insideH w:val="none" w:sz="0" w:space="0" w:color="auto"/>
          <w:insideV w:val="none" w:sz="0" w:space="0" w:color="auto"/>
        </w:tblBorders>
        <w:tblLook w:val="04A0" w:firstRow="1" w:lastRow="0" w:firstColumn="1" w:lastColumn="0" w:noHBand="0" w:noVBand="1"/>
        <w:tblCaption w:val="Data Centre Services has commented:"/>
        <w:tblDescription w:val="Data Centre services financial statement audit received an unmodified audit opinion with no material weaknesses in internal controls identified.&#10;"/>
      </w:tblPr>
      <w:tblGrid>
        <w:gridCol w:w="8448"/>
      </w:tblGrid>
      <w:tr w:rsidR="0071239C" w14:paraId="0AF2A92C" w14:textId="77777777" w:rsidTr="0071239C">
        <w:trPr>
          <w:tblHeader/>
        </w:trPr>
        <w:tc>
          <w:tcPr>
            <w:tcW w:w="8448" w:type="dxa"/>
          </w:tcPr>
          <w:p w14:paraId="31BBC148" w14:textId="77777777" w:rsidR="0071239C" w:rsidRPr="00270B09" w:rsidRDefault="0071239C" w:rsidP="0071239C">
            <w:pPr>
              <w:rPr>
                <w:b/>
              </w:rPr>
            </w:pPr>
            <w:r w:rsidRPr="009A0498">
              <w:rPr>
                <w:b/>
              </w:rPr>
              <w:t>Data Centre Service</w:t>
            </w:r>
            <w:r>
              <w:rPr>
                <w:b/>
              </w:rPr>
              <w:t>s</w:t>
            </w:r>
            <w:r w:rsidRPr="00297CCE">
              <w:rPr>
                <w:b/>
              </w:rPr>
              <w:t xml:space="preserve"> </w:t>
            </w:r>
            <w:r w:rsidRPr="00270B09">
              <w:rPr>
                <w:b/>
              </w:rPr>
              <w:t>has commented</w:t>
            </w:r>
            <w:r>
              <w:rPr>
                <w:b/>
              </w:rPr>
              <w:t>:</w:t>
            </w:r>
          </w:p>
        </w:tc>
      </w:tr>
      <w:tr w:rsidR="0071239C" w14:paraId="2113981A" w14:textId="77777777" w:rsidTr="0071239C">
        <w:tc>
          <w:tcPr>
            <w:tcW w:w="8448" w:type="dxa"/>
          </w:tcPr>
          <w:p w14:paraId="24B3CEDC" w14:textId="2377C613" w:rsidR="003E0B77" w:rsidRDefault="00F53039" w:rsidP="00F53039">
            <w:r>
              <w:t>Data Centre services financial statement audit received an unmodified audit opinion with no material weaknesses in internal controls identified.</w:t>
            </w:r>
          </w:p>
        </w:tc>
      </w:tr>
    </w:tbl>
    <w:p w14:paraId="07BEF08B" w14:textId="77777777" w:rsidR="0071239C" w:rsidRPr="00E936AA" w:rsidRDefault="0071239C" w:rsidP="0071239C"/>
    <w:p w14:paraId="1AABE73A" w14:textId="77777777" w:rsidR="0071239C" w:rsidRPr="00E936AA" w:rsidRDefault="0071239C" w:rsidP="0071239C">
      <w:pPr>
        <w:pStyle w:val="Heading1"/>
      </w:pPr>
      <w:bookmarkStart w:id="12" w:name="_Ref79652627"/>
      <w:r>
        <w:t>Land Development Corporation</w:t>
      </w:r>
      <w:bookmarkEnd w:id="12"/>
    </w:p>
    <w:p w14:paraId="4FD25371" w14:textId="77777777" w:rsidR="0071239C" w:rsidRPr="00E936AA" w:rsidRDefault="0071239C" w:rsidP="0071239C">
      <w:pPr>
        <w:pStyle w:val="Heading2"/>
      </w:pPr>
      <w:bookmarkStart w:id="13" w:name="_Ref79652630"/>
      <w:r w:rsidRPr="00E936AA">
        <w:t xml:space="preserve">Audit Findings and Analysis of the Financial Statements for the Year Ended </w:t>
      </w:r>
      <w:r>
        <w:t>30 June 2022</w:t>
      </w:r>
      <w:bookmarkEnd w:id="13"/>
    </w:p>
    <w:p w14:paraId="52D7F8CE" w14:textId="77777777" w:rsidR="0071239C" w:rsidRPr="00F30939" w:rsidRDefault="0071239C" w:rsidP="0071239C">
      <w:pPr>
        <w:pStyle w:val="Heading3"/>
      </w:pPr>
      <w:r>
        <w:t>Background</w:t>
      </w:r>
    </w:p>
    <w:p w14:paraId="4270E01C" w14:textId="75B163F5" w:rsidR="0071239C" w:rsidRDefault="0071239C" w:rsidP="0071239C">
      <w:r w:rsidRPr="00786EC8">
        <w:t>The Land Development Corporation (the Corporation) was declared a Government Business Division on 11 October 2011</w:t>
      </w:r>
      <w:r>
        <w:t>. The Corporation has advised this declaration had retrospective application from 1 July 2011</w:t>
      </w:r>
      <w:r w:rsidRPr="00786EC8">
        <w:t>. The Corporation was established to develop and manage land</w:t>
      </w:r>
      <w:r w:rsidR="005E39D3">
        <w:t xml:space="preserve"> for:</w:t>
      </w:r>
      <w:r w:rsidRPr="00786EC8">
        <w:t xml:space="preserve"> use by new and existing industries in the Territory</w:t>
      </w:r>
      <w:r w:rsidR="005E39D3">
        <w:t xml:space="preserve">; </w:t>
      </w:r>
      <w:r w:rsidRPr="00786EC8">
        <w:t>residential development</w:t>
      </w:r>
      <w:r>
        <w:t>s and associated activities</w:t>
      </w:r>
      <w:r w:rsidR="005E39D3">
        <w:t>;</w:t>
      </w:r>
      <w:r>
        <w:t xml:space="preserve"> </w:t>
      </w:r>
      <w:r w:rsidRPr="00786EC8">
        <w:t>and related purposes.</w:t>
      </w:r>
    </w:p>
    <w:p w14:paraId="7F5273E0" w14:textId="77777777" w:rsidR="0071239C" w:rsidRDefault="0071239C" w:rsidP="0071239C">
      <w:pPr>
        <w:pStyle w:val="Heading3"/>
      </w:pPr>
      <w:r>
        <w:t>Scope and Objectives</w:t>
      </w:r>
    </w:p>
    <w:p w14:paraId="1934532F" w14:textId="77777777" w:rsidR="0071239C" w:rsidRPr="00786EC8" w:rsidRDefault="0071239C" w:rsidP="0071239C">
      <w:r>
        <w:t>The objective of the audit was to complete sufficient audit procedures to enable an opinion to be expressed upon the financial statements of the Land Development Corporation for the year ended 30 June 2022</w:t>
      </w:r>
      <w:r w:rsidRPr="00786EC8">
        <w:t>.</w:t>
      </w:r>
    </w:p>
    <w:p w14:paraId="076800D4" w14:textId="77777777" w:rsidR="0071239C" w:rsidRPr="00786EC8" w:rsidRDefault="0071239C" w:rsidP="0071239C">
      <w:pPr>
        <w:pStyle w:val="Heading3"/>
      </w:pPr>
      <w:r w:rsidRPr="00786EC8">
        <w:t>Audit Opinion</w:t>
      </w:r>
    </w:p>
    <w:p w14:paraId="3BF474D2" w14:textId="3014C190" w:rsidR="0071239C" w:rsidRPr="00F30939" w:rsidRDefault="0071239C" w:rsidP="0071239C">
      <w:r w:rsidRPr="00786EC8">
        <w:t xml:space="preserve">The audit of the Land Development Corporation for the year ended </w:t>
      </w:r>
      <w:r>
        <w:t>30 June 2022</w:t>
      </w:r>
      <w:r w:rsidRPr="00786EC8">
        <w:t xml:space="preserve"> resulted in an</w:t>
      </w:r>
      <w:r w:rsidRPr="0007304D">
        <w:t xml:space="preserve"> </w:t>
      </w:r>
      <w:r w:rsidRPr="00082B88">
        <w:t xml:space="preserve">unmodified independent audit opinion, which was issued on </w:t>
      </w:r>
      <w:r w:rsidR="00082B88" w:rsidRPr="00082B88">
        <w:t>21</w:t>
      </w:r>
      <w:r w:rsidRPr="00082B88">
        <w:t xml:space="preserve"> September 202</w:t>
      </w:r>
      <w:r w:rsidR="003E0B77" w:rsidRPr="00082B88">
        <w:t>2</w:t>
      </w:r>
      <w:r w:rsidRPr="00082B88">
        <w:t>.</w:t>
      </w:r>
    </w:p>
    <w:p w14:paraId="2C3271C9" w14:textId="77777777" w:rsidR="0071239C" w:rsidRDefault="0071239C" w:rsidP="0071239C">
      <w:pPr>
        <w:pStyle w:val="Heading3"/>
      </w:pPr>
      <w:r>
        <w:t>Audit Observations</w:t>
      </w:r>
    </w:p>
    <w:p w14:paraId="2643E92A" w14:textId="77777777" w:rsidR="0071239C" w:rsidRDefault="0071239C" w:rsidP="0071239C">
      <w:r w:rsidRPr="0007304D">
        <w:t xml:space="preserve">The audit did not identify any material weaknesses in </w:t>
      </w:r>
      <w:r>
        <w:t xml:space="preserve">internal </w:t>
      </w:r>
      <w:r w:rsidRPr="0007304D">
        <w:t>controls.</w:t>
      </w:r>
    </w:p>
    <w:p w14:paraId="1654AC21" w14:textId="7C44486E" w:rsidR="0071239C" w:rsidRDefault="0071239C" w:rsidP="0071239C">
      <w:pPr>
        <w:pStyle w:val="Heading4"/>
      </w:pPr>
      <w:r w:rsidRPr="00AB1BB4">
        <w:t>Performance Overview</w:t>
      </w:r>
    </w:p>
    <w:p w14:paraId="06BCC57D" w14:textId="7094F93E" w:rsidR="00082B88" w:rsidRPr="00CB4E57" w:rsidRDefault="00082B88" w:rsidP="00082B88">
      <w:r w:rsidRPr="00555355">
        <w:t>The Corporation reported</w:t>
      </w:r>
      <w:r w:rsidR="00B64276">
        <w:t xml:space="preserve"> a surplus after tax of $235 thousand</w:t>
      </w:r>
      <w:r w:rsidRPr="00555355">
        <w:t xml:space="preserve"> compared to the prior year’s surplus</w:t>
      </w:r>
      <w:r w:rsidRPr="005F6F8B">
        <w:t xml:space="preserve"> of $4.</w:t>
      </w:r>
      <w:r>
        <w:t>2</w:t>
      </w:r>
      <w:r w:rsidRPr="005F6F8B">
        <w:t xml:space="preserve"> million.</w:t>
      </w:r>
      <w:r>
        <w:t xml:space="preserve"> </w:t>
      </w:r>
      <w:r w:rsidRPr="00A31B49">
        <w:t>Total revenue of $7.</w:t>
      </w:r>
      <w:r>
        <w:t>2</w:t>
      </w:r>
      <w:r w:rsidRPr="00A31B49">
        <w:t xml:space="preserve"> million for the year ended 30 June 2022 included net revenue from land sales of $1.</w:t>
      </w:r>
      <w:r>
        <w:t>3</w:t>
      </w:r>
      <w:r w:rsidRPr="00A31B49">
        <w:t xml:space="preserve"> million</w:t>
      </w:r>
      <w:r>
        <w:t xml:space="preserve"> (2021: $8.1 million)</w:t>
      </w:r>
      <w:r w:rsidRPr="00A31B49">
        <w:t xml:space="preserve">. The land sales represent sales from both industrial and residential developments. </w:t>
      </w:r>
      <w:r>
        <w:t>The Corporation has continued to realise a downward trend in land sales, with the significant drop experienced in the current year result</w:t>
      </w:r>
      <w:r w:rsidR="005E39D3">
        <w:t xml:space="preserve">ing from </w:t>
      </w:r>
      <w:r>
        <w:t>shortages of materials and resources required for the development of land</w:t>
      </w:r>
      <w:r w:rsidR="000A0C6B">
        <w:t xml:space="preserve"> </w:t>
      </w:r>
      <w:r w:rsidR="000A0C6B" w:rsidRPr="000A0C6B">
        <w:t>and adverse weather conditions</w:t>
      </w:r>
      <w:r w:rsidR="005E39D3">
        <w:t xml:space="preserve"> </w:t>
      </w:r>
      <w:r w:rsidR="005E39D3" w:rsidRPr="00CB4E57">
        <w:t>affecting development timelines</w:t>
      </w:r>
      <w:r w:rsidRPr="00CB4E57">
        <w:t xml:space="preserve">. </w:t>
      </w:r>
    </w:p>
    <w:p w14:paraId="12F0FEFD" w14:textId="08510EBB" w:rsidR="00082B88" w:rsidRPr="00D864EA" w:rsidRDefault="005E39D3" w:rsidP="00082B88">
      <w:r w:rsidRPr="00CB4E57">
        <w:t>The Corporation’s operational</w:t>
      </w:r>
      <w:r w:rsidR="00082B88" w:rsidRPr="00CB4E57">
        <w:t xml:space="preserve"> costs associated with the sale of land</w:t>
      </w:r>
      <w:r w:rsidRPr="00CB4E57">
        <w:t xml:space="preserve"> were $2.6 million</w:t>
      </w:r>
      <w:r w:rsidR="00082B88" w:rsidRPr="00CB4E57">
        <w:t>, $</w:t>
      </w:r>
      <w:r w:rsidRPr="00CB4E57">
        <w:t>1</w:t>
      </w:r>
      <w:r w:rsidR="00082B88" w:rsidRPr="00CB4E57">
        <w:t>.</w:t>
      </w:r>
      <w:r w:rsidRPr="00CB4E57">
        <w:t>8 </w:t>
      </w:r>
      <w:r w:rsidR="00082B88" w:rsidRPr="00CB4E57">
        <w:t>million</w:t>
      </w:r>
      <w:r w:rsidRPr="00CB4E57">
        <w:t xml:space="preserve"> less than the prior year’s operational costs of $4.4 million and consistent with the decline in land</w:t>
      </w:r>
      <w:r>
        <w:t xml:space="preserve"> sales</w:t>
      </w:r>
      <w:r w:rsidR="00082B88">
        <w:t>.</w:t>
      </w:r>
      <w:r>
        <w:t xml:space="preserve"> There was no impairment of land in the year ended 30 June 2022 (2021: $1.2 million).</w:t>
      </w:r>
    </w:p>
    <w:p w14:paraId="4272FAB0" w14:textId="1C034FC5" w:rsidR="00082B88" w:rsidRPr="00CB4E57" w:rsidRDefault="00082B88" w:rsidP="00082B88">
      <w:r w:rsidRPr="00D864EA">
        <w:t xml:space="preserve">The Corporation employed 17 full time equivalent employees at 30 June 2022 </w:t>
      </w:r>
      <w:r>
        <w:t>with</w:t>
      </w:r>
      <w:r w:rsidRPr="00D864EA">
        <w:t xml:space="preserve"> employee related expenditure for the year </w:t>
      </w:r>
      <w:r>
        <w:t>totalling</w:t>
      </w:r>
      <w:r w:rsidRPr="00D864EA">
        <w:t xml:space="preserve"> $2.</w:t>
      </w:r>
      <w:r>
        <w:t>9</w:t>
      </w:r>
      <w:r w:rsidRPr="00D864EA">
        <w:t xml:space="preserve"> million.</w:t>
      </w:r>
      <w:r>
        <w:t xml:space="preserve"> (</w:t>
      </w:r>
      <w:r w:rsidR="0037344F">
        <w:t xml:space="preserve">At 30 June </w:t>
      </w:r>
      <w:r>
        <w:t>2021</w:t>
      </w:r>
      <w:r w:rsidR="0037344F">
        <w:t>, there we</w:t>
      </w:r>
      <w:r w:rsidR="0068763D">
        <w:t>re 20 employees with employment</w:t>
      </w:r>
      <w:r w:rsidR="0037344F">
        <w:t xml:space="preserve"> costs for the year of </w:t>
      </w:r>
      <w:r>
        <w:t>$2.9 million).</w:t>
      </w:r>
      <w:r w:rsidR="0037344F">
        <w:t xml:space="preserve"> The current year’s expenses included bonus </w:t>
      </w:r>
      <w:r w:rsidR="0037344F" w:rsidRPr="00CB4E57">
        <w:t>payments</w:t>
      </w:r>
      <w:r w:rsidR="00E24250" w:rsidRPr="00CB4E57">
        <w:t xml:space="preserve"> aligned to the </w:t>
      </w:r>
      <w:r w:rsidR="00E24250" w:rsidRPr="00CB4E57">
        <w:rPr>
          <w:i/>
        </w:rPr>
        <w:t>Northern Territory Public Sector 2021-2025 Enterprise Agreement</w:t>
      </w:r>
      <w:r w:rsidR="00E24250" w:rsidRPr="00CB4E57">
        <w:t>.</w:t>
      </w:r>
    </w:p>
    <w:p w14:paraId="745F7397" w14:textId="503114E1" w:rsidR="00082B88" w:rsidRDefault="00082B88" w:rsidP="00082B88">
      <w:r>
        <w:t>T</w:t>
      </w:r>
      <w:r w:rsidRPr="005F6F8B">
        <w:t>he Corporation has continued to hold a stro</w:t>
      </w:r>
      <w:r>
        <w:t>ng net asset position of $125.3</w:t>
      </w:r>
      <w:r w:rsidRPr="005F6F8B">
        <w:t xml:space="preserve"> million at 30 J</w:t>
      </w:r>
      <w:r>
        <w:t>u</w:t>
      </w:r>
      <w:r w:rsidRPr="005F6F8B">
        <w:t>ne 2022</w:t>
      </w:r>
      <w:r>
        <w:t xml:space="preserve"> (2021: $125.2</w:t>
      </w:r>
      <w:r w:rsidRPr="005F6F8B">
        <w:t xml:space="preserve"> million</w:t>
      </w:r>
      <w:r>
        <w:t>)</w:t>
      </w:r>
      <w:r w:rsidR="00E24250">
        <w:t xml:space="preserve"> although the composition of assets has changed</w:t>
      </w:r>
      <w:r w:rsidRPr="005F6F8B">
        <w:t>.</w:t>
      </w:r>
      <w:r w:rsidR="00E24250">
        <w:t xml:space="preserve"> T</w:t>
      </w:r>
      <w:r w:rsidRPr="0098718C">
        <w:t>he Corporation</w:t>
      </w:r>
      <w:r>
        <w:t>’s</w:t>
      </w:r>
      <w:r w:rsidRPr="0098718C">
        <w:t xml:space="preserve"> </w:t>
      </w:r>
      <w:r>
        <w:t>total liquid assets</w:t>
      </w:r>
      <w:r w:rsidR="00C0282C">
        <w:t xml:space="preserve"> (cash and cash equivalents)</w:t>
      </w:r>
      <w:r>
        <w:t xml:space="preserve"> have fallen to</w:t>
      </w:r>
      <w:r w:rsidRPr="0098718C">
        <w:t xml:space="preserve"> $14.8 million</w:t>
      </w:r>
      <w:r>
        <w:t xml:space="preserve"> (2021: $21.6 million)</w:t>
      </w:r>
      <w:r w:rsidR="00E24250">
        <w:t xml:space="preserve"> however the value of the Corporation’s land </w:t>
      </w:r>
      <w:r w:rsidR="001261BF">
        <w:t xml:space="preserve">inventories </w:t>
      </w:r>
      <w:r w:rsidR="00E24250">
        <w:t xml:space="preserve">increased to </w:t>
      </w:r>
      <w:r>
        <w:t>$120.2 million</w:t>
      </w:r>
      <w:r w:rsidRPr="0098718C">
        <w:t xml:space="preserve"> </w:t>
      </w:r>
      <w:r>
        <w:t>(2021: $114.9 million)</w:t>
      </w:r>
      <w:r w:rsidRPr="0098718C">
        <w:t>.</w:t>
      </w:r>
    </w:p>
    <w:p w14:paraId="629B9EFE" w14:textId="77777777" w:rsidR="00082B88" w:rsidRPr="00082B88" w:rsidRDefault="00082B88" w:rsidP="00082B88"/>
    <w:p w14:paraId="495C267C" w14:textId="77777777" w:rsidR="0071239C" w:rsidRPr="00E936AA" w:rsidRDefault="0071239C" w:rsidP="0071239C">
      <w:pPr>
        <w:pStyle w:val="Heading1-continued"/>
      </w:pPr>
      <w:r>
        <w:t>Land Development Corporation</w:t>
      </w:r>
      <w:r w:rsidRPr="00E936AA">
        <w:t xml:space="preserve"> </w:t>
      </w:r>
      <w:proofErr w:type="spellStart"/>
      <w:r w:rsidRPr="00E936AA">
        <w:t>cont</w:t>
      </w:r>
      <w:proofErr w:type="spellEnd"/>
      <w:r w:rsidRPr="00E936AA">
        <w:t>…</w:t>
      </w:r>
    </w:p>
    <w:p w14:paraId="6F3D3B3C" w14:textId="77777777" w:rsidR="0071239C" w:rsidRPr="00E936AA" w:rsidRDefault="0071239C" w:rsidP="0071239C">
      <w:pPr>
        <w:pStyle w:val="Heading2"/>
      </w:pPr>
      <w:r w:rsidRPr="00E936AA">
        <w:t>Financial Performance for the year</w:t>
      </w:r>
    </w:p>
    <w:tbl>
      <w:tblPr>
        <w:tblW w:w="9242" w:type="dxa"/>
        <w:tblLayout w:type="fixed"/>
        <w:tblLook w:val="04A0" w:firstRow="1" w:lastRow="0" w:firstColumn="1" w:lastColumn="0" w:noHBand="0" w:noVBand="1"/>
        <w:tblCaption w:val="Financial Performance"/>
      </w:tblPr>
      <w:tblGrid>
        <w:gridCol w:w="6204"/>
        <w:gridCol w:w="1519"/>
        <w:gridCol w:w="1519"/>
      </w:tblGrid>
      <w:tr w:rsidR="003E0B77" w:rsidRPr="00F30939" w14:paraId="58DFD6E7" w14:textId="77777777" w:rsidTr="0071239C">
        <w:trPr>
          <w:cantSplit/>
          <w:trHeight w:val="454"/>
          <w:tblHeader/>
        </w:trPr>
        <w:tc>
          <w:tcPr>
            <w:tcW w:w="6204" w:type="dxa"/>
            <w:tcBorders>
              <w:bottom w:val="single" w:sz="4" w:space="0" w:color="auto"/>
            </w:tcBorders>
          </w:tcPr>
          <w:p w14:paraId="1B1664FC" w14:textId="77777777" w:rsidR="003E0B77" w:rsidRPr="00F30939" w:rsidRDefault="003E0B77" w:rsidP="003E0B77"/>
        </w:tc>
        <w:tc>
          <w:tcPr>
            <w:tcW w:w="1519" w:type="dxa"/>
            <w:tcBorders>
              <w:bottom w:val="single" w:sz="4" w:space="0" w:color="auto"/>
            </w:tcBorders>
          </w:tcPr>
          <w:p w14:paraId="452CD882" w14:textId="77777777" w:rsidR="003E0B77" w:rsidRPr="007165BD" w:rsidRDefault="003E0B77" w:rsidP="003E0B77">
            <w:pPr>
              <w:tabs>
                <w:tab w:val="left" w:pos="390"/>
                <w:tab w:val="center" w:pos="651"/>
              </w:tabs>
              <w:rPr>
                <w:b/>
              </w:rPr>
            </w:pPr>
            <w:r>
              <w:rPr>
                <w:b/>
              </w:rPr>
              <w:tab/>
            </w:r>
            <w:r>
              <w:rPr>
                <w:b/>
              </w:rPr>
              <w:tab/>
              <w:t>2022</w:t>
            </w:r>
          </w:p>
        </w:tc>
        <w:tc>
          <w:tcPr>
            <w:tcW w:w="1519" w:type="dxa"/>
            <w:tcBorders>
              <w:bottom w:val="single" w:sz="4" w:space="0" w:color="auto"/>
            </w:tcBorders>
          </w:tcPr>
          <w:p w14:paraId="647ADF92" w14:textId="77777777" w:rsidR="003E0B77" w:rsidRPr="007165BD" w:rsidRDefault="003E0B77" w:rsidP="003E0B77">
            <w:pPr>
              <w:jc w:val="center"/>
              <w:rPr>
                <w:b/>
              </w:rPr>
            </w:pPr>
            <w:r>
              <w:rPr>
                <w:b/>
              </w:rPr>
              <w:t>2021</w:t>
            </w:r>
          </w:p>
        </w:tc>
      </w:tr>
      <w:tr w:rsidR="0071239C" w:rsidRPr="00F30939" w14:paraId="1EDCD7A3" w14:textId="77777777" w:rsidTr="0071239C">
        <w:trPr>
          <w:cantSplit/>
          <w:trHeight w:val="454"/>
          <w:tblHeader/>
        </w:trPr>
        <w:tc>
          <w:tcPr>
            <w:tcW w:w="6204" w:type="dxa"/>
            <w:tcBorders>
              <w:top w:val="single" w:sz="4" w:space="0" w:color="auto"/>
            </w:tcBorders>
          </w:tcPr>
          <w:p w14:paraId="1E444738" w14:textId="77777777" w:rsidR="0071239C" w:rsidRPr="00F30939" w:rsidRDefault="0071239C" w:rsidP="0071239C"/>
        </w:tc>
        <w:tc>
          <w:tcPr>
            <w:tcW w:w="1519" w:type="dxa"/>
            <w:tcBorders>
              <w:top w:val="single" w:sz="4" w:space="0" w:color="auto"/>
            </w:tcBorders>
          </w:tcPr>
          <w:p w14:paraId="3C6CE704" w14:textId="77777777" w:rsidR="0071239C" w:rsidRPr="007165BD" w:rsidRDefault="0071239C" w:rsidP="0071239C">
            <w:pPr>
              <w:jc w:val="center"/>
              <w:rPr>
                <w:b/>
              </w:rPr>
            </w:pPr>
            <w:r w:rsidRPr="007165BD">
              <w:rPr>
                <w:b/>
              </w:rPr>
              <w:t>$’000</w:t>
            </w:r>
          </w:p>
        </w:tc>
        <w:tc>
          <w:tcPr>
            <w:tcW w:w="1519" w:type="dxa"/>
            <w:tcBorders>
              <w:top w:val="single" w:sz="4" w:space="0" w:color="auto"/>
            </w:tcBorders>
          </w:tcPr>
          <w:p w14:paraId="38E75CB8" w14:textId="77777777" w:rsidR="0071239C" w:rsidRPr="007165BD" w:rsidRDefault="0071239C" w:rsidP="0071239C">
            <w:pPr>
              <w:jc w:val="center"/>
              <w:rPr>
                <w:b/>
              </w:rPr>
            </w:pPr>
            <w:r w:rsidRPr="007165BD">
              <w:rPr>
                <w:b/>
              </w:rPr>
              <w:t>$’000</w:t>
            </w:r>
          </w:p>
        </w:tc>
      </w:tr>
      <w:tr w:rsidR="0071239C" w:rsidRPr="007165BD" w14:paraId="2663D768" w14:textId="77777777" w:rsidTr="0071239C">
        <w:trPr>
          <w:cantSplit/>
          <w:trHeight w:val="454"/>
        </w:trPr>
        <w:tc>
          <w:tcPr>
            <w:tcW w:w="6204" w:type="dxa"/>
          </w:tcPr>
          <w:p w14:paraId="1949450F" w14:textId="77777777" w:rsidR="0071239C" w:rsidRPr="007165BD" w:rsidRDefault="0071239C" w:rsidP="0071239C">
            <w:pPr>
              <w:rPr>
                <w:b/>
              </w:rPr>
            </w:pPr>
            <w:r w:rsidRPr="007165BD">
              <w:rPr>
                <w:b/>
              </w:rPr>
              <w:t>Income</w:t>
            </w:r>
          </w:p>
        </w:tc>
        <w:tc>
          <w:tcPr>
            <w:tcW w:w="1519" w:type="dxa"/>
          </w:tcPr>
          <w:p w14:paraId="2AEB16CF" w14:textId="77777777" w:rsidR="0071239C" w:rsidRPr="007165BD" w:rsidRDefault="0071239C" w:rsidP="0071239C">
            <w:pPr>
              <w:tabs>
                <w:tab w:val="clear" w:pos="1378"/>
                <w:tab w:val="decimal" w:pos="1020"/>
              </w:tabs>
              <w:rPr>
                <w:b/>
              </w:rPr>
            </w:pPr>
          </w:p>
        </w:tc>
        <w:tc>
          <w:tcPr>
            <w:tcW w:w="1519" w:type="dxa"/>
          </w:tcPr>
          <w:p w14:paraId="17D6CC2F" w14:textId="77777777" w:rsidR="0071239C" w:rsidRPr="00786EC8" w:rsidRDefault="0071239C" w:rsidP="0071239C">
            <w:pPr>
              <w:tabs>
                <w:tab w:val="clear" w:pos="1378"/>
                <w:tab w:val="decimal" w:pos="1020"/>
              </w:tabs>
            </w:pPr>
          </w:p>
        </w:tc>
      </w:tr>
      <w:tr w:rsidR="003E0B77" w:rsidRPr="00F30939" w14:paraId="5E852176" w14:textId="77777777" w:rsidTr="0071239C">
        <w:trPr>
          <w:cantSplit/>
          <w:trHeight w:val="454"/>
        </w:trPr>
        <w:tc>
          <w:tcPr>
            <w:tcW w:w="6204" w:type="dxa"/>
          </w:tcPr>
          <w:p w14:paraId="5F4B6A53" w14:textId="77777777" w:rsidR="003E0B77" w:rsidRPr="00AA1B1D" w:rsidRDefault="003E0B77" w:rsidP="003E0B77">
            <w:r w:rsidRPr="00AA1B1D">
              <w:t>Revenue from land sales</w:t>
            </w:r>
          </w:p>
        </w:tc>
        <w:tc>
          <w:tcPr>
            <w:tcW w:w="1519" w:type="dxa"/>
          </w:tcPr>
          <w:p w14:paraId="6B3ADF2C" w14:textId="3D4F34EA" w:rsidR="003E0B77" w:rsidRPr="00F30939" w:rsidRDefault="00082B88" w:rsidP="003E0B77">
            <w:pPr>
              <w:tabs>
                <w:tab w:val="clear" w:pos="1378"/>
                <w:tab w:val="decimal" w:pos="1020"/>
              </w:tabs>
            </w:pPr>
            <w:r>
              <w:t>6,000</w:t>
            </w:r>
          </w:p>
        </w:tc>
        <w:tc>
          <w:tcPr>
            <w:tcW w:w="1519" w:type="dxa"/>
          </w:tcPr>
          <w:p w14:paraId="4C907FD6" w14:textId="77777777" w:rsidR="003E0B77" w:rsidRPr="00F30939" w:rsidRDefault="003E0B77" w:rsidP="003E0B77">
            <w:pPr>
              <w:tabs>
                <w:tab w:val="clear" w:pos="1378"/>
                <w:tab w:val="decimal" w:pos="1020"/>
              </w:tabs>
            </w:pPr>
            <w:r>
              <w:t>31,529</w:t>
            </w:r>
          </w:p>
        </w:tc>
      </w:tr>
      <w:tr w:rsidR="003E0B77" w:rsidRPr="00F30939" w14:paraId="6F472A54" w14:textId="77777777" w:rsidTr="0071239C">
        <w:trPr>
          <w:cantSplit/>
          <w:trHeight w:val="454"/>
        </w:trPr>
        <w:tc>
          <w:tcPr>
            <w:tcW w:w="6204" w:type="dxa"/>
            <w:tcBorders>
              <w:bottom w:val="single" w:sz="4" w:space="0" w:color="auto"/>
            </w:tcBorders>
          </w:tcPr>
          <w:p w14:paraId="34619B36" w14:textId="77777777" w:rsidR="003E0B77" w:rsidRPr="00322E88" w:rsidRDefault="003E0B77" w:rsidP="003E0B77">
            <w:r w:rsidRPr="00322E88">
              <w:t>Cost of land sold</w:t>
            </w:r>
          </w:p>
        </w:tc>
        <w:tc>
          <w:tcPr>
            <w:tcW w:w="1519" w:type="dxa"/>
            <w:tcBorders>
              <w:bottom w:val="single" w:sz="4" w:space="0" w:color="auto"/>
            </w:tcBorders>
          </w:tcPr>
          <w:p w14:paraId="1F8C3D50" w14:textId="18B778AF" w:rsidR="003E0B77" w:rsidRPr="00F30939" w:rsidRDefault="00082B88" w:rsidP="003E0B77">
            <w:pPr>
              <w:tabs>
                <w:tab w:val="clear" w:pos="1378"/>
                <w:tab w:val="decimal" w:pos="1020"/>
              </w:tabs>
            </w:pPr>
            <w:r>
              <w:t>(4,725)</w:t>
            </w:r>
          </w:p>
        </w:tc>
        <w:tc>
          <w:tcPr>
            <w:tcW w:w="1519" w:type="dxa"/>
            <w:tcBorders>
              <w:bottom w:val="single" w:sz="4" w:space="0" w:color="auto"/>
            </w:tcBorders>
          </w:tcPr>
          <w:p w14:paraId="6218DF9B" w14:textId="77777777" w:rsidR="003E0B77" w:rsidRPr="00F30939" w:rsidRDefault="003E0B77" w:rsidP="003E0B77">
            <w:pPr>
              <w:tabs>
                <w:tab w:val="clear" w:pos="1378"/>
                <w:tab w:val="decimal" w:pos="1020"/>
              </w:tabs>
            </w:pPr>
            <w:r>
              <w:t>(23,467)</w:t>
            </w:r>
          </w:p>
        </w:tc>
      </w:tr>
      <w:tr w:rsidR="003E0B77" w:rsidRPr="00F30939" w14:paraId="18D2B11E" w14:textId="77777777" w:rsidTr="0071239C">
        <w:trPr>
          <w:cantSplit/>
          <w:trHeight w:val="454"/>
        </w:trPr>
        <w:tc>
          <w:tcPr>
            <w:tcW w:w="6204" w:type="dxa"/>
            <w:tcBorders>
              <w:top w:val="single" w:sz="4" w:space="0" w:color="auto"/>
            </w:tcBorders>
          </w:tcPr>
          <w:p w14:paraId="182FBD5F" w14:textId="77777777" w:rsidR="003E0B77" w:rsidRPr="00166970" w:rsidRDefault="003E0B77" w:rsidP="003E0B77">
            <w:pPr>
              <w:rPr>
                <w:b/>
              </w:rPr>
            </w:pPr>
            <w:r w:rsidRPr="00166970">
              <w:rPr>
                <w:b/>
              </w:rPr>
              <w:t>Net revenue from land sales</w:t>
            </w:r>
          </w:p>
        </w:tc>
        <w:tc>
          <w:tcPr>
            <w:tcW w:w="1519" w:type="dxa"/>
            <w:tcBorders>
              <w:top w:val="single" w:sz="4" w:space="0" w:color="auto"/>
            </w:tcBorders>
          </w:tcPr>
          <w:p w14:paraId="7A80ABDE" w14:textId="39D8BFE1" w:rsidR="003E0B77" w:rsidRPr="00166970" w:rsidRDefault="00082B88" w:rsidP="003E0B77">
            <w:pPr>
              <w:tabs>
                <w:tab w:val="clear" w:pos="1378"/>
                <w:tab w:val="decimal" w:pos="1020"/>
              </w:tabs>
              <w:rPr>
                <w:b/>
              </w:rPr>
            </w:pPr>
            <w:r>
              <w:rPr>
                <w:b/>
              </w:rPr>
              <w:t>1,275</w:t>
            </w:r>
          </w:p>
        </w:tc>
        <w:tc>
          <w:tcPr>
            <w:tcW w:w="1519" w:type="dxa"/>
            <w:tcBorders>
              <w:top w:val="single" w:sz="4" w:space="0" w:color="auto"/>
            </w:tcBorders>
          </w:tcPr>
          <w:p w14:paraId="354E52FE" w14:textId="77777777" w:rsidR="003E0B77" w:rsidRPr="00166970" w:rsidRDefault="003E0B77" w:rsidP="003E0B77">
            <w:pPr>
              <w:tabs>
                <w:tab w:val="clear" w:pos="1378"/>
                <w:tab w:val="decimal" w:pos="1020"/>
              </w:tabs>
              <w:rPr>
                <w:b/>
              </w:rPr>
            </w:pPr>
            <w:r w:rsidRPr="00166970">
              <w:rPr>
                <w:b/>
              </w:rPr>
              <w:t>8,062</w:t>
            </w:r>
          </w:p>
        </w:tc>
      </w:tr>
      <w:tr w:rsidR="003E0B77" w:rsidRPr="00F30939" w14:paraId="6BCF5E9D" w14:textId="77777777" w:rsidTr="0071239C">
        <w:trPr>
          <w:cantSplit/>
          <w:trHeight w:val="454"/>
        </w:trPr>
        <w:tc>
          <w:tcPr>
            <w:tcW w:w="6204" w:type="dxa"/>
          </w:tcPr>
          <w:p w14:paraId="65E19361" w14:textId="77777777" w:rsidR="003E0B77" w:rsidRPr="00AA1B1D" w:rsidRDefault="003E0B77" w:rsidP="003E0B77">
            <w:r w:rsidRPr="00AA1B1D">
              <w:t>Royalties, rents and dividends</w:t>
            </w:r>
          </w:p>
        </w:tc>
        <w:tc>
          <w:tcPr>
            <w:tcW w:w="1519" w:type="dxa"/>
          </w:tcPr>
          <w:p w14:paraId="19DFD505" w14:textId="5D610B57" w:rsidR="003E0B77" w:rsidRPr="00F30939" w:rsidRDefault="00082B88" w:rsidP="003E0B77">
            <w:pPr>
              <w:tabs>
                <w:tab w:val="clear" w:pos="1378"/>
                <w:tab w:val="decimal" w:pos="1020"/>
              </w:tabs>
            </w:pPr>
            <w:r>
              <w:t>2,453</w:t>
            </w:r>
          </w:p>
        </w:tc>
        <w:tc>
          <w:tcPr>
            <w:tcW w:w="1519" w:type="dxa"/>
          </w:tcPr>
          <w:p w14:paraId="3AFBE00E" w14:textId="77777777" w:rsidR="003E0B77" w:rsidRPr="00F30939" w:rsidRDefault="003E0B77" w:rsidP="003E0B77">
            <w:pPr>
              <w:tabs>
                <w:tab w:val="clear" w:pos="1378"/>
                <w:tab w:val="decimal" w:pos="1020"/>
              </w:tabs>
            </w:pPr>
            <w:r>
              <w:t>1,641</w:t>
            </w:r>
          </w:p>
        </w:tc>
      </w:tr>
      <w:tr w:rsidR="003E0B77" w:rsidRPr="00F30939" w14:paraId="01A46E89" w14:textId="77777777" w:rsidTr="0071239C">
        <w:trPr>
          <w:cantSplit/>
          <w:trHeight w:val="454"/>
        </w:trPr>
        <w:tc>
          <w:tcPr>
            <w:tcW w:w="6204" w:type="dxa"/>
          </w:tcPr>
          <w:p w14:paraId="0D6D8B99" w14:textId="77777777" w:rsidR="003E0B77" w:rsidRPr="00AA1B1D" w:rsidRDefault="003E0B77" w:rsidP="003E0B77">
            <w:r w:rsidRPr="00AA1B1D">
              <w:t>Capital grants</w:t>
            </w:r>
          </w:p>
        </w:tc>
        <w:tc>
          <w:tcPr>
            <w:tcW w:w="1519" w:type="dxa"/>
          </w:tcPr>
          <w:p w14:paraId="3E91290D" w14:textId="6E5CF46B" w:rsidR="003E0B77" w:rsidRPr="00F30939" w:rsidRDefault="00082B88" w:rsidP="003E0B77">
            <w:pPr>
              <w:tabs>
                <w:tab w:val="clear" w:pos="1378"/>
                <w:tab w:val="decimal" w:pos="1020"/>
              </w:tabs>
            </w:pPr>
            <w:r>
              <w:t>2,497</w:t>
            </w:r>
          </w:p>
        </w:tc>
        <w:tc>
          <w:tcPr>
            <w:tcW w:w="1519" w:type="dxa"/>
          </w:tcPr>
          <w:p w14:paraId="61E0A19A" w14:textId="77777777" w:rsidR="003E0B77" w:rsidRPr="00F30939" w:rsidRDefault="003E0B77" w:rsidP="003E0B77">
            <w:pPr>
              <w:tabs>
                <w:tab w:val="clear" w:pos="1378"/>
                <w:tab w:val="decimal" w:pos="1020"/>
              </w:tabs>
            </w:pPr>
            <w:r>
              <w:t>3,825</w:t>
            </w:r>
          </w:p>
        </w:tc>
      </w:tr>
      <w:tr w:rsidR="003E0B77" w:rsidRPr="00F30939" w14:paraId="0149A866" w14:textId="77777777" w:rsidTr="0071239C">
        <w:trPr>
          <w:cantSplit/>
          <w:trHeight w:val="454"/>
        </w:trPr>
        <w:tc>
          <w:tcPr>
            <w:tcW w:w="6204" w:type="dxa"/>
          </w:tcPr>
          <w:p w14:paraId="1C312C3A" w14:textId="77777777" w:rsidR="003E0B77" w:rsidRDefault="003E0B77" w:rsidP="003E0B77">
            <w:r w:rsidRPr="00AA1B1D">
              <w:t>Other</w:t>
            </w:r>
          </w:p>
        </w:tc>
        <w:tc>
          <w:tcPr>
            <w:tcW w:w="1519" w:type="dxa"/>
          </w:tcPr>
          <w:p w14:paraId="257A783A" w14:textId="6A7B7F02" w:rsidR="003E0B77" w:rsidRDefault="00082B88" w:rsidP="003E0B77">
            <w:pPr>
              <w:tabs>
                <w:tab w:val="clear" w:pos="1378"/>
                <w:tab w:val="decimal" w:pos="1020"/>
              </w:tabs>
            </w:pPr>
            <w:r>
              <w:t>953</w:t>
            </w:r>
          </w:p>
        </w:tc>
        <w:tc>
          <w:tcPr>
            <w:tcW w:w="1519" w:type="dxa"/>
          </w:tcPr>
          <w:p w14:paraId="66630F2A" w14:textId="77777777" w:rsidR="003E0B77" w:rsidRDefault="003E0B77" w:rsidP="003E0B77">
            <w:pPr>
              <w:tabs>
                <w:tab w:val="clear" w:pos="1378"/>
                <w:tab w:val="decimal" w:pos="1020"/>
              </w:tabs>
            </w:pPr>
            <w:r>
              <w:t>888</w:t>
            </w:r>
          </w:p>
        </w:tc>
      </w:tr>
      <w:tr w:rsidR="003E0B77" w:rsidRPr="007165BD" w14:paraId="1641D227" w14:textId="77777777" w:rsidTr="0071239C">
        <w:trPr>
          <w:cantSplit/>
          <w:trHeight w:val="454"/>
        </w:trPr>
        <w:tc>
          <w:tcPr>
            <w:tcW w:w="6204" w:type="dxa"/>
            <w:tcBorders>
              <w:bottom w:val="single" w:sz="4" w:space="0" w:color="auto"/>
            </w:tcBorders>
          </w:tcPr>
          <w:p w14:paraId="01CDFCAB" w14:textId="77777777" w:rsidR="003E0B77" w:rsidRPr="007165BD" w:rsidRDefault="003E0B77" w:rsidP="003E0B77">
            <w:pPr>
              <w:tabs>
                <w:tab w:val="clear" w:pos="1378"/>
                <w:tab w:val="decimal" w:pos="1020"/>
              </w:tabs>
              <w:rPr>
                <w:b/>
              </w:rPr>
            </w:pPr>
            <w:r w:rsidRPr="007165BD">
              <w:rPr>
                <w:b/>
              </w:rPr>
              <w:t xml:space="preserve">Total </w:t>
            </w:r>
            <w:r>
              <w:rPr>
                <w:b/>
              </w:rPr>
              <w:t>income</w:t>
            </w:r>
          </w:p>
        </w:tc>
        <w:tc>
          <w:tcPr>
            <w:tcW w:w="1519" w:type="dxa"/>
            <w:tcBorders>
              <w:bottom w:val="single" w:sz="4" w:space="0" w:color="auto"/>
            </w:tcBorders>
          </w:tcPr>
          <w:p w14:paraId="5662D4A8" w14:textId="61949809" w:rsidR="003E0B77" w:rsidRPr="00166970" w:rsidRDefault="00082B88" w:rsidP="003E0B77">
            <w:pPr>
              <w:tabs>
                <w:tab w:val="clear" w:pos="1378"/>
                <w:tab w:val="decimal" w:pos="1020"/>
              </w:tabs>
              <w:rPr>
                <w:b/>
              </w:rPr>
            </w:pPr>
            <w:r>
              <w:rPr>
                <w:b/>
              </w:rPr>
              <w:t>7,178</w:t>
            </w:r>
          </w:p>
        </w:tc>
        <w:tc>
          <w:tcPr>
            <w:tcW w:w="1519" w:type="dxa"/>
            <w:tcBorders>
              <w:bottom w:val="single" w:sz="4" w:space="0" w:color="auto"/>
            </w:tcBorders>
          </w:tcPr>
          <w:p w14:paraId="288520A3" w14:textId="77777777" w:rsidR="003E0B77" w:rsidRPr="00166970" w:rsidRDefault="003E0B77" w:rsidP="003E0B77">
            <w:pPr>
              <w:tabs>
                <w:tab w:val="clear" w:pos="1378"/>
                <w:tab w:val="decimal" w:pos="1020"/>
              </w:tabs>
              <w:rPr>
                <w:b/>
              </w:rPr>
            </w:pPr>
            <w:r w:rsidRPr="00166970">
              <w:rPr>
                <w:b/>
              </w:rPr>
              <w:t>14,416</w:t>
            </w:r>
          </w:p>
        </w:tc>
      </w:tr>
      <w:tr w:rsidR="003E0B77" w:rsidRPr="007165BD" w14:paraId="4F939AFE" w14:textId="77777777" w:rsidTr="0071239C">
        <w:trPr>
          <w:cantSplit/>
          <w:trHeight w:val="454"/>
        </w:trPr>
        <w:tc>
          <w:tcPr>
            <w:tcW w:w="6204" w:type="dxa"/>
            <w:tcBorders>
              <w:top w:val="single" w:sz="4" w:space="0" w:color="auto"/>
            </w:tcBorders>
          </w:tcPr>
          <w:p w14:paraId="7627D9D6" w14:textId="77777777" w:rsidR="003E0B77" w:rsidRPr="007165BD" w:rsidRDefault="003E0B77" w:rsidP="003E0B77">
            <w:pPr>
              <w:rPr>
                <w:b/>
              </w:rPr>
            </w:pPr>
            <w:r>
              <w:rPr>
                <w:b/>
              </w:rPr>
              <w:t>Expenditure</w:t>
            </w:r>
          </w:p>
        </w:tc>
        <w:tc>
          <w:tcPr>
            <w:tcW w:w="1519" w:type="dxa"/>
            <w:tcBorders>
              <w:top w:val="single" w:sz="4" w:space="0" w:color="auto"/>
            </w:tcBorders>
          </w:tcPr>
          <w:p w14:paraId="71DCE55E" w14:textId="77777777" w:rsidR="003E0B77" w:rsidRPr="007165BD" w:rsidRDefault="003E0B77" w:rsidP="003E0B77">
            <w:pPr>
              <w:tabs>
                <w:tab w:val="clear" w:pos="1378"/>
                <w:tab w:val="decimal" w:pos="1020"/>
              </w:tabs>
              <w:rPr>
                <w:b/>
              </w:rPr>
            </w:pPr>
          </w:p>
        </w:tc>
        <w:tc>
          <w:tcPr>
            <w:tcW w:w="1519" w:type="dxa"/>
            <w:tcBorders>
              <w:top w:val="single" w:sz="4" w:space="0" w:color="auto"/>
            </w:tcBorders>
          </w:tcPr>
          <w:p w14:paraId="42584674" w14:textId="77777777" w:rsidR="003E0B77" w:rsidRPr="007165BD" w:rsidRDefault="003E0B77" w:rsidP="003E0B77">
            <w:pPr>
              <w:tabs>
                <w:tab w:val="clear" w:pos="1378"/>
                <w:tab w:val="decimal" w:pos="1020"/>
              </w:tabs>
              <w:rPr>
                <w:b/>
              </w:rPr>
            </w:pPr>
          </w:p>
        </w:tc>
      </w:tr>
      <w:tr w:rsidR="003E0B77" w:rsidRPr="00F30939" w14:paraId="1880AFB1" w14:textId="77777777" w:rsidTr="0071239C">
        <w:trPr>
          <w:cantSplit/>
          <w:trHeight w:val="454"/>
        </w:trPr>
        <w:tc>
          <w:tcPr>
            <w:tcW w:w="6204" w:type="dxa"/>
          </w:tcPr>
          <w:p w14:paraId="6CADEDB8" w14:textId="77777777" w:rsidR="003E0B77" w:rsidRPr="00322E88" w:rsidRDefault="003E0B77" w:rsidP="003E0B77">
            <w:r w:rsidRPr="00322E88">
              <w:t>Depreciation and amortisation</w:t>
            </w:r>
          </w:p>
        </w:tc>
        <w:tc>
          <w:tcPr>
            <w:tcW w:w="1519" w:type="dxa"/>
          </w:tcPr>
          <w:p w14:paraId="678597D0" w14:textId="3E24F6DE" w:rsidR="003E0B77" w:rsidRPr="00F30939" w:rsidRDefault="002208B3" w:rsidP="003E0B77">
            <w:pPr>
              <w:tabs>
                <w:tab w:val="clear" w:pos="1378"/>
                <w:tab w:val="decimal" w:pos="1020"/>
              </w:tabs>
            </w:pPr>
            <w:r>
              <w:t>(724)</w:t>
            </w:r>
          </w:p>
        </w:tc>
        <w:tc>
          <w:tcPr>
            <w:tcW w:w="1519" w:type="dxa"/>
          </w:tcPr>
          <w:p w14:paraId="0B1DFD07" w14:textId="77777777" w:rsidR="003E0B77" w:rsidRPr="00F30939" w:rsidRDefault="003E0B77" w:rsidP="003E0B77">
            <w:pPr>
              <w:tabs>
                <w:tab w:val="clear" w:pos="1378"/>
                <w:tab w:val="decimal" w:pos="1020"/>
              </w:tabs>
            </w:pPr>
            <w:r>
              <w:t>(735)</w:t>
            </w:r>
          </w:p>
        </w:tc>
      </w:tr>
      <w:tr w:rsidR="003E0B77" w:rsidRPr="00F30939" w14:paraId="4E6A2E9F" w14:textId="77777777" w:rsidTr="0071239C">
        <w:trPr>
          <w:cantSplit/>
          <w:trHeight w:val="454"/>
        </w:trPr>
        <w:tc>
          <w:tcPr>
            <w:tcW w:w="6204" w:type="dxa"/>
          </w:tcPr>
          <w:p w14:paraId="1BE0CAFB" w14:textId="77777777" w:rsidR="003E0B77" w:rsidRPr="00322E88" w:rsidRDefault="003E0B77" w:rsidP="003E0B77">
            <w:r w:rsidRPr="00322E88">
              <w:t>Employee expenses</w:t>
            </w:r>
          </w:p>
        </w:tc>
        <w:tc>
          <w:tcPr>
            <w:tcW w:w="1519" w:type="dxa"/>
          </w:tcPr>
          <w:p w14:paraId="19D7C312" w14:textId="2CF641D3" w:rsidR="003E0B77" w:rsidRPr="00F30939" w:rsidRDefault="002208B3" w:rsidP="003E0B77">
            <w:pPr>
              <w:tabs>
                <w:tab w:val="clear" w:pos="1378"/>
                <w:tab w:val="decimal" w:pos="1020"/>
              </w:tabs>
            </w:pPr>
            <w:r>
              <w:t>(2,851)</w:t>
            </w:r>
          </w:p>
        </w:tc>
        <w:tc>
          <w:tcPr>
            <w:tcW w:w="1519" w:type="dxa"/>
          </w:tcPr>
          <w:p w14:paraId="056352BF" w14:textId="77777777" w:rsidR="003E0B77" w:rsidRPr="00F30939" w:rsidRDefault="003E0B77" w:rsidP="003E0B77">
            <w:pPr>
              <w:tabs>
                <w:tab w:val="clear" w:pos="1378"/>
                <w:tab w:val="decimal" w:pos="1020"/>
              </w:tabs>
            </w:pPr>
            <w:r>
              <w:t>(2,947)</w:t>
            </w:r>
          </w:p>
        </w:tc>
      </w:tr>
      <w:tr w:rsidR="003E0B77" w:rsidRPr="00F30939" w14:paraId="3B9A2C93" w14:textId="77777777" w:rsidTr="0071239C">
        <w:trPr>
          <w:cantSplit/>
          <w:trHeight w:val="454"/>
        </w:trPr>
        <w:tc>
          <w:tcPr>
            <w:tcW w:w="6204" w:type="dxa"/>
          </w:tcPr>
          <w:p w14:paraId="5A8B5D4E" w14:textId="77777777" w:rsidR="003E0B77" w:rsidRPr="00322E88" w:rsidRDefault="003E0B77" w:rsidP="003E0B77">
            <w:r w:rsidRPr="00322E88">
              <w:t>Interest</w:t>
            </w:r>
          </w:p>
        </w:tc>
        <w:tc>
          <w:tcPr>
            <w:tcW w:w="1519" w:type="dxa"/>
          </w:tcPr>
          <w:p w14:paraId="2F87677B" w14:textId="2717BE57" w:rsidR="003E0B77" w:rsidRPr="00F30939" w:rsidRDefault="002208B3" w:rsidP="003E0B77">
            <w:pPr>
              <w:tabs>
                <w:tab w:val="clear" w:pos="1378"/>
                <w:tab w:val="decimal" w:pos="1020"/>
              </w:tabs>
            </w:pPr>
            <w:r>
              <w:t>(671)</w:t>
            </w:r>
          </w:p>
        </w:tc>
        <w:tc>
          <w:tcPr>
            <w:tcW w:w="1519" w:type="dxa"/>
          </w:tcPr>
          <w:p w14:paraId="7899B3F8" w14:textId="77777777" w:rsidR="003E0B77" w:rsidRPr="00F30939" w:rsidRDefault="003E0B77" w:rsidP="003E0B77">
            <w:pPr>
              <w:tabs>
                <w:tab w:val="clear" w:pos="1378"/>
                <w:tab w:val="decimal" w:pos="1020"/>
              </w:tabs>
            </w:pPr>
            <w:r>
              <w:t>(771)</w:t>
            </w:r>
          </w:p>
        </w:tc>
      </w:tr>
      <w:tr w:rsidR="003E0B77" w:rsidRPr="00F30939" w14:paraId="20F72180" w14:textId="77777777" w:rsidTr="0071239C">
        <w:trPr>
          <w:cantSplit/>
          <w:trHeight w:val="454"/>
        </w:trPr>
        <w:tc>
          <w:tcPr>
            <w:tcW w:w="6204" w:type="dxa"/>
          </w:tcPr>
          <w:p w14:paraId="24ACEA6E" w14:textId="77777777" w:rsidR="003E0B77" w:rsidRPr="00322E88" w:rsidRDefault="003E0B77" w:rsidP="003E0B77">
            <w:r>
              <w:t>Impairment losses</w:t>
            </w:r>
          </w:p>
        </w:tc>
        <w:tc>
          <w:tcPr>
            <w:tcW w:w="1519" w:type="dxa"/>
          </w:tcPr>
          <w:p w14:paraId="18AA4E70" w14:textId="08BDD392" w:rsidR="003E0B77" w:rsidRPr="00F30939" w:rsidRDefault="002208B3" w:rsidP="003E0B77">
            <w:pPr>
              <w:tabs>
                <w:tab w:val="clear" w:pos="1378"/>
                <w:tab w:val="decimal" w:pos="1020"/>
              </w:tabs>
            </w:pPr>
            <w:r>
              <w:t>-</w:t>
            </w:r>
          </w:p>
        </w:tc>
        <w:tc>
          <w:tcPr>
            <w:tcW w:w="1519" w:type="dxa"/>
          </w:tcPr>
          <w:p w14:paraId="588FD54F" w14:textId="77777777" w:rsidR="003E0B77" w:rsidRPr="00F30939" w:rsidRDefault="003E0B77" w:rsidP="003E0B77">
            <w:pPr>
              <w:tabs>
                <w:tab w:val="clear" w:pos="1378"/>
                <w:tab w:val="decimal" w:pos="1020"/>
              </w:tabs>
            </w:pPr>
            <w:r>
              <w:t>(1,221)</w:t>
            </w:r>
          </w:p>
        </w:tc>
      </w:tr>
      <w:tr w:rsidR="003E0B77" w:rsidRPr="00F30939" w14:paraId="5C2B57F5" w14:textId="77777777" w:rsidTr="0071239C">
        <w:trPr>
          <w:cantSplit/>
          <w:trHeight w:val="454"/>
        </w:trPr>
        <w:tc>
          <w:tcPr>
            <w:tcW w:w="6204" w:type="dxa"/>
          </w:tcPr>
          <w:p w14:paraId="43CCF142" w14:textId="77777777" w:rsidR="003E0B77" w:rsidRDefault="003E0B77" w:rsidP="003E0B77">
            <w:r w:rsidRPr="00322E88">
              <w:t>Operational costs</w:t>
            </w:r>
          </w:p>
        </w:tc>
        <w:tc>
          <w:tcPr>
            <w:tcW w:w="1519" w:type="dxa"/>
          </w:tcPr>
          <w:p w14:paraId="28504EF0" w14:textId="073A58FF" w:rsidR="003E0B77" w:rsidRPr="00F30939" w:rsidRDefault="002208B3" w:rsidP="003E0B77">
            <w:pPr>
              <w:tabs>
                <w:tab w:val="clear" w:pos="1378"/>
                <w:tab w:val="decimal" w:pos="1020"/>
              </w:tabs>
            </w:pPr>
            <w:r>
              <w:t>(2,635)</w:t>
            </w:r>
          </w:p>
        </w:tc>
        <w:tc>
          <w:tcPr>
            <w:tcW w:w="1519" w:type="dxa"/>
          </w:tcPr>
          <w:p w14:paraId="2BF11E7C" w14:textId="77777777" w:rsidR="003E0B77" w:rsidRPr="00F30939" w:rsidRDefault="003E0B77" w:rsidP="003E0B77">
            <w:pPr>
              <w:tabs>
                <w:tab w:val="clear" w:pos="1378"/>
                <w:tab w:val="decimal" w:pos="1020"/>
              </w:tabs>
            </w:pPr>
            <w:r>
              <w:t>(4,363)</w:t>
            </w:r>
          </w:p>
        </w:tc>
      </w:tr>
      <w:tr w:rsidR="003E0B77" w:rsidRPr="00AD3933" w14:paraId="347E6F27" w14:textId="77777777" w:rsidTr="0071239C">
        <w:trPr>
          <w:cantSplit/>
          <w:trHeight w:val="454"/>
        </w:trPr>
        <w:tc>
          <w:tcPr>
            <w:tcW w:w="6204" w:type="dxa"/>
            <w:tcBorders>
              <w:bottom w:val="single" w:sz="4" w:space="0" w:color="auto"/>
            </w:tcBorders>
          </w:tcPr>
          <w:p w14:paraId="05DA34D7" w14:textId="77777777" w:rsidR="003E0B77" w:rsidRPr="00AD3933" w:rsidRDefault="003E0B77" w:rsidP="003E0B77">
            <w:pPr>
              <w:rPr>
                <w:b/>
              </w:rPr>
            </w:pPr>
            <w:r w:rsidRPr="00AD3933">
              <w:rPr>
                <w:b/>
              </w:rPr>
              <w:t xml:space="preserve">Total </w:t>
            </w:r>
            <w:r>
              <w:rPr>
                <w:b/>
              </w:rPr>
              <w:t>expenditure</w:t>
            </w:r>
          </w:p>
        </w:tc>
        <w:tc>
          <w:tcPr>
            <w:tcW w:w="1519" w:type="dxa"/>
            <w:tcBorders>
              <w:bottom w:val="single" w:sz="4" w:space="0" w:color="auto"/>
            </w:tcBorders>
          </w:tcPr>
          <w:p w14:paraId="1F29BFA0" w14:textId="7BAE3D29" w:rsidR="003E0B77" w:rsidRPr="00166970" w:rsidRDefault="00AC6D63" w:rsidP="003E0B77">
            <w:pPr>
              <w:tabs>
                <w:tab w:val="clear" w:pos="1378"/>
                <w:tab w:val="decimal" w:pos="1020"/>
              </w:tabs>
              <w:rPr>
                <w:b/>
              </w:rPr>
            </w:pPr>
            <w:r>
              <w:rPr>
                <w:b/>
              </w:rPr>
              <w:t>(</w:t>
            </w:r>
            <w:r w:rsidR="002208B3">
              <w:rPr>
                <w:b/>
              </w:rPr>
              <w:t>6,881</w:t>
            </w:r>
            <w:r>
              <w:rPr>
                <w:b/>
              </w:rPr>
              <w:t>)</w:t>
            </w:r>
          </w:p>
        </w:tc>
        <w:tc>
          <w:tcPr>
            <w:tcW w:w="1519" w:type="dxa"/>
            <w:tcBorders>
              <w:bottom w:val="single" w:sz="4" w:space="0" w:color="auto"/>
            </w:tcBorders>
          </w:tcPr>
          <w:p w14:paraId="1FA91459" w14:textId="77777777" w:rsidR="003E0B77" w:rsidRPr="00166970" w:rsidRDefault="003E0B77" w:rsidP="003E0B77">
            <w:pPr>
              <w:tabs>
                <w:tab w:val="clear" w:pos="1378"/>
                <w:tab w:val="decimal" w:pos="1020"/>
              </w:tabs>
              <w:rPr>
                <w:b/>
              </w:rPr>
            </w:pPr>
            <w:r w:rsidRPr="00166970">
              <w:rPr>
                <w:b/>
              </w:rPr>
              <w:t>(10,037)</w:t>
            </w:r>
          </w:p>
        </w:tc>
      </w:tr>
      <w:tr w:rsidR="003E0B77" w:rsidRPr="007165BD" w14:paraId="5BBC3CA3" w14:textId="77777777" w:rsidTr="0071239C">
        <w:trPr>
          <w:cantSplit/>
          <w:trHeight w:val="454"/>
        </w:trPr>
        <w:tc>
          <w:tcPr>
            <w:tcW w:w="6204" w:type="dxa"/>
            <w:tcBorders>
              <w:top w:val="single" w:sz="4" w:space="0" w:color="auto"/>
              <w:bottom w:val="single" w:sz="4" w:space="0" w:color="auto"/>
            </w:tcBorders>
          </w:tcPr>
          <w:p w14:paraId="717AF651" w14:textId="05AB59DC" w:rsidR="003E0B77" w:rsidRPr="00786EC8" w:rsidRDefault="003E0B77" w:rsidP="002208B3">
            <w:pPr>
              <w:rPr>
                <w:b/>
              </w:rPr>
            </w:pPr>
            <w:r>
              <w:rPr>
                <w:b/>
              </w:rPr>
              <w:t>Surplus</w:t>
            </w:r>
            <w:r w:rsidRPr="00786EC8">
              <w:rPr>
                <w:b/>
              </w:rPr>
              <w:t xml:space="preserve"> before income tax expense</w:t>
            </w:r>
          </w:p>
        </w:tc>
        <w:tc>
          <w:tcPr>
            <w:tcW w:w="1519" w:type="dxa"/>
            <w:tcBorders>
              <w:top w:val="single" w:sz="4" w:space="0" w:color="auto"/>
              <w:bottom w:val="single" w:sz="4" w:space="0" w:color="auto"/>
            </w:tcBorders>
          </w:tcPr>
          <w:p w14:paraId="154888C0" w14:textId="7792D933" w:rsidR="003E0B77" w:rsidRPr="007165BD" w:rsidRDefault="002208B3" w:rsidP="003E0B77">
            <w:pPr>
              <w:tabs>
                <w:tab w:val="clear" w:pos="1378"/>
                <w:tab w:val="decimal" w:pos="1020"/>
              </w:tabs>
              <w:rPr>
                <w:b/>
              </w:rPr>
            </w:pPr>
            <w:r>
              <w:rPr>
                <w:b/>
              </w:rPr>
              <w:t>297</w:t>
            </w:r>
          </w:p>
        </w:tc>
        <w:tc>
          <w:tcPr>
            <w:tcW w:w="1519" w:type="dxa"/>
            <w:tcBorders>
              <w:top w:val="single" w:sz="4" w:space="0" w:color="auto"/>
              <w:bottom w:val="single" w:sz="4" w:space="0" w:color="auto"/>
            </w:tcBorders>
          </w:tcPr>
          <w:p w14:paraId="1AB2E307" w14:textId="77777777" w:rsidR="003E0B77" w:rsidRPr="007165BD" w:rsidRDefault="003E0B77" w:rsidP="003E0B77">
            <w:pPr>
              <w:tabs>
                <w:tab w:val="clear" w:pos="1378"/>
                <w:tab w:val="decimal" w:pos="1020"/>
              </w:tabs>
              <w:rPr>
                <w:b/>
              </w:rPr>
            </w:pPr>
            <w:r>
              <w:rPr>
                <w:b/>
              </w:rPr>
              <w:t>4,379</w:t>
            </w:r>
          </w:p>
        </w:tc>
      </w:tr>
      <w:tr w:rsidR="003E0B77" w:rsidRPr="007165BD" w14:paraId="0B5F5575" w14:textId="77777777" w:rsidTr="0071239C">
        <w:trPr>
          <w:cantSplit/>
          <w:trHeight w:val="454"/>
        </w:trPr>
        <w:tc>
          <w:tcPr>
            <w:tcW w:w="6204" w:type="dxa"/>
            <w:tcBorders>
              <w:top w:val="single" w:sz="4" w:space="0" w:color="auto"/>
            </w:tcBorders>
          </w:tcPr>
          <w:p w14:paraId="5F6F22CA" w14:textId="77777777" w:rsidR="003E0B77" w:rsidRPr="009D37FB" w:rsidRDefault="003E0B77" w:rsidP="003E0B77">
            <w:r w:rsidRPr="009D37FB">
              <w:t>Income tax expense</w:t>
            </w:r>
          </w:p>
        </w:tc>
        <w:tc>
          <w:tcPr>
            <w:tcW w:w="1519" w:type="dxa"/>
            <w:tcBorders>
              <w:top w:val="single" w:sz="4" w:space="0" w:color="auto"/>
            </w:tcBorders>
          </w:tcPr>
          <w:p w14:paraId="45967699" w14:textId="35EF54B1" w:rsidR="003E0B77" w:rsidRPr="00706B75" w:rsidRDefault="002208B3" w:rsidP="003E0B77">
            <w:pPr>
              <w:tabs>
                <w:tab w:val="clear" w:pos="1378"/>
                <w:tab w:val="decimal" w:pos="1020"/>
              </w:tabs>
            </w:pPr>
            <w:r>
              <w:t>(62)</w:t>
            </w:r>
          </w:p>
        </w:tc>
        <w:tc>
          <w:tcPr>
            <w:tcW w:w="1519" w:type="dxa"/>
            <w:tcBorders>
              <w:top w:val="single" w:sz="4" w:space="0" w:color="auto"/>
            </w:tcBorders>
          </w:tcPr>
          <w:p w14:paraId="3850B5E8" w14:textId="77777777" w:rsidR="003E0B77" w:rsidRPr="00706B75" w:rsidRDefault="003E0B77" w:rsidP="003E0B77">
            <w:pPr>
              <w:tabs>
                <w:tab w:val="clear" w:pos="1378"/>
                <w:tab w:val="decimal" w:pos="1020"/>
              </w:tabs>
            </w:pPr>
            <w:r w:rsidRPr="00706B75">
              <w:t>(208)</w:t>
            </w:r>
          </w:p>
        </w:tc>
      </w:tr>
      <w:tr w:rsidR="003E0B77" w:rsidRPr="007165BD" w14:paraId="4CC9E968" w14:textId="77777777" w:rsidTr="0071239C">
        <w:trPr>
          <w:cantSplit/>
          <w:trHeight w:val="454"/>
        </w:trPr>
        <w:tc>
          <w:tcPr>
            <w:tcW w:w="6204" w:type="dxa"/>
            <w:tcBorders>
              <w:bottom w:val="single" w:sz="4" w:space="0" w:color="auto"/>
            </w:tcBorders>
          </w:tcPr>
          <w:p w14:paraId="635E2A9D" w14:textId="7190C211" w:rsidR="003E0B77" w:rsidRPr="00786EC8" w:rsidRDefault="0068763D" w:rsidP="003E0B77">
            <w:pPr>
              <w:rPr>
                <w:b/>
              </w:rPr>
            </w:pPr>
            <w:r>
              <w:rPr>
                <w:b/>
              </w:rPr>
              <w:t>Surplus</w:t>
            </w:r>
            <w:r w:rsidR="003E0B77" w:rsidRPr="00786EC8">
              <w:rPr>
                <w:b/>
              </w:rPr>
              <w:t xml:space="preserve"> after income tax expense</w:t>
            </w:r>
          </w:p>
        </w:tc>
        <w:tc>
          <w:tcPr>
            <w:tcW w:w="1519" w:type="dxa"/>
            <w:tcBorders>
              <w:bottom w:val="single" w:sz="4" w:space="0" w:color="auto"/>
            </w:tcBorders>
          </w:tcPr>
          <w:p w14:paraId="2E95C352" w14:textId="59DB1408" w:rsidR="003E0B77" w:rsidRPr="007165BD" w:rsidRDefault="002208B3" w:rsidP="003E0B77">
            <w:pPr>
              <w:tabs>
                <w:tab w:val="clear" w:pos="1378"/>
                <w:tab w:val="decimal" w:pos="1020"/>
              </w:tabs>
              <w:rPr>
                <w:b/>
              </w:rPr>
            </w:pPr>
            <w:r>
              <w:rPr>
                <w:b/>
              </w:rPr>
              <w:t>235</w:t>
            </w:r>
          </w:p>
        </w:tc>
        <w:tc>
          <w:tcPr>
            <w:tcW w:w="1519" w:type="dxa"/>
            <w:tcBorders>
              <w:bottom w:val="single" w:sz="4" w:space="0" w:color="auto"/>
            </w:tcBorders>
          </w:tcPr>
          <w:p w14:paraId="4272E50D" w14:textId="77777777" w:rsidR="003E0B77" w:rsidRPr="007165BD" w:rsidRDefault="003E0B77" w:rsidP="003E0B77">
            <w:pPr>
              <w:tabs>
                <w:tab w:val="clear" w:pos="1378"/>
                <w:tab w:val="decimal" w:pos="1020"/>
              </w:tabs>
              <w:rPr>
                <w:b/>
              </w:rPr>
            </w:pPr>
            <w:r>
              <w:rPr>
                <w:b/>
              </w:rPr>
              <w:t>4,171</w:t>
            </w:r>
          </w:p>
        </w:tc>
      </w:tr>
      <w:tr w:rsidR="003E0B77" w:rsidRPr="007165BD" w14:paraId="193EF301" w14:textId="77777777" w:rsidTr="0071239C">
        <w:trPr>
          <w:cantSplit/>
          <w:trHeight w:val="454"/>
        </w:trPr>
        <w:tc>
          <w:tcPr>
            <w:tcW w:w="6204" w:type="dxa"/>
            <w:tcBorders>
              <w:top w:val="single" w:sz="4" w:space="0" w:color="auto"/>
            </w:tcBorders>
          </w:tcPr>
          <w:p w14:paraId="790C11C5" w14:textId="77777777" w:rsidR="003E0B77" w:rsidRPr="009D37FB" w:rsidRDefault="003E0B77" w:rsidP="003E0B77">
            <w:r>
              <w:t>Dividends</w:t>
            </w:r>
          </w:p>
        </w:tc>
        <w:tc>
          <w:tcPr>
            <w:tcW w:w="1519" w:type="dxa"/>
            <w:tcBorders>
              <w:top w:val="single" w:sz="4" w:space="0" w:color="auto"/>
            </w:tcBorders>
          </w:tcPr>
          <w:p w14:paraId="5F12AE59" w14:textId="33BA17EC" w:rsidR="003E0B77" w:rsidRPr="007165BD" w:rsidRDefault="002208B3" w:rsidP="003E0B77">
            <w:pPr>
              <w:tabs>
                <w:tab w:val="clear" w:pos="1378"/>
                <w:tab w:val="decimal" w:pos="1020"/>
              </w:tabs>
              <w:rPr>
                <w:b/>
              </w:rPr>
            </w:pPr>
            <w:r>
              <w:rPr>
                <w:b/>
              </w:rPr>
              <w:t>(72)</w:t>
            </w:r>
          </w:p>
        </w:tc>
        <w:tc>
          <w:tcPr>
            <w:tcW w:w="1519" w:type="dxa"/>
            <w:tcBorders>
              <w:top w:val="single" w:sz="4" w:space="0" w:color="auto"/>
            </w:tcBorders>
          </w:tcPr>
          <w:p w14:paraId="6AB768DE" w14:textId="77777777" w:rsidR="003E0B77" w:rsidRPr="007165BD" w:rsidRDefault="003E0B77" w:rsidP="003E0B77">
            <w:pPr>
              <w:tabs>
                <w:tab w:val="clear" w:pos="1378"/>
                <w:tab w:val="decimal" w:pos="1020"/>
              </w:tabs>
              <w:rPr>
                <w:b/>
              </w:rPr>
            </w:pPr>
            <w:r>
              <w:rPr>
                <w:b/>
              </w:rPr>
              <w:t>(242)</w:t>
            </w:r>
          </w:p>
        </w:tc>
      </w:tr>
      <w:tr w:rsidR="003E0B77" w:rsidRPr="007165BD" w14:paraId="24774473" w14:textId="77777777" w:rsidTr="0071239C">
        <w:trPr>
          <w:cantSplit/>
          <w:trHeight w:val="454"/>
        </w:trPr>
        <w:tc>
          <w:tcPr>
            <w:tcW w:w="6204" w:type="dxa"/>
            <w:tcBorders>
              <w:bottom w:val="single" w:sz="4" w:space="0" w:color="auto"/>
            </w:tcBorders>
          </w:tcPr>
          <w:p w14:paraId="1EFD257D" w14:textId="532514F0" w:rsidR="003E0B77" w:rsidRDefault="003E0B77" w:rsidP="002208B3">
            <w:pPr>
              <w:rPr>
                <w:b/>
              </w:rPr>
            </w:pPr>
            <w:r>
              <w:rPr>
                <w:b/>
              </w:rPr>
              <w:t>Net surplus</w:t>
            </w:r>
          </w:p>
        </w:tc>
        <w:tc>
          <w:tcPr>
            <w:tcW w:w="1519" w:type="dxa"/>
            <w:tcBorders>
              <w:bottom w:val="single" w:sz="4" w:space="0" w:color="auto"/>
            </w:tcBorders>
          </w:tcPr>
          <w:p w14:paraId="7093E1C2" w14:textId="792E0543" w:rsidR="003E0B77" w:rsidRDefault="002208B3" w:rsidP="003E0B77">
            <w:pPr>
              <w:tabs>
                <w:tab w:val="clear" w:pos="1378"/>
                <w:tab w:val="decimal" w:pos="1020"/>
              </w:tabs>
              <w:rPr>
                <w:b/>
              </w:rPr>
            </w:pPr>
            <w:r>
              <w:rPr>
                <w:b/>
              </w:rPr>
              <w:t>163</w:t>
            </w:r>
          </w:p>
        </w:tc>
        <w:tc>
          <w:tcPr>
            <w:tcW w:w="1519" w:type="dxa"/>
            <w:tcBorders>
              <w:bottom w:val="single" w:sz="4" w:space="0" w:color="auto"/>
            </w:tcBorders>
          </w:tcPr>
          <w:p w14:paraId="7448B5E7" w14:textId="77777777" w:rsidR="003E0B77" w:rsidRDefault="003E0B77" w:rsidP="003E0B77">
            <w:pPr>
              <w:tabs>
                <w:tab w:val="clear" w:pos="1378"/>
                <w:tab w:val="decimal" w:pos="1020"/>
              </w:tabs>
              <w:rPr>
                <w:b/>
              </w:rPr>
            </w:pPr>
            <w:r>
              <w:rPr>
                <w:b/>
              </w:rPr>
              <w:t>3,929</w:t>
            </w:r>
          </w:p>
        </w:tc>
      </w:tr>
    </w:tbl>
    <w:p w14:paraId="0E89A80D" w14:textId="77777777" w:rsidR="0071239C" w:rsidRPr="00E936AA" w:rsidRDefault="0071239C" w:rsidP="0071239C"/>
    <w:p w14:paraId="5200BE02" w14:textId="77777777" w:rsidR="0071239C" w:rsidRPr="00E936AA" w:rsidRDefault="0071239C" w:rsidP="0071239C">
      <w:pPr>
        <w:keepLines w:val="0"/>
        <w:tabs>
          <w:tab w:val="clear" w:pos="1378"/>
        </w:tabs>
        <w:spacing w:after="200" w:line="276" w:lineRule="auto"/>
        <w:rPr>
          <w:rFonts w:ascii="Arial Bold" w:hAnsi="Arial Bold"/>
          <w:b/>
          <w:color w:val="009292"/>
          <w:sz w:val="18"/>
        </w:rPr>
      </w:pPr>
      <w:r w:rsidRPr="00E936AA">
        <w:rPr>
          <w:rFonts w:ascii="Arial Bold" w:hAnsi="Arial Bold"/>
          <w:b/>
          <w:color w:val="009292"/>
          <w:sz w:val="18"/>
        </w:rPr>
        <w:br w:type="page"/>
      </w:r>
    </w:p>
    <w:p w14:paraId="018630EA" w14:textId="77777777" w:rsidR="0071239C" w:rsidRPr="00E936AA" w:rsidRDefault="0071239C" w:rsidP="0071239C">
      <w:pPr>
        <w:pStyle w:val="Heading1-continued"/>
      </w:pPr>
      <w:r>
        <w:t>Land Development Corporation</w:t>
      </w:r>
      <w:r w:rsidRPr="00E936AA">
        <w:t xml:space="preserve"> </w:t>
      </w:r>
      <w:proofErr w:type="spellStart"/>
      <w:r w:rsidRPr="00E936AA">
        <w:t>cont</w:t>
      </w:r>
      <w:proofErr w:type="spellEnd"/>
      <w:r w:rsidRPr="00E936AA">
        <w:t>…</w:t>
      </w:r>
    </w:p>
    <w:p w14:paraId="140F40DA" w14:textId="77777777" w:rsidR="0071239C" w:rsidRPr="00E936AA" w:rsidRDefault="0071239C" w:rsidP="0071239C">
      <w:pPr>
        <w:pStyle w:val="Heading2"/>
      </w:pPr>
      <w:r w:rsidRPr="00E936AA">
        <w:t>Financial Position at year end</w:t>
      </w:r>
    </w:p>
    <w:tbl>
      <w:tblPr>
        <w:tblW w:w="9100" w:type="dxa"/>
        <w:tblLayout w:type="fixed"/>
        <w:tblLook w:val="04A0" w:firstRow="1" w:lastRow="0" w:firstColumn="1" w:lastColumn="0" w:noHBand="0" w:noVBand="1"/>
        <w:tblCaption w:val="Financial Position"/>
      </w:tblPr>
      <w:tblGrid>
        <w:gridCol w:w="6062"/>
        <w:gridCol w:w="1519"/>
        <w:gridCol w:w="1519"/>
      </w:tblGrid>
      <w:tr w:rsidR="003E0B77" w:rsidRPr="00F30939" w14:paraId="713F5A25" w14:textId="77777777" w:rsidTr="0071239C">
        <w:trPr>
          <w:cantSplit/>
          <w:trHeight w:val="454"/>
          <w:tblHeader/>
        </w:trPr>
        <w:tc>
          <w:tcPr>
            <w:tcW w:w="6062" w:type="dxa"/>
            <w:tcBorders>
              <w:bottom w:val="single" w:sz="4" w:space="0" w:color="auto"/>
            </w:tcBorders>
          </w:tcPr>
          <w:p w14:paraId="28379562" w14:textId="77777777" w:rsidR="003E0B77" w:rsidRPr="00F30939" w:rsidRDefault="003E0B77" w:rsidP="003E0B77"/>
        </w:tc>
        <w:tc>
          <w:tcPr>
            <w:tcW w:w="1519" w:type="dxa"/>
            <w:tcBorders>
              <w:bottom w:val="single" w:sz="4" w:space="0" w:color="auto"/>
            </w:tcBorders>
          </w:tcPr>
          <w:p w14:paraId="776A99B1" w14:textId="77777777" w:rsidR="003E0B77" w:rsidRPr="007165BD" w:rsidRDefault="003E0B77" w:rsidP="003E0B77">
            <w:pPr>
              <w:tabs>
                <w:tab w:val="left" w:pos="390"/>
                <w:tab w:val="center" w:pos="651"/>
              </w:tabs>
              <w:rPr>
                <w:b/>
              </w:rPr>
            </w:pPr>
            <w:r>
              <w:rPr>
                <w:b/>
              </w:rPr>
              <w:tab/>
            </w:r>
            <w:r>
              <w:rPr>
                <w:b/>
              </w:rPr>
              <w:tab/>
              <w:t>2022</w:t>
            </w:r>
          </w:p>
        </w:tc>
        <w:tc>
          <w:tcPr>
            <w:tcW w:w="1519" w:type="dxa"/>
            <w:tcBorders>
              <w:bottom w:val="single" w:sz="4" w:space="0" w:color="auto"/>
            </w:tcBorders>
          </w:tcPr>
          <w:p w14:paraId="4F970FA0" w14:textId="77777777" w:rsidR="003E0B77" w:rsidRPr="007165BD" w:rsidRDefault="003E0B77" w:rsidP="003E0B77">
            <w:pPr>
              <w:jc w:val="center"/>
              <w:rPr>
                <w:b/>
              </w:rPr>
            </w:pPr>
            <w:r>
              <w:rPr>
                <w:b/>
              </w:rPr>
              <w:t>2021</w:t>
            </w:r>
          </w:p>
        </w:tc>
      </w:tr>
      <w:tr w:rsidR="0071239C" w:rsidRPr="00F30939" w14:paraId="0A4ED199" w14:textId="77777777" w:rsidTr="0071239C">
        <w:trPr>
          <w:cantSplit/>
          <w:trHeight w:val="454"/>
          <w:tblHeader/>
        </w:trPr>
        <w:tc>
          <w:tcPr>
            <w:tcW w:w="6062" w:type="dxa"/>
            <w:tcBorders>
              <w:top w:val="single" w:sz="4" w:space="0" w:color="auto"/>
            </w:tcBorders>
          </w:tcPr>
          <w:p w14:paraId="2672224C" w14:textId="77777777" w:rsidR="0071239C" w:rsidRPr="00F30939" w:rsidRDefault="0071239C" w:rsidP="0071239C"/>
        </w:tc>
        <w:tc>
          <w:tcPr>
            <w:tcW w:w="1519" w:type="dxa"/>
            <w:tcBorders>
              <w:top w:val="single" w:sz="4" w:space="0" w:color="auto"/>
            </w:tcBorders>
          </w:tcPr>
          <w:p w14:paraId="039A83F9" w14:textId="77777777" w:rsidR="0071239C" w:rsidRPr="007165BD" w:rsidRDefault="0071239C" w:rsidP="0071239C">
            <w:pPr>
              <w:jc w:val="center"/>
              <w:rPr>
                <w:b/>
              </w:rPr>
            </w:pPr>
            <w:r w:rsidRPr="007165BD">
              <w:rPr>
                <w:b/>
              </w:rPr>
              <w:t>$’000</w:t>
            </w:r>
          </w:p>
        </w:tc>
        <w:tc>
          <w:tcPr>
            <w:tcW w:w="1519" w:type="dxa"/>
            <w:tcBorders>
              <w:top w:val="single" w:sz="4" w:space="0" w:color="auto"/>
            </w:tcBorders>
          </w:tcPr>
          <w:p w14:paraId="59C58A13" w14:textId="77777777" w:rsidR="0071239C" w:rsidRPr="007165BD" w:rsidRDefault="0071239C" w:rsidP="0071239C">
            <w:pPr>
              <w:jc w:val="center"/>
              <w:rPr>
                <w:b/>
              </w:rPr>
            </w:pPr>
            <w:r w:rsidRPr="007165BD">
              <w:rPr>
                <w:b/>
              </w:rPr>
              <w:t>$’000</w:t>
            </w:r>
          </w:p>
        </w:tc>
      </w:tr>
      <w:tr w:rsidR="003E0B77" w:rsidRPr="00F30939" w14:paraId="72A51A77" w14:textId="77777777" w:rsidTr="0071239C">
        <w:trPr>
          <w:cantSplit/>
          <w:trHeight w:val="454"/>
        </w:trPr>
        <w:tc>
          <w:tcPr>
            <w:tcW w:w="6062" w:type="dxa"/>
          </w:tcPr>
          <w:p w14:paraId="0CCB9421" w14:textId="77777777" w:rsidR="003E0B77" w:rsidRPr="00F30939" w:rsidRDefault="003E0B77" w:rsidP="003E0B77">
            <w:r w:rsidRPr="00F30939">
              <w:t>Cash and cash equivalents</w:t>
            </w:r>
          </w:p>
        </w:tc>
        <w:tc>
          <w:tcPr>
            <w:tcW w:w="1519" w:type="dxa"/>
          </w:tcPr>
          <w:p w14:paraId="78FE7CA4" w14:textId="0DE2D899" w:rsidR="003E0B77" w:rsidRPr="00F30939" w:rsidRDefault="002208B3" w:rsidP="003E0B77">
            <w:pPr>
              <w:tabs>
                <w:tab w:val="clear" w:pos="1378"/>
                <w:tab w:val="decimal" w:pos="1020"/>
              </w:tabs>
            </w:pPr>
            <w:r>
              <w:t>14,829</w:t>
            </w:r>
          </w:p>
        </w:tc>
        <w:tc>
          <w:tcPr>
            <w:tcW w:w="1519" w:type="dxa"/>
          </w:tcPr>
          <w:p w14:paraId="5600AACB" w14:textId="77777777" w:rsidR="003E0B77" w:rsidRPr="00F30939" w:rsidRDefault="003E0B77" w:rsidP="003E0B77">
            <w:pPr>
              <w:tabs>
                <w:tab w:val="clear" w:pos="1378"/>
                <w:tab w:val="decimal" w:pos="1020"/>
              </w:tabs>
            </w:pPr>
            <w:r>
              <w:t>21,548</w:t>
            </w:r>
          </w:p>
        </w:tc>
      </w:tr>
      <w:tr w:rsidR="003E0B77" w:rsidRPr="00F30939" w14:paraId="4FBDAEED" w14:textId="77777777" w:rsidTr="0071239C">
        <w:trPr>
          <w:cantSplit/>
          <w:trHeight w:val="454"/>
        </w:trPr>
        <w:tc>
          <w:tcPr>
            <w:tcW w:w="6062" w:type="dxa"/>
          </w:tcPr>
          <w:p w14:paraId="42F53693" w14:textId="77777777" w:rsidR="003E0B77" w:rsidRPr="00F30939" w:rsidRDefault="003E0B77" w:rsidP="003E0B77">
            <w:r w:rsidRPr="00F30939">
              <w:t>Receivables and other current assets</w:t>
            </w:r>
          </w:p>
        </w:tc>
        <w:tc>
          <w:tcPr>
            <w:tcW w:w="1519" w:type="dxa"/>
          </w:tcPr>
          <w:p w14:paraId="543B7C3E" w14:textId="4EF4E748" w:rsidR="003E0B77" w:rsidRPr="00F30939" w:rsidRDefault="00C0282C" w:rsidP="003E0B77">
            <w:pPr>
              <w:tabs>
                <w:tab w:val="clear" w:pos="1378"/>
                <w:tab w:val="decimal" w:pos="1020"/>
              </w:tabs>
            </w:pPr>
            <w:r>
              <w:t>892</w:t>
            </w:r>
          </w:p>
        </w:tc>
        <w:tc>
          <w:tcPr>
            <w:tcW w:w="1519" w:type="dxa"/>
          </w:tcPr>
          <w:p w14:paraId="091A445F" w14:textId="7EFB27EA" w:rsidR="003E0B77" w:rsidRPr="00F30939" w:rsidRDefault="00C0282C" w:rsidP="003E0B77">
            <w:pPr>
              <w:tabs>
                <w:tab w:val="clear" w:pos="1378"/>
                <w:tab w:val="decimal" w:pos="1020"/>
              </w:tabs>
            </w:pPr>
            <w:r>
              <w:t>601</w:t>
            </w:r>
          </w:p>
        </w:tc>
      </w:tr>
      <w:tr w:rsidR="00C0282C" w:rsidRPr="00F30939" w14:paraId="3905150B" w14:textId="77777777" w:rsidTr="0071239C">
        <w:trPr>
          <w:cantSplit/>
          <w:trHeight w:val="454"/>
        </w:trPr>
        <w:tc>
          <w:tcPr>
            <w:tcW w:w="6062" w:type="dxa"/>
          </w:tcPr>
          <w:p w14:paraId="5CCAA7AC" w14:textId="481FEC17" w:rsidR="00C0282C" w:rsidRPr="00F30939" w:rsidRDefault="00C0282C" w:rsidP="00C0282C">
            <w:r>
              <w:t>Current inventories - land</w:t>
            </w:r>
          </w:p>
        </w:tc>
        <w:tc>
          <w:tcPr>
            <w:tcW w:w="1519" w:type="dxa"/>
          </w:tcPr>
          <w:p w14:paraId="658F676B" w14:textId="67E7B135" w:rsidR="00C0282C" w:rsidRDefault="00C0282C" w:rsidP="003E0B77">
            <w:pPr>
              <w:tabs>
                <w:tab w:val="clear" w:pos="1378"/>
                <w:tab w:val="decimal" w:pos="1020"/>
              </w:tabs>
            </w:pPr>
            <w:r>
              <w:t>32,220</w:t>
            </w:r>
          </w:p>
        </w:tc>
        <w:tc>
          <w:tcPr>
            <w:tcW w:w="1519" w:type="dxa"/>
          </w:tcPr>
          <w:p w14:paraId="497F7054" w14:textId="4A22CA68" w:rsidR="00C0282C" w:rsidRDefault="00C0282C" w:rsidP="003E0B77">
            <w:pPr>
              <w:tabs>
                <w:tab w:val="clear" w:pos="1378"/>
                <w:tab w:val="decimal" w:pos="1020"/>
              </w:tabs>
            </w:pPr>
            <w:r>
              <w:t>36,945</w:t>
            </w:r>
          </w:p>
        </w:tc>
      </w:tr>
      <w:tr w:rsidR="003E0B77" w:rsidRPr="00F30939" w14:paraId="04FCCF20" w14:textId="77777777" w:rsidTr="0071239C">
        <w:trPr>
          <w:cantSplit/>
          <w:trHeight w:val="454"/>
        </w:trPr>
        <w:tc>
          <w:tcPr>
            <w:tcW w:w="6062" w:type="dxa"/>
          </w:tcPr>
          <w:p w14:paraId="3AEC9FB3" w14:textId="44D6E049" w:rsidR="003E0B77" w:rsidRPr="00F30939" w:rsidRDefault="00262525" w:rsidP="003E0B77">
            <w:r>
              <w:t>C</w:t>
            </w:r>
            <w:r w:rsidR="003E0B77" w:rsidRPr="00F30939">
              <w:t>urrent liabilities</w:t>
            </w:r>
          </w:p>
        </w:tc>
        <w:tc>
          <w:tcPr>
            <w:tcW w:w="1519" w:type="dxa"/>
          </w:tcPr>
          <w:p w14:paraId="22B77B8F" w14:textId="1C33A378" w:rsidR="003E0B77" w:rsidRPr="00F30939" w:rsidRDefault="002208B3" w:rsidP="003E0B77">
            <w:pPr>
              <w:tabs>
                <w:tab w:val="clear" w:pos="1378"/>
                <w:tab w:val="decimal" w:pos="1020"/>
              </w:tabs>
            </w:pPr>
            <w:r>
              <w:t>(13,808)</w:t>
            </w:r>
          </w:p>
        </w:tc>
        <w:tc>
          <w:tcPr>
            <w:tcW w:w="1519" w:type="dxa"/>
          </w:tcPr>
          <w:p w14:paraId="740BD525" w14:textId="77777777" w:rsidR="003E0B77" w:rsidRPr="00F30939" w:rsidRDefault="003E0B77" w:rsidP="003E0B77">
            <w:pPr>
              <w:tabs>
                <w:tab w:val="clear" w:pos="1378"/>
                <w:tab w:val="decimal" w:pos="1020"/>
              </w:tabs>
            </w:pPr>
            <w:r>
              <w:t>(15,392)</w:t>
            </w:r>
          </w:p>
        </w:tc>
      </w:tr>
      <w:tr w:rsidR="003E0B77" w:rsidRPr="007165BD" w14:paraId="24E8BD3A" w14:textId="77777777" w:rsidTr="0071239C">
        <w:trPr>
          <w:cantSplit/>
          <w:trHeight w:val="454"/>
        </w:trPr>
        <w:tc>
          <w:tcPr>
            <w:tcW w:w="6062" w:type="dxa"/>
            <w:tcBorders>
              <w:bottom w:val="single" w:sz="4" w:space="0" w:color="auto"/>
            </w:tcBorders>
          </w:tcPr>
          <w:p w14:paraId="71A2BAA4" w14:textId="77777777" w:rsidR="003E0B77" w:rsidRPr="007165BD" w:rsidRDefault="003E0B77" w:rsidP="003E0B77">
            <w:pPr>
              <w:rPr>
                <w:b/>
              </w:rPr>
            </w:pPr>
            <w:r>
              <w:rPr>
                <w:b/>
              </w:rPr>
              <w:t>Working c</w:t>
            </w:r>
            <w:r w:rsidRPr="007165BD">
              <w:rPr>
                <w:b/>
              </w:rPr>
              <w:t>apital</w:t>
            </w:r>
          </w:p>
        </w:tc>
        <w:tc>
          <w:tcPr>
            <w:tcW w:w="1519" w:type="dxa"/>
            <w:tcBorders>
              <w:bottom w:val="single" w:sz="4" w:space="0" w:color="auto"/>
            </w:tcBorders>
          </w:tcPr>
          <w:p w14:paraId="0ADF1261" w14:textId="101E1475" w:rsidR="003E0B77" w:rsidRPr="00702FDA" w:rsidRDefault="002208B3" w:rsidP="003E0B77">
            <w:pPr>
              <w:tabs>
                <w:tab w:val="clear" w:pos="1378"/>
                <w:tab w:val="decimal" w:pos="1020"/>
              </w:tabs>
              <w:rPr>
                <w:b/>
              </w:rPr>
            </w:pPr>
            <w:r>
              <w:rPr>
                <w:b/>
              </w:rPr>
              <w:t>34,133</w:t>
            </w:r>
          </w:p>
        </w:tc>
        <w:tc>
          <w:tcPr>
            <w:tcW w:w="1519" w:type="dxa"/>
            <w:tcBorders>
              <w:bottom w:val="single" w:sz="4" w:space="0" w:color="auto"/>
            </w:tcBorders>
          </w:tcPr>
          <w:p w14:paraId="2AD0BCD3" w14:textId="77777777" w:rsidR="003E0B77" w:rsidRPr="00702FDA" w:rsidRDefault="003E0B77" w:rsidP="003E0B77">
            <w:pPr>
              <w:tabs>
                <w:tab w:val="clear" w:pos="1378"/>
                <w:tab w:val="decimal" w:pos="1020"/>
              </w:tabs>
              <w:rPr>
                <w:b/>
              </w:rPr>
            </w:pPr>
            <w:r>
              <w:rPr>
                <w:b/>
              </w:rPr>
              <w:t>43,702</w:t>
            </w:r>
          </w:p>
        </w:tc>
      </w:tr>
      <w:tr w:rsidR="003E0B77" w:rsidRPr="00F30939" w14:paraId="0539D0DA" w14:textId="77777777" w:rsidTr="0071239C">
        <w:trPr>
          <w:cantSplit/>
          <w:trHeight w:val="454"/>
        </w:trPr>
        <w:tc>
          <w:tcPr>
            <w:tcW w:w="6062" w:type="dxa"/>
          </w:tcPr>
          <w:p w14:paraId="0FB013FE" w14:textId="19F17D57" w:rsidR="003E0B77" w:rsidRPr="00F30939" w:rsidRDefault="00262525" w:rsidP="003E0B77">
            <w:r>
              <w:t>N</w:t>
            </w:r>
            <w:r w:rsidR="003E0B77" w:rsidRPr="00F30939">
              <w:t>on-current assets</w:t>
            </w:r>
          </w:p>
        </w:tc>
        <w:tc>
          <w:tcPr>
            <w:tcW w:w="1519" w:type="dxa"/>
          </w:tcPr>
          <w:p w14:paraId="70FBBA68" w14:textId="6894B9CA" w:rsidR="003E0B77" w:rsidRPr="00F30939" w:rsidRDefault="00C0282C" w:rsidP="003E0B77">
            <w:pPr>
              <w:tabs>
                <w:tab w:val="clear" w:pos="1378"/>
                <w:tab w:val="decimal" w:pos="1020"/>
              </w:tabs>
            </w:pPr>
            <w:r>
              <w:t>13,781</w:t>
            </w:r>
          </w:p>
        </w:tc>
        <w:tc>
          <w:tcPr>
            <w:tcW w:w="1519" w:type="dxa"/>
          </w:tcPr>
          <w:p w14:paraId="042B1E66" w14:textId="1A8CD84F" w:rsidR="003E0B77" w:rsidRPr="00F30939" w:rsidRDefault="00C0282C" w:rsidP="003E0B77">
            <w:pPr>
              <w:tabs>
                <w:tab w:val="clear" w:pos="1378"/>
                <w:tab w:val="decimal" w:pos="1020"/>
              </w:tabs>
            </w:pPr>
            <w:r>
              <w:t>14,299</w:t>
            </w:r>
          </w:p>
        </w:tc>
      </w:tr>
      <w:tr w:rsidR="00C0282C" w:rsidRPr="00F30939" w14:paraId="24116E08" w14:textId="77777777" w:rsidTr="0071239C">
        <w:trPr>
          <w:cantSplit/>
          <w:trHeight w:val="454"/>
        </w:trPr>
        <w:tc>
          <w:tcPr>
            <w:tcW w:w="6062" w:type="dxa"/>
          </w:tcPr>
          <w:p w14:paraId="3833C707" w14:textId="1F6467E8" w:rsidR="00C0282C" w:rsidRPr="00F30939" w:rsidRDefault="00262525" w:rsidP="00C0282C">
            <w:r>
              <w:t>N</w:t>
            </w:r>
            <w:r w:rsidR="00C0282C">
              <w:t>on-current inventories - land</w:t>
            </w:r>
          </w:p>
        </w:tc>
        <w:tc>
          <w:tcPr>
            <w:tcW w:w="1519" w:type="dxa"/>
          </w:tcPr>
          <w:p w14:paraId="356722D9" w14:textId="15D30A1E" w:rsidR="00C0282C" w:rsidRDefault="00C0282C" w:rsidP="003E0B77">
            <w:pPr>
              <w:tabs>
                <w:tab w:val="clear" w:pos="1378"/>
                <w:tab w:val="decimal" w:pos="1020"/>
              </w:tabs>
            </w:pPr>
            <w:r>
              <w:t>87,969</w:t>
            </w:r>
          </w:p>
        </w:tc>
        <w:tc>
          <w:tcPr>
            <w:tcW w:w="1519" w:type="dxa"/>
          </w:tcPr>
          <w:p w14:paraId="50B0A75D" w14:textId="67DC9021" w:rsidR="00C0282C" w:rsidRDefault="00C0282C" w:rsidP="003E0B77">
            <w:pPr>
              <w:tabs>
                <w:tab w:val="clear" w:pos="1378"/>
                <w:tab w:val="decimal" w:pos="1020"/>
              </w:tabs>
            </w:pPr>
            <w:r>
              <w:t>77,927</w:t>
            </w:r>
          </w:p>
        </w:tc>
      </w:tr>
      <w:tr w:rsidR="003E0B77" w:rsidRPr="00F30939" w14:paraId="67746CA5" w14:textId="77777777" w:rsidTr="0071239C">
        <w:trPr>
          <w:cantSplit/>
          <w:trHeight w:val="454"/>
        </w:trPr>
        <w:tc>
          <w:tcPr>
            <w:tcW w:w="6062" w:type="dxa"/>
          </w:tcPr>
          <w:p w14:paraId="160DEB9A" w14:textId="7852C662" w:rsidR="003E0B77" w:rsidRPr="00F30939" w:rsidRDefault="00E10DE5" w:rsidP="003E0B77">
            <w:r>
              <w:t>N</w:t>
            </w:r>
            <w:r w:rsidR="003E0B77" w:rsidRPr="00F30939">
              <w:t>on-current liabilities</w:t>
            </w:r>
          </w:p>
        </w:tc>
        <w:tc>
          <w:tcPr>
            <w:tcW w:w="1519" w:type="dxa"/>
          </w:tcPr>
          <w:p w14:paraId="2F143376" w14:textId="75506D8F" w:rsidR="003E0B77" w:rsidRPr="00F30939" w:rsidRDefault="002208B3" w:rsidP="003E0B77">
            <w:pPr>
              <w:tabs>
                <w:tab w:val="clear" w:pos="1378"/>
                <w:tab w:val="decimal" w:pos="1020"/>
              </w:tabs>
            </w:pPr>
            <w:r>
              <w:t>(10,542)</w:t>
            </w:r>
          </w:p>
        </w:tc>
        <w:tc>
          <w:tcPr>
            <w:tcW w:w="1519" w:type="dxa"/>
          </w:tcPr>
          <w:p w14:paraId="3506F868" w14:textId="77777777" w:rsidR="003E0B77" w:rsidRPr="00F30939" w:rsidRDefault="003E0B77" w:rsidP="003E0B77">
            <w:pPr>
              <w:tabs>
                <w:tab w:val="clear" w:pos="1378"/>
                <w:tab w:val="decimal" w:pos="1020"/>
              </w:tabs>
            </w:pPr>
            <w:r>
              <w:t>(10,750)</w:t>
            </w:r>
          </w:p>
        </w:tc>
      </w:tr>
      <w:tr w:rsidR="003E0B77" w:rsidRPr="007165BD" w14:paraId="523C038A" w14:textId="77777777" w:rsidTr="0071239C">
        <w:trPr>
          <w:cantSplit/>
          <w:trHeight w:val="454"/>
        </w:trPr>
        <w:tc>
          <w:tcPr>
            <w:tcW w:w="6062" w:type="dxa"/>
            <w:tcBorders>
              <w:bottom w:val="single" w:sz="4" w:space="0" w:color="auto"/>
            </w:tcBorders>
          </w:tcPr>
          <w:p w14:paraId="7878DEFD" w14:textId="77777777" w:rsidR="003E0B77" w:rsidRPr="007165BD" w:rsidRDefault="003E0B77" w:rsidP="003E0B77">
            <w:pPr>
              <w:rPr>
                <w:b/>
              </w:rPr>
            </w:pPr>
            <w:r w:rsidRPr="007165BD">
              <w:rPr>
                <w:b/>
              </w:rPr>
              <w:t xml:space="preserve">Net </w:t>
            </w:r>
            <w:r>
              <w:rPr>
                <w:b/>
              </w:rPr>
              <w:t>a</w:t>
            </w:r>
            <w:r w:rsidRPr="007165BD">
              <w:rPr>
                <w:b/>
              </w:rPr>
              <w:t>ssets</w:t>
            </w:r>
          </w:p>
        </w:tc>
        <w:tc>
          <w:tcPr>
            <w:tcW w:w="1519" w:type="dxa"/>
            <w:tcBorders>
              <w:bottom w:val="single" w:sz="4" w:space="0" w:color="auto"/>
            </w:tcBorders>
          </w:tcPr>
          <w:p w14:paraId="500F8313" w14:textId="3B067CF8" w:rsidR="003E0B77" w:rsidRPr="00702FDA" w:rsidRDefault="002208B3" w:rsidP="003E0B77">
            <w:pPr>
              <w:tabs>
                <w:tab w:val="clear" w:pos="1378"/>
                <w:tab w:val="decimal" w:pos="1020"/>
              </w:tabs>
              <w:rPr>
                <w:b/>
              </w:rPr>
            </w:pPr>
            <w:r>
              <w:rPr>
                <w:b/>
              </w:rPr>
              <w:t>125,341</w:t>
            </w:r>
          </w:p>
        </w:tc>
        <w:tc>
          <w:tcPr>
            <w:tcW w:w="1519" w:type="dxa"/>
            <w:tcBorders>
              <w:bottom w:val="single" w:sz="4" w:space="0" w:color="auto"/>
            </w:tcBorders>
          </w:tcPr>
          <w:p w14:paraId="7E2450C8" w14:textId="77777777" w:rsidR="003E0B77" w:rsidRPr="00702FDA" w:rsidRDefault="003E0B77" w:rsidP="003E0B77">
            <w:pPr>
              <w:tabs>
                <w:tab w:val="clear" w:pos="1378"/>
                <w:tab w:val="decimal" w:pos="1020"/>
              </w:tabs>
              <w:rPr>
                <w:b/>
              </w:rPr>
            </w:pPr>
            <w:r>
              <w:rPr>
                <w:b/>
              </w:rPr>
              <w:t>125,178</w:t>
            </w:r>
          </w:p>
        </w:tc>
      </w:tr>
      <w:tr w:rsidR="003E0B77" w:rsidRPr="00F30939" w14:paraId="3DCC531C" w14:textId="77777777" w:rsidTr="0071239C">
        <w:trPr>
          <w:cantSplit/>
          <w:trHeight w:val="454"/>
        </w:trPr>
        <w:tc>
          <w:tcPr>
            <w:tcW w:w="6062" w:type="dxa"/>
            <w:tcBorders>
              <w:top w:val="single" w:sz="4" w:space="0" w:color="auto"/>
            </w:tcBorders>
          </w:tcPr>
          <w:p w14:paraId="63609AC6" w14:textId="77777777" w:rsidR="003E0B77" w:rsidRPr="00F30939" w:rsidRDefault="003E0B77" w:rsidP="003E0B77">
            <w:r w:rsidRPr="00F30939">
              <w:t>Represented by:</w:t>
            </w:r>
          </w:p>
        </w:tc>
        <w:tc>
          <w:tcPr>
            <w:tcW w:w="1519" w:type="dxa"/>
            <w:tcBorders>
              <w:top w:val="single" w:sz="4" w:space="0" w:color="auto"/>
            </w:tcBorders>
          </w:tcPr>
          <w:p w14:paraId="0C1E8F60" w14:textId="77777777" w:rsidR="003E0B77" w:rsidRPr="00F30939" w:rsidRDefault="003E0B77" w:rsidP="003E0B77">
            <w:pPr>
              <w:tabs>
                <w:tab w:val="clear" w:pos="1378"/>
                <w:tab w:val="decimal" w:pos="1020"/>
              </w:tabs>
            </w:pPr>
          </w:p>
        </w:tc>
        <w:tc>
          <w:tcPr>
            <w:tcW w:w="1519" w:type="dxa"/>
            <w:tcBorders>
              <w:top w:val="single" w:sz="4" w:space="0" w:color="auto"/>
            </w:tcBorders>
          </w:tcPr>
          <w:p w14:paraId="0B6F0981" w14:textId="77777777" w:rsidR="003E0B77" w:rsidRPr="00F30939" w:rsidRDefault="003E0B77" w:rsidP="003E0B77">
            <w:pPr>
              <w:tabs>
                <w:tab w:val="clear" w:pos="1378"/>
                <w:tab w:val="decimal" w:pos="1020"/>
              </w:tabs>
            </w:pPr>
          </w:p>
        </w:tc>
      </w:tr>
      <w:tr w:rsidR="003E0B77" w:rsidRPr="00F30939" w14:paraId="43FE3B23" w14:textId="77777777" w:rsidTr="0071239C">
        <w:trPr>
          <w:cantSplit/>
          <w:trHeight w:val="454"/>
        </w:trPr>
        <w:tc>
          <w:tcPr>
            <w:tcW w:w="6062" w:type="dxa"/>
          </w:tcPr>
          <w:p w14:paraId="629D2A51" w14:textId="77777777" w:rsidR="003E0B77" w:rsidRPr="002B1075" w:rsidRDefault="003E0B77" w:rsidP="003E0B77">
            <w:r w:rsidRPr="002B1075">
              <w:t>Capital</w:t>
            </w:r>
          </w:p>
        </w:tc>
        <w:tc>
          <w:tcPr>
            <w:tcW w:w="1519" w:type="dxa"/>
          </w:tcPr>
          <w:p w14:paraId="426D5AC3" w14:textId="39F4249D" w:rsidR="003E0B77" w:rsidRPr="00F30939" w:rsidRDefault="002208B3" w:rsidP="003E0B77">
            <w:pPr>
              <w:tabs>
                <w:tab w:val="clear" w:pos="1378"/>
                <w:tab w:val="decimal" w:pos="1020"/>
              </w:tabs>
            </w:pPr>
            <w:r>
              <w:t>54,339</w:t>
            </w:r>
          </w:p>
        </w:tc>
        <w:tc>
          <w:tcPr>
            <w:tcW w:w="1519" w:type="dxa"/>
          </w:tcPr>
          <w:p w14:paraId="783FD5E9" w14:textId="77777777" w:rsidR="003E0B77" w:rsidRPr="00F30939" w:rsidRDefault="003E0B77" w:rsidP="003E0B77">
            <w:pPr>
              <w:tabs>
                <w:tab w:val="clear" w:pos="1378"/>
                <w:tab w:val="decimal" w:pos="1020"/>
              </w:tabs>
            </w:pPr>
            <w:r>
              <w:t>54,339</w:t>
            </w:r>
          </w:p>
        </w:tc>
      </w:tr>
      <w:tr w:rsidR="003E0B77" w:rsidRPr="00F30939" w14:paraId="1BC2CCE0" w14:textId="77777777" w:rsidTr="0071239C">
        <w:trPr>
          <w:cantSplit/>
          <w:trHeight w:val="454"/>
        </w:trPr>
        <w:tc>
          <w:tcPr>
            <w:tcW w:w="6062" w:type="dxa"/>
          </w:tcPr>
          <w:p w14:paraId="24E540C4" w14:textId="77777777" w:rsidR="003E0B77" w:rsidRDefault="003E0B77" w:rsidP="003E0B77">
            <w:r w:rsidRPr="002B1075">
              <w:t>Accumulated funds</w:t>
            </w:r>
          </w:p>
        </w:tc>
        <w:tc>
          <w:tcPr>
            <w:tcW w:w="1519" w:type="dxa"/>
          </w:tcPr>
          <w:p w14:paraId="09F25E12" w14:textId="0E17D07A" w:rsidR="003E0B77" w:rsidRPr="00F30939" w:rsidRDefault="002208B3" w:rsidP="003E0B77">
            <w:pPr>
              <w:tabs>
                <w:tab w:val="clear" w:pos="1378"/>
                <w:tab w:val="decimal" w:pos="1020"/>
              </w:tabs>
            </w:pPr>
            <w:r>
              <w:t>71,002</w:t>
            </w:r>
          </w:p>
        </w:tc>
        <w:tc>
          <w:tcPr>
            <w:tcW w:w="1519" w:type="dxa"/>
          </w:tcPr>
          <w:p w14:paraId="320F9B3A" w14:textId="77777777" w:rsidR="003E0B77" w:rsidRPr="00F30939" w:rsidRDefault="003E0B77" w:rsidP="003E0B77">
            <w:pPr>
              <w:tabs>
                <w:tab w:val="clear" w:pos="1378"/>
                <w:tab w:val="decimal" w:pos="1020"/>
              </w:tabs>
            </w:pPr>
            <w:r>
              <w:t>70,839</w:t>
            </w:r>
          </w:p>
        </w:tc>
      </w:tr>
      <w:tr w:rsidR="003E0B77" w:rsidRPr="007165BD" w14:paraId="386292B7" w14:textId="77777777" w:rsidTr="0071239C">
        <w:trPr>
          <w:cantSplit/>
          <w:trHeight w:val="454"/>
        </w:trPr>
        <w:tc>
          <w:tcPr>
            <w:tcW w:w="6062" w:type="dxa"/>
            <w:tcBorders>
              <w:bottom w:val="single" w:sz="4" w:space="0" w:color="auto"/>
            </w:tcBorders>
          </w:tcPr>
          <w:p w14:paraId="1B3A67D2" w14:textId="77777777" w:rsidR="003E0B77" w:rsidRPr="007165BD" w:rsidRDefault="003E0B77" w:rsidP="003E0B77">
            <w:pPr>
              <w:rPr>
                <w:b/>
              </w:rPr>
            </w:pPr>
            <w:r w:rsidRPr="007165BD">
              <w:rPr>
                <w:b/>
              </w:rPr>
              <w:t>Equity</w:t>
            </w:r>
          </w:p>
        </w:tc>
        <w:tc>
          <w:tcPr>
            <w:tcW w:w="1519" w:type="dxa"/>
            <w:tcBorders>
              <w:bottom w:val="single" w:sz="4" w:space="0" w:color="auto"/>
            </w:tcBorders>
          </w:tcPr>
          <w:p w14:paraId="2AADB0D7" w14:textId="06BE2B5C" w:rsidR="003E0B77" w:rsidRPr="007165BD" w:rsidRDefault="002208B3" w:rsidP="003E0B77">
            <w:pPr>
              <w:tabs>
                <w:tab w:val="clear" w:pos="1378"/>
                <w:tab w:val="decimal" w:pos="1020"/>
              </w:tabs>
              <w:rPr>
                <w:b/>
              </w:rPr>
            </w:pPr>
            <w:r>
              <w:rPr>
                <w:b/>
              </w:rPr>
              <w:t>125,341</w:t>
            </w:r>
          </w:p>
        </w:tc>
        <w:tc>
          <w:tcPr>
            <w:tcW w:w="1519" w:type="dxa"/>
            <w:tcBorders>
              <w:bottom w:val="single" w:sz="4" w:space="0" w:color="auto"/>
            </w:tcBorders>
          </w:tcPr>
          <w:p w14:paraId="646601DE" w14:textId="77777777" w:rsidR="003E0B77" w:rsidRPr="007165BD" w:rsidRDefault="003E0B77" w:rsidP="003E0B77">
            <w:pPr>
              <w:tabs>
                <w:tab w:val="clear" w:pos="1378"/>
                <w:tab w:val="decimal" w:pos="1020"/>
              </w:tabs>
              <w:rPr>
                <w:b/>
              </w:rPr>
            </w:pPr>
            <w:r>
              <w:rPr>
                <w:b/>
              </w:rPr>
              <w:t>125,178</w:t>
            </w:r>
          </w:p>
        </w:tc>
      </w:tr>
    </w:tbl>
    <w:p w14:paraId="38A353FE" w14:textId="77777777" w:rsidR="0071239C" w:rsidRPr="00E936AA" w:rsidRDefault="0071239C" w:rsidP="0071239C"/>
    <w:p w14:paraId="6CDA051F" w14:textId="77777777" w:rsidR="0071239C" w:rsidRDefault="0071239C" w:rsidP="0071239C">
      <w:pPr>
        <w:pStyle w:val="Heading1"/>
      </w:pPr>
      <w:bookmarkStart w:id="14" w:name="_Ref16255667"/>
      <w:bookmarkStart w:id="15" w:name="_Ref79652637"/>
      <w:r>
        <w:t>Motor Accidents (Compensation) Commission</w:t>
      </w:r>
      <w:bookmarkEnd w:id="14"/>
    </w:p>
    <w:p w14:paraId="03036BE7" w14:textId="77777777" w:rsidR="0071239C" w:rsidRPr="000D515D" w:rsidRDefault="0071239C" w:rsidP="0071239C">
      <w:pPr>
        <w:pStyle w:val="Heading2"/>
      </w:pPr>
      <w:bookmarkStart w:id="16" w:name="_Ref16255673"/>
      <w:bookmarkStart w:id="17" w:name="_Ref44943666"/>
      <w:bookmarkStart w:id="18" w:name="_Ref79653955"/>
      <w:r w:rsidRPr="000D515D">
        <w:t xml:space="preserve">Audit Findings and Analysis of the Financial Statements for the Year Ended </w:t>
      </w:r>
      <w:bookmarkEnd w:id="16"/>
      <w:bookmarkEnd w:id="17"/>
      <w:r>
        <w:t>30 June 2022</w:t>
      </w:r>
      <w:bookmarkEnd w:id="18"/>
    </w:p>
    <w:p w14:paraId="354F374A" w14:textId="77777777" w:rsidR="0071239C" w:rsidRPr="00F30939" w:rsidRDefault="0071239C" w:rsidP="0071239C">
      <w:pPr>
        <w:pStyle w:val="Heading3"/>
      </w:pPr>
      <w:r>
        <w:t>Background</w:t>
      </w:r>
    </w:p>
    <w:p w14:paraId="3B08D878" w14:textId="77777777" w:rsidR="0071239C" w:rsidRDefault="0071239C" w:rsidP="0071239C">
      <w:r>
        <w:t>Effective 1 January 2015, the insurance business of the Territory Insurance Office was sold to Allianz Australia Insurance Ltd and the banking business sold to People’s Choice Credit Union.</w:t>
      </w:r>
    </w:p>
    <w:p w14:paraId="5D65421E" w14:textId="77777777" w:rsidR="0071239C" w:rsidRDefault="0071239C" w:rsidP="0071239C">
      <w:r>
        <w:t xml:space="preserve">By virtue of the </w:t>
      </w:r>
      <w:r w:rsidRPr="008B0C1F">
        <w:rPr>
          <w:i/>
        </w:rPr>
        <w:t>Motor Accidents (Compensation) Commission Act 2014</w:t>
      </w:r>
      <w:r>
        <w:t>, the Motor Accidents Compensation Fund in existence at that date continues after 31 December 2014 under the name of the Motor Accidents (Compensation) Commission (the Commission).</w:t>
      </w:r>
    </w:p>
    <w:p w14:paraId="10A66087" w14:textId="77777777" w:rsidR="0071239C" w:rsidRDefault="0071239C" w:rsidP="0071239C">
      <w:r>
        <w:t>The Commission’s functions are to administer the Motor Accidents (Compensation) scheme, manage the Motor Accidents (Compensation) Fund, promote road safety, and perform any other function conferred on it under an Act. Administration of the Motor Accidents (Compensation) Fund is outsourced to Allianz Australia Insurance Ltd in accordance with a Management Agreement for a contracted value.</w:t>
      </w:r>
    </w:p>
    <w:p w14:paraId="59D1D689" w14:textId="77777777" w:rsidR="0071239C" w:rsidRDefault="0071239C" w:rsidP="0071239C">
      <w:r>
        <w:t>All liabilities of the Commission in relation to the Motor Accidents (Compensation) scheme are guaranteed by the Territory.</w:t>
      </w:r>
    </w:p>
    <w:p w14:paraId="62202826" w14:textId="78790ED0" w:rsidR="0071239C" w:rsidRDefault="0071239C" w:rsidP="0071239C">
      <w:r>
        <w:t xml:space="preserve">Three audit tasks have been undertaken in relation to the Commission </w:t>
      </w:r>
      <w:r w:rsidR="005E67EC">
        <w:t>in relation to the year ended 30 June 2022</w:t>
      </w:r>
      <w:r>
        <w:t>. These were:</w:t>
      </w:r>
    </w:p>
    <w:p w14:paraId="06B1269B" w14:textId="77777777" w:rsidR="0071239C" w:rsidRDefault="0071239C" w:rsidP="001F2FA5">
      <w:pPr>
        <w:pStyle w:val="ListBulletMulti-Level"/>
      </w:pPr>
      <w:r>
        <w:t>the audit of the financial statements for the year ended 30 June 2022;</w:t>
      </w:r>
    </w:p>
    <w:p w14:paraId="5522B1E5" w14:textId="77777777" w:rsidR="0071239C" w:rsidRDefault="0071239C" w:rsidP="001F2FA5">
      <w:pPr>
        <w:pStyle w:val="ListBulletMulti-Level"/>
      </w:pPr>
      <w:r>
        <w:t>the audit of the Annual Return to the Treasurer for the year ended 30 June 2022; and</w:t>
      </w:r>
    </w:p>
    <w:p w14:paraId="2F0F70C4" w14:textId="77777777" w:rsidR="0071239C" w:rsidRDefault="0071239C" w:rsidP="001F2FA5">
      <w:pPr>
        <w:pStyle w:val="ListBulletMulti-Level"/>
      </w:pPr>
      <w:r>
        <w:t>the annual review of compliance with prudential standards issued by the Australian Prudential Review Authority (APRA).</w:t>
      </w:r>
    </w:p>
    <w:p w14:paraId="7E65C91F" w14:textId="77777777" w:rsidR="0071239C" w:rsidRDefault="0071239C" w:rsidP="0071239C">
      <w:pPr>
        <w:pStyle w:val="Heading3"/>
      </w:pPr>
      <w:r>
        <w:t>Scope and Objectives</w:t>
      </w:r>
    </w:p>
    <w:p w14:paraId="21E193C3" w14:textId="77777777" w:rsidR="0071239C" w:rsidRPr="008B0C1F" w:rsidRDefault="0071239C" w:rsidP="0071239C">
      <w:r>
        <w:t xml:space="preserve">The objective of the audit of the financial statements was to complete sufficient audit procedures to enable an opinion to be expressed upon the financial statements of the </w:t>
      </w:r>
      <w:r w:rsidRPr="008B0C1F">
        <w:t>Motor Accidents (Compensation) Commission</w:t>
      </w:r>
      <w:r>
        <w:t xml:space="preserve"> for </w:t>
      </w:r>
      <w:r w:rsidRPr="008B0C1F">
        <w:t xml:space="preserve">the year ended </w:t>
      </w:r>
      <w:r>
        <w:t>30 June 2022.</w:t>
      </w:r>
    </w:p>
    <w:p w14:paraId="65EE7016" w14:textId="77777777" w:rsidR="0071239C" w:rsidRPr="008B0C1F" w:rsidRDefault="0071239C" w:rsidP="0071239C">
      <w:pPr>
        <w:pStyle w:val="Heading3"/>
      </w:pPr>
      <w:r w:rsidRPr="008B0C1F">
        <w:t>Audit Opinion</w:t>
      </w:r>
    </w:p>
    <w:p w14:paraId="074EEA71" w14:textId="05AB59D9" w:rsidR="0071239C" w:rsidRDefault="0071239C" w:rsidP="0071239C">
      <w:r w:rsidRPr="008B0C1F">
        <w:t xml:space="preserve">The audit of </w:t>
      </w:r>
      <w:r>
        <w:t xml:space="preserve">the financial statements of </w:t>
      </w:r>
      <w:r w:rsidRPr="008B0C1F">
        <w:t xml:space="preserve">the Motor Accidents (Compensation) Commission for the year ended </w:t>
      </w:r>
      <w:r>
        <w:t xml:space="preserve">30 June 2022 </w:t>
      </w:r>
      <w:r w:rsidRPr="009720F4">
        <w:t xml:space="preserve">resulted in an unmodified independent audit opinion, which was issued </w:t>
      </w:r>
      <w:r w:rsidRPr="00FF7EFF">
        <w:t xml:space="preserve">on </w:t>
      </w:r>
      <w:r w:rsidR="00FF7EFF" w:rsidRPr="00FF7EFF">
        <w:t xml:space="preserve">20 </w:t>
      </w:r>
      <w:r w:rsidR="00E126BA" w:rsidRPr="00FF7EFF">
        <w:t>October</w:t>
      </w:r>
      <w:r w:rsidRPr="00FF7EFF">
        <w:t xml:space="preserve"> 202</w:t>
      </w:r>
      <w:r w:rsidR="003E0B77" w:rsidRPr="00FF7EFF">
        <w:t>2</w:t>
      </w:r>
      <w:r w:rsidRPr="00FF7EFF">
        <w:t>.</w:t>
      </w:r>
    </w:p>
    <w:p w14:paraId="79849A7C" w14:textId="77777777" w:rsidR="0071239C" w:rsidRDefault="0071239C" w:rsidP="0071239C">
      <w:pPr>
        <w:pStyle w:val="Heading3"/>
      </w:pPr>
      <w:r>
        <w:t>Key Audit Matters</w:t>
      </w:r>
    </w:p>
    <w:p w14:paraId="6F27720B" w14:textId="77777777" w:rsidR="0071239C" w:rsidRPr="00EB2F49" w:rsidRDefault="0071239C" w:rsidP="0071239C">
      <w:pPr>
        <w:pStyle w:val="Heading4"/>
      </w:pPr>
      <w:r w:rsidRPr="00EB2F49">
        <w:t>Outstanding Claims Provision and Insurance and Other Recoveries Receivable</w:t>
      </w:r>
    </w:p>
    <w:p w14:paraId="574EF885" w14:textId="77777777" w:rsidR="0071239C" w:rsidRPr="00F30939" w:rsidRDefault="0071239C" w:rsidP="0071239C">
      <w:r w:rsidRPr="00B900B2">
        <w:t>The determination of the value of the Outstanding Claims Provision and associated value of Insurance and Other Recoveries Receivable involve significant assumptions and judgements by management and complex actuarial calculations.</w:t>
      </w:r>
    </w:p>
    <w:p w14:paraId="0BA0EF25" w14:textId="77777777" w:rsidR="0071239C" w:rsidRPr="00F30939" w:rsidRDefault="0071239C" w:rsidP="0071239C">
      <w:pPr>
        <w:pStyle w:val="Heading1-continued"/>
      </w:pPr>
      <w:r>
        <w:t>Motor Accidents (Compensation) Commission</w:t>
      </w:r>
      <w:r w:rsidRPr="00F30939">
        <w:t xml:space="preserve"> </w:t>
      </w:r>
      <w:proofErr w:type="spellStart"/>
      <w:r w:rsidRPr="00F30939">
        <w:t>cont</w:t>
      </w:r>
      <w:proofErr w:type="spellEnd"/>
      <w:r w:rsidRPr="00F30939">
        <w:t>…</w:t>
      </w:r>
    </w:p>
    <w:p w14:paraId="38031657" w14:textId="77777777" w:rsidR="0071239C" w:rsidRDefault="0071239C" w:rsidP="0071239C">
      <w:pPr>
        <w:pStyle w:val="Heading3"/>
      </w:pPr>
      <w:r>
        <w:t>Audit Observations</w:t>
      </w:r>
    </w:p>
    <w:p w14:paraId="697CCE69" w14:textId="77777777" w:rsidR="0071239C" w:rsidRDefault="0071239C" w:rsidP="0071239C">
      <w:r w:rsidRPr="0007304D">
        <w:t xml:space="preserve">The audit did not identify any material weaknesses in </w:t>
      </w:r>
      <w:r>
        <w:t xml:space="preserve">internal </w:t>
      </w:r>
      <w:r w:rsidRPr="0007304D">
        <w:t>controls.</w:t>
      </w:r>
    </w:p>
    <w:p w14:paraId="740784EF" w14:textId="77777777" w:rsidR="0071239C" w:rsidRPr="00AB1BB4" w:rsidRDefault="0071239C" w:rsidP="0071239C">
      <w:pPr>
        <w:pStyle w:val="Heading4"/>
      </w:pPr>
      <w:bookmarkStart w:id="19" w:name="_Ref111467594"/>
      <w:r w:rsidRPr="00AB1BB4">
        <w:t>Performance Overview</w:t>
      </w:r>
      <w:bookmarkEnd w:id="19"/>
    </w:p>
    <w:p w14:paraId="27A44FBE" w14:textId="005E4A99" w:rsidR="00B900B2" w:rsidRPr="000A10DE" w:rsidRDefault="00B900B2" w:rsidP="00B900B2">
      <w:r w:rsidRPr="000A10DE">
        <w:t>The Commission generated a profit of $22.7 million for the year ended 30 June 2022</w:t>
      </w:r>
      <w:r w:rsidR="000A10DE" w:rsidRPr="000A10DE">
        <w:t>, $146.7 million lower than the</w:t>
      </w:r>
      <w:r w:rsidRPr="000A10DE">
        <w:t xml:space="preserve"> profit of $169.4 million in the previous financia</w:t>
      </w:r>
      <w:r w:rsidR="00096278" w:rsidRPr="000A10DE">
        <w:t>l year</w:t>
      </w:r>
      <w:r w:rsidR="000A10DE" w:rsidRPr="000A10DE">
        <w:t>.</w:t>
      </w:r>
    </w:p>
    <w:p w14:paraId="066484C2" w14:textId="7810034D" w:rsidR="00B900B2" w:rsidRPr="000A10DE" w:rsidRDefault="000A10DE" w:rsidP="00096278">
      <w:r w:rsidRPr="000A10DE">
        <w:t>T</w:t>
      </w:r>
      <w:r w:rsidR="00BB16F9" w:rsidRPr="000A10DE">
        <w:t xml:space="preserve">he Commission </w:t>
      </w:r>
      <w:r w:rsidR="00096278" w:rsidRPr="000A10DE">
        <w:t>experienced a decrease in the fair value of its investments</w:t>
      </w:r>
      <w:r w:rsidR="00BB16F9" w:rsidRPr="000A10DE">
        <w:t xml:space="preserve"> </w:t>
      </w:r>
      <w:r w:rsidR="002A6F72" w:rsidRPr="000A10DE">
        <w:t xml:space="preserve">as </w:t>
      </w:r>
      <w:r w:rsidR="00BB16F9" w:rsidRPr="000A10DE">
        <w:t xml:space="preserve">a result of the decline in the Australian and International Capital Markets of $111.2 million in comparison to an increase </w:t>
      </w:r>
      <w:r w:rsidR="0037016E" w:rsidRPr="000A10DE">
        <w:t xml:space="preserve">in fair value </w:t>
      </w:r>
      <w:r w:rsidR="00BB16F9" w:rsidRPr="000A10DE">
        <w:t xml:space="preserve">of $44.6 million in 2021. </w:t>
      </w:r>
      <w:r w:rsidR="00096278" w:rsidRPr="000A10DE">
        <w:t xml:space="preserve">The Commission also recorded </w:t>
      </w:r>
      <w:r w:rsidR="00B900B2" w:rsidRPr="000A10DE">
        <w:t>a net loss on disposal of investments of $1.6 million compared to a net gain on disposal in the prior year of $43.0 million</w:t>
      </w:r>
      <w:r w:rsidR="00096278" w:rsidRPr="000A10DE">
        <w:t>.</w:t>
      </w:r>
      <w:r w:rsidR="0037016E" w:rsidRPr="000A10DE">
        <w:t xml:space="preserve"> </w:t>
      </w:r>
      <w:r w:rsidRPr="000A10DE">
        <w:t>T</w:t>
      </w:r>
      <w:r w:rsidR="0037016E" w:rsidRPr="000A10DE">
        <w:t>he Commission received $56.9 million in trust distributions this year in comparison to $49.0 million in 202</w:t>
      </w:r>
      <w:r w:rsidRPr="000A10DE">
        <w:t>1 (an increase of $7.9 million from the prior year), partially offsetting the impact of the decline in investment values.</w:t>
      </w:r>
    </w:p>
    <w:p w14:paraId="5945B3F5" w14:textId="0F7B39F0" w:rsidR="00B900B2" w:rsidRPr="000A10DE" w:rsidRDefault="002A6F72" w:rsidP="00096278">
      <w:r w:rsidRPr="000A10DE">
        <w:t>C</w:t>
      </w:r>
      <w:r w:rsidR="00B900B2" w:rsidRPr="000A10DE">
        <w:t xml:space="preserve">hanges in actuarial estimates and assumptions affected reported values for insurance and other recoveries </w:t>
      </w:r>
      <w:r w:rsidRPr="000A10DE">
        <w:t>by</w:t>
      </w:r>
      <w:r w:rsidR="00B900B2" w:rsidRPr="000A10DE">
        <w:t xml:space="preserve"> $2.2 million (2021: $18.2 million)</w:t>
      </w:r>
      <w:r w:rsidRPr="000A10DE">
        <w:t xml:space="preserve">. </w:t>
      </w:r>
      <w:r w:rsidR="000A10DE" w:rsidRPr="000A10DE">
        <w:t xml:space="preserve">The movements in the provision for outstanding claims are recognised in expenditure with a movement in the provision resulting in a corresponding movement in expenditure. The provision for </w:t>
      </w:r>
      <w:r w:rsidR="00B900B2" w:rsidRPr="000A10DE">
        <w:t xml:space="preserve">outstanding claims </w:t>
      </w:r>
      <w:r w:rsidR="000A10DE" w:rsidRPr="000A10DE">
        <w:t xml:space="preserve">reduced </w:t>
      </w:r>
      <w:r w:rsidR="00B900B2" w:rsidRPr="000A10DE">
        <w:t xml:space="preserve">in 2022 </w:t>
      </w:r>
      <w:r w:rsidR="000A10DE" w:rsidRPr="000A10DE">
        <w:t>by</w:t>
      </w:r>
      <w:r w:rsidR="00B900B2" w:rsidRPr="000A10DE">
        <w:t xml:space="preserve"> $15.6 million </w:t>
      </w:r>
      <w:r w:rsidR="000A10DE" w:rsidRPr="000A10DE">
        <w:t xml:space="preserve">however 2021 recorded </w:t>
      </w:r>
      <w:r w:rsidR="00B900B2" w:rsidRPr="000A10DE">
        <w:t>an increase</w:t>
      </w:r>
      <w:r w:rsidRPr="000A10DE">
        <w:t xml:space="preserve"> in the provision of $15.1 million</w:t>
      </w:r>
      <w:r w:rsidR="00096278" w:rsidRPr="000A10DE">
        <w:t>.</w:t>
      </w:r>
      <w:r w:rsidR="000A10DE" w:rsidRPr="000A10DE">
        <w:t xml:space="preserve"> </w:t>
      </w:r>
    </w:p>
    <w:p w14:paraId="06FF1FDB" w14:textId="77777777" w:rsidR="00AC6FAE" w:rsidRDefault="00096278" w:rsidP="00096278">
      <w:r w:rsidRPr="000A10DE">
        <w:t>M</w:t>
      </w:r>
      <w:r w:rsidR="00B900B2" w:rsidRPr="000A10DE">
        <w:t>anagement fees (expenses) in</w:t>
      </w:r>
      <w:r w:rsidRPr="000A10DE">
        <w:t xml:space="preserve">creased by $6.8 million </w:t>
      </w:r>
      <w:r w:rsidR="000A10DE" w:rsidRPr="000A10DE">
        <w:t xml:space="preserve">from the prior year </w:t>
      </w:r>
      <w:r w:rsidRPr="000A10DE">
        <w:t>reflecting</w:t>
      </w:r>
      <w:r w:rsidR="00B900B2" w:rsidRPr="000A10DE">
        <w:t xml:space="preserve"> the </w:t>
      </w:r>
      <w:r w:rsidR="000A10DE" w:rsidRPr="000A10DE">
        <w:t xml:space="preserve">contractual escalation in management fees (tied to the </w:t>
      </w:r>
      <w:r w:rsidR="00B900B2" w:rsidRPr="000A10DE">
        <w:t>consumer price index</w:t>
      </w:r>
      <w:r w:rsidR="000A10DE" w:rsidRPr="000A10DE">
        <w:t>)</w:t>
      </w:r>
      <w:r w:rsidR="00B900B2" w:rsidRPr="000A10DE">
        <w:t xml:space="preserve"> together wit</w:t>
      </w:r>
      <w:r w:rsidR="003E56C5" w:rsidRPr="000A10DE">
        <w:t>h the recognition of a bonus of</w:t>
      </w:r>
      <w:r w:rsidR="00B900B2" w:rsidRPr="000A10DE">
        <w:t xml:space="preserve"> $3.5 million payable to Allianz.</w:t>
      </w:r>
    </w:p>
    <w:p w14:paraId="144567BA" w14:textId="77777777" w:rsidR="00AC6FAE" w:rsidRPr="00E126BA" w:rsidRDefault="00AC6FAE" w:rsidP="00AC6FAE">
      <w:pPr>
        <w:pStyle w:val="Heading4"/>
      </w:pPr>
      <w:r w:rsidRPr="00E126BA">
        <w:t>Treasurer Determination 1/2017</w:t>
      </w:r>
    </w:p>
    <w:p w14:paraId="6215A1A8" w14:textId="3715E220" w:rsidR="00B900B2" w:rsidRDefault="00AC6FAE" w:rsidP="00096278">
      <w:r>
        <w:t xml:space="preserve">Treasurer Determination 1/2017 pursuant to section 25 of the </w:t>
      </w:r>
      <w:r>
        <w:rPr>
          <w:i/>
          <w:iCs/>
        </w:rPr>
        <w:t>Motor Accidents (Compensation) Commission Act 2014</w:t>
      </w:r>
      <w:r w:rsidRPr="00D4011C">
        <w:t xml:space="preserve"> </w:t>
      </w:r>
      <w:r>
        <w:t>(the Determination) r</w:t>
      </w:r>
      <w:r w:rsidRPr="00D4011C">
        <w:t>equires the Commission to comply with prudential standards issued by the Australian Prudential Regulatory Authority (APRA)</w:t>
      </w:r>
      <w:r>
        <w:t xml:space="preserve"> notwithstanding that the Commission is outside the jurisdiction of APRA.</w:t>
      </w:r>
    </w:p>
    <w:p w14:paraId="61295C75" w14:textId="77777777" w:rsidR="00AC6FAE" w:rsidRDefault="00AC6FAE" w:rsidP="00AC6FAE">
      <w:r>
        <w:t>The Determination</w:t>
      </w:r>
      <w:r w:rsidRPr="00E126BA">
        <w:t xml:space="preserve"> was written prior to the retirement of GPS 320 </w:t>
      </w:r>
      <w:r w:rsidRPr="00E126BA">
        <w:rPr>
          <w:i/>
        </w:rPr>
        <w:t>Actuarial and Related Matters</w:t>
      </w:r>
      <w:r w:rsidRPr="00E126BA">
        <w:t xml:space="preserve"> and the subsequent introduction of CPS 320 </w:t>
      </w:r>
      <w:r w:rsidRPr="00E126BA">
        <w:rPr>
          <w:i/>
        </w:rPr>
        <w:t>Actuarial and Related Matters</w:t>
      </w:r>
      <w:r w:rsidRPr="00E126BA">
        <w:t>, which introduced the requirement for an Actuarial Advice Framework. The Determination, in its current form, does not require an Actuarial Advice Framework. Until the Determination is updated, a compliance gap in relation to the requirement to have an Actuarial Advice Framework will remain.</w:t>
      </w:r>
    </w:p>
    <w:p w14:paraId="01D46B34" w14:textId="77777777" w:rsidR="0071239C" w:rsidRDefault="0071239C" w:rsidP="0071239C">
      <w:pPr>
        <w:pStyle w:val="Heading3"/>
      </w:pPr>
      <w:r w:rsidRPr="00DA56D1">
        <w:t xml:space="preserve">Audit Opinion – </w:t>
      </w:r>
      <w:bookmarkStart w:id="20" w:name="MACC_AR"/>
      <w:r w:rsidRPr="00DA56D1">
        <w:t>Annual Return</w:t>
      </w:r>
      <w:bookmarkEnd w:id="20"/>
    </w:p>
    <w:p w14:paraId="4D21555A" w14:textId="4384E813" w:rsidR="0071239C" w:rsidRDefault="0071239C" w:rsidP="0071239C">
      <w:r w:rsidRPr="00D4011C">
        <w:t xml:space="preserve">The Annual Return has been prepared by the Commission for the purpose of fulfilling the reporting requirements of the Commission under the </w:t>
      </w:r>
      <w:r w:rsidRPr="00D4011C">
        <w:rPr>
          <w:i/>
        </w:rPr>
        <w:t>Motor Accidents (Compensation) Commission Act 2014</w:t>
      </w:r>
      <w:r w:rsidRPr="00D4011C">
        <w:t xml:space="preserve">, </w:t>
      </w:r>
      <w:r w:rsidR="00AC6FAE">
        <w:t xml:space="preserve">the Determination </w:t>
      </w:r>
      <w:r w:rsidRPr="00D4011C">
        <w:t>and the Prudential Standards. I issued an unmodified independent audit opinion as a result of my audit of the Annual Return.</w:t>
      </w:r>
    </w:p>
    <w:p w14:paraId="18E8980A" w14:textId="77777777" w:rsidR="00AC6FAE" w:rsidRPr="0032546F" w:rsidRDefault="00AC6FAE" w:rsidP="00AC6FAE">
      <w:pPr>
        <w:pStyle w:val="Heading3"/>
      </w:pPr>
      <w:r w:rsidRPr="0032546F">
        <w:t>Review Opinion – Prudential Review</w:t>
      </w:r>
    </w:p>
    <w:p w14:paraId="2E1D7899" w14:textId="75FFB91B" w:rsidR="00AC6FAE" w:rsidRDefault="00AC6FAE" w:rsidP="00AC6FAE">
      <w:r w:rsidRPr="00D4011C">
        <w:t>I conducted a review of the Commission’s functions during the year ended 30 June 2022 to assess the extent to which the Commission met the requirements of the APRA prudential standards.</w:t>
      </w:r>
      <w:r>
        <w:t xml:space="preserve"> </w:t>
      </w:r>
      <w:r w:rsidRPr="00E126BA">
        <w:t>As the Determination in place refers to previous versions of the prudential standards, the prudential review was conducted against GPS 320 as referenced in the Determination rather than CPS 320, the prudential standard currently in effect.</w:t>
      </w:r>
      <w:r>
        <w:t xml:space="preserve"> </w:t>
      </w:r>
      <w:r w:rsidRPr="00D4011C">
        <w:t>I issued an unqualified review report to the Commissioner of the Motor Accidents (Compensation) Commission.</w:t>
      </w:r>
    </w:p>
    <w:p w14:paraId="2FAC59D2" w14:textId="77777777" w:rsidR="0071239C" w:rsidRPr="00F30939" w:rsidRDefault="0071239C" w:rsidP="0071239C">
      <w:pPr>
        <w:pStyle w:val="Heading1-continued"/>
      </w:pPr>
      <w:r>
        <w:t>Motor Accidents (Compensation) Commission</w:t>
      </w:r>
      <w:r w:rsidRPr="00F30939">
        <w:t xml:space="preserve"> </w:t>
      </w:r>
      <w:proofErr w:type="spellStart"/>
      <w:r w:rsidRPr="00F30939">
        <w:t>cont</w:t>
      </w:r>
      <w:proofErr w:type="spellEnd"/>
      <w:r w:rsidRPr="00F30939">
        <w:t>…</w:t>
      </w:r>
    </w:p>
    <w:p w14:paraId="01FE960C" w14:textId="77777777" w:rsidR="0071239C" w:rsidRPr="00F30939" w:rsidRDefault="0071239C" w:rsidP="0071239C">
      <w:pPr>
        <w:pStyle w:val="Heading2"/>
      </w:pPr>
      <w:r w:rsidRPr="00AA2EF8">
        <w:t>Financial Performance for the year</w:t>
      </w:r>
    </w:p>
    <w:tbl>
      <w:tblPr>
        <w:tblW w:w="9242" w:type="dxa"/>
        <w:tblLayout w:type="fixed"/>
        <w:tblLook w:val="04A0" w:firstRow="1" w:lastRow="0" w:firstColumn="1" w:lastColumn="0" w:noHBand="0" w:noVBand="1"/>
        <w:tblCaption w:val="Financial Performance"/>
      </w:tblPr>
      <w:tblGrid>
        <w:gridCol w:w="6204"/>
        <w:gridCol w:w="1519"/>
        <w:gridCol w:w="1519"/>
      </w:tblGrid>
      <w:tr w:rsidR="007C05ED" w:rsidRPr="00F30939" w14:paraId="3035FDDB" w14:textId="77777777" w:rsidTr="007C05ED">
        <w:trPr>
          <w:cantSplit/>
          <w:trHeight w:val="454"/>
          <w:tblHeader/>
        </w:trPr>
        <w:tc>
          <w:tcPr>
            <w:tcW w:w="6204" w:type="dxa"/>
            <w:tcBorders>
              <w:bottom w:val="single" w:sz="4" w:space="0" w:color="auto"/>
            </w:tcBorders>
          </w:tcPr>
          <w:p w14:paraId="3D8350E6" w14:textId="77777777" w:rsidR="007C05ED" w:rsidRPr="00F30939" w:rsidRDefault="007C05ED" w:rsidP="007C05ED"/>
        </w:tc>
        <w:tc>
          <w:tcPr>
            <w:tcW w:w="1519" w:type="dxa"/>
            <w:tcBorders>
              <w:bottom w:val="single" w:sz="4" w:space="0" w:color="auto"/>
            </w:tcBorders>
          </w:tcPr>
          <w:p w14:paraId="71C35554" w14:textId="77777777" w:rsidR="007C05ED" w:rsidRPr="007165BD" w:rsidRDefault="007C05ED" w:rsidP="007C05ED">
            <w:pPr>
              <w:tabs>
                <w:tab w:val="left" w:pos="390"/>
                <w:tab w:val="center" w:pos="651"/>
              </w:tabs>
              <w:rPr>
                <w:b/>
              </w:rPr>
            </w:pPr>
            <w:r>
              <w:rPr>
                <w:b/>
              </w:rPr>
              <w:tab/>
            </w:r>
            <w:r>
              <w:rPr>
                <w:b/>
              </w:rPr>
              <w:tab/>
              <w:t>2022</w:t>
            </w:r>
          </w:p>
        </w:tc>
        <w:tc>
          <w:tcPr>
            <w:tcW w:w="1519" w:type="dxa"/>
            <w:tcBorders>
              <w:bottom w:val="single" w:sz="4" w:space="0" w:color="auto"/>
            </w:tcBorders>
          </w:tcPr>
          <w:p w14:paraId="6DAD662F" w14:textId="77777777" w:rsidR="007C05ED" w:rsidRPr="007165BD" w:rsidRDefault="007C05ED" w:rsidP="007C05ED">
            <w:pPr>
              <w:jc w:val="center"/>
              <w:rPr>
                <w:b/>
              </w:rPr>
            </w:pPr>
            <w:r>
              <w:rPr>
                <w:b/>
              </w:rPr>
              <w:t>2021</w:t>
            </w:r>
          </w:p>
        </w:tc>
      </w:tr>
      <w:tr w:rsidR="007C05ED" w:rsidRPr="00F30939" w14:paraId="3E62E9D0" w14:textId="77777777" w:rsidTr="00BC775D">
        <w:trPr>
          <w:cantSplit/>
          <w:trHeight w:val="454"/>
          <w:tblHeader/>
        </w:trPr>
        <w:tc>
          <w:tcPr>
            <w:tcW w:w="6204" w:type="dxa"/>
            <w:tcBorders>
              <w:top w:val="single" w:sz="4" w:space="0" w:color="auto"/>
            </w:tcBorders>
            <w:shd w:val="clear" w:color="auto" w:fill="auto"/>
          </w:tcPr>
          <w:p w14:paraId="225879E0" w14:textId="77777777" w:rsidR="007C05ED" w:rsidRPr="00F30939" w:rsidRDefault="007C05ED" w:rsidP="007C05ED"/>
        </w:tc>
        <w:tc>
          <w:tcPr>
            <w:tcW w:w="1519" w:type="dxa"/>
            <w:tcBorders>
              <w:top w:val="single" w:sz="4" w:space="0" w:color="auto"/>
            </w:tcBorders>
            <w:shd w:val="clear" w:color="auto" w:fill="auto"/>
          </w:tcPr>
          <w:p w14:paraId="37484C82" w14:textId="77777777" w:rsidR="007C05ED" w:rsidRPr="007165BD" w:rsidRDefault="007C05ED" w:rsidP="007C05ED">
            <w:pPr>
              <w:jc w:val="center"/>
              <w:rPr>
                <w:b/>
              </w:rPr>
            </w:pPr>
            <w:r w:rsidRPr="007165BD">
              <w:rPr>
                <w:b/>
              </w:rPr>
              <w:t>$’000</w:t>
            </w:r>
          </w:p>
        </w:tc>
        <w:tc>
          <w:tcPr>
            <w:tcW w:w="1519" w:type="dxa"/>
            <w:tcBorders>
              <w:top w:val="single" w:sz="4" w:space="0" w:color="auto"/>
            </w:tcBorders>
            <w:shd w:val="clear" w:color="auto" w:fill="auto"/>
          </w:tcPr>
          <w:p w14:paraId="6BABF1AA" w14:textId="77777777" w:rsidR="007C05ED" w:rsidRPr="007165BD" w:rsidRDefault="007C05ED" w:rsidP="007C05ED">
            <w:pPr>
              <w:jc w:val="center"/>
              <w:rPr>
                <w:b/>
              </w:rPr>
            </w:pPr>
            <w:r w:rsidRPr="007165BD">
              <w:rPr>
                <w:b/>
              </w:rPr>
              <w:t>$’000</w:t>
            </w:r>
          </w:p>
        </w:tc>
      </w:tr>
      <w:tr w:rsidR="007C05ED" w:rsidRPr="007165BD" w14:paraId="44F11524" w14:textId="77777777" w:rsidTr="00BC775D">
        <w:trPr>
          <w:cantSplit/>
          <w:trHeight w:val="454"/>
        </w:trPr>
        <w:tc>
          <w:tcPr>
            <w:tcW w:w="6204" w:type="dxa"/>
            <w:shd w:val="clear" w:color="auto" w:fill="auto"/>
          </w:tcPr>
          <w:p w14:paraId="73B0AF7E" w14:textId="77777777" w:rsidR="007C05ED" w:rsidRPr="007165BD" w:rsidRDefault="007C05ED" w:rsidP="007C05ED">
            <w:pPr>
              <w:rPr>
                <w:b/>
              </w:rPr>
            </w:pPr>
            <w:r w:rsidRPr="007165BD">
              <w:rPr>
                <w:b/>
              </w:rPr>
              <w:t>Income</w:t>
            </w:r>
          </w:p>
        </w:tc>
        <w:tc>
          <w:tcPr>
            <w:tcW w:w="1519" w:type="dxa"/>
            <w:shd w:val="clear" w:color="auto" w:fill="auto"/>
          </w:tcPr>
          <w:p w14:paraId="5C497A4B" w14:textId="77777777" w:rsidR="007C05ED" w:rsidRPr="007165BD" w:rsidRDefault="007C05ED" w:rsidP="007C05ED">
            <w:pPr>
              <w:tabs>
                <w:tab w:val="clear" w:pos="1378"/>
                <w:tab w:val="decimal" w:pos="1020"/>
              </w:tabs>
              <w:rPr>
                <w:b/>
              </w:rPr>
            </w:pPr>
          </w:p>
        </w:tc>
        <w:tc>
          <w:tcPr>
            <w:tcW w:w="1519" w:type="dxa"/>
            <w:shd w:val="clear" w:color="auto" w:fill="auto"/>
          </w:tcPr>
          <w:p w14:paraId="09E58377" w14:textId="77777777" w:rsidR="007C05ED" w:rsidRPr="007165BD" w:rsidRDefault="007C05ED" w:rsidP="007C05ED">
            <w:pPr>
              <w:tabs>
                <w:tab w:val="clear" w:pos="1378"/>
                <w:tab w:val="decimal" w:pos="1020"/>
              </w:tabs>
              <w:rPr>
                <w:b/>
              </w:rPr>
            </w:pPr>
          </w:p>
        </w:tc>
      </w:tr>
      <w:tr w:rsidR="007C05ED" w:rsidRPr="00F30939" w14:paraId="0F7A6584" w14:textId="77777777" w:rsidTr="00BC775D">
        <w:trPr>
          <w:cantSplit/>
          <w:trHeight w:val="454"/>
        </w:trPr>
        <w:tc>
          <w:tcPr>
            <w:tcW w:w="6204" w:type="dxa"/>
            <w:shd w:val="clear" w:color="auto" w:fill="auto"/>
          </w:tcPr>
          <w:p w14:paraId="6FC4E6A8" w14:textId="77777777" w:rsidR="007C05ED" w:rsidRPr="00271B81" w:rsidRDefault="007C05ED" w:rsidP="007C05ED">
            <w:r w:rsidRPr="00271B81">
              <w:t>Compulsory third party contributions</w:t>
            </w:r>
          </w:p>
        </w:tc>
        <w:tc>
          <w:tcPr>
            <w:tcW w:w="1519" w:type="dxa"/>
            <w:shd w:val="clear" w:color="auto" w:fill="auto"/>
          </w:tcPr>
          <w:p w14:paraId="6FD1C067" w14:textId="77777777" w:rsidR="007C05ED" w:rsidRPr="00F30939" w:rsidRDefault="007C05ED" w:rsidP="007C05ED">
            <w:pPr>
              <w:tabs>
                <w:tab w:val="clear" w:pos="1378"/>
                <w:tab w:val="decimal" w:pos="1020"/>
              </w:tabs>
            </w:pPr>
            <w:r>
              <w:t>90,191</w:t>
            </w:r>
          </w:p>
        </w:tc>
        <w:tc>
          <w:tcPr>
            <w:tcW w:w="1519" w:type="dxa"/>
            <w:shd w:val="clear" w:color="auto" w:fill="auto"/>
          </w:tcPr>
          <w:p w14:paraId="5CCF158B" w14:textId="77777777" w:rsidR="007C05ED" w:rsidRPr="00F30939" w:rsidRDefault="007C05ED" w:rsidP="007C05ED">
            <w:pPr>
              <w:tabs>
                <w:tab w:val="clear" w:pos="1378"/>
                <w:tab w:val="decimal" w:pos="1020"/>
              </w:tabs>
            </w:pPr>
            <w:r>
              <w:t>87,309</w:t>
            </w:r>
          </w:p>
        </w:tc>
      </w:tr>
      <w:tr w:rsidR="007C05ED" w:rsidRPr="00F30939" w14:paraId="0A88FD9D" w14:textId="77777777" w:rsidTr="00BC775D">
        <w:trPr>
          <w:cantSplit/>
          <w:trHeight w:val="454"/>
        </w:trPr>
        <w:tc>
          <w:tcPr>
            <w:tcW w:w="6204" w:type="dxa"/>
            <w:shd w:val="clear" w:color="auto" w:fill="auto"/>
          </w:tcPr>
          <w:p w14:paraId="7C8BEC00" w14:textId="23C3AD54" w:rsidR="007C05ED" w:rsidRPr="00271B81" w:rsidRDefault="007C05ED" w:rsidP="007C05ED">
            <w:r>
              <w:t>Interest</w:t>
            </w:r>
            <w:r w:rsidRPr="00271B81">
              <w:t xml:space="preserve"> revenue</w:t>
            </w:r>
            <w:r>
              <w:t xml:space="preserve"> and trust distributions</w:t>
            </w:r>
          </w:p>
        </w:tc>
        <w:tc>
          <w:tcPr>
            <w:tcW w:w="1519" w:type="dxa"/>
            <w:shd w:val="clear" w:color="auto" w:fill="auto"/>
          </w:tcPr>
          <w:p w14:paraId="1EE9B53D" w14:textId="173FF2D1" w:rsidR="007C05ED" w:rsidRDefault="007E39E7" w:rsidP="007C05ED">
            <w:pPr>
              <w:tabs>
                <w:tab w:val="clear" w:pos="1378"/>
                <w:tab w:val="decimal" w:pos="1020"/>
              </w:tabs>
            </w:pPr>
            <w:r>
              <w:t>58,920</w:t>
            </w:r>
          </w:p>
        </w:tc>
        <w:tc>
          <w:tcPr>
            <w:tcW w:w="1519" w:type="dxa"/>
            <w:shd w:val="clear" w:color="auto" w:fill="auto"/>
          </w:tcPr>
          <w:p w14:paraId="06DA94BE" w14:textId="2A669BB4" w:rsidR="007C05ED" w:rsidRDefault="007E39E7" w:rsidP="007C05ED">
            <w:pPr>
              <w:tabs>
                <w:tab w:val="clear" w:pos="1378"/>
                <w:tab w:val="decimal" w:pos="1020"/>
              </w:tabs>
            </w:pPr>
            <w:r>
              <w:t>51,040</w:t>
            </w:r>
          </w:p>
        </w:tc>
      </w:tr>
      <w:tr w:rsidR="007E39E7" w:rsidRPr="007165BD" w14:paraId="210A4077" w14:textId="77777777" w:rsidTr="00BC775D">
        <w:trPr>
          <w:cantSplit/>
          <w:trHeight w:val="454"/>
        </w:trPr>
        <w:tc>
          <w:tcPr>
            <w:tcW w:w="6204" w:type="dxa"/>
            <w:shd w:val="clear" w:color="auto" w:fill="auto"/>
          </w:tcPr>
          <w:p w14:paraId="2B2B809C" w14:textId="258D8D09" w:rsidR="007E39E7" w:rsidRPr="007E39E7" w:rsidRDefault="007E39E7" w:rsidP="00C112B6">
            <w:r w:rsidRPr="007E39E7">
              <w:t>Net gain/(loss)</w:t>
            </w:r>
            <w:r>
              <w:t xml:space="preserve"> </w:t>
            </w:r>
            <w:r w:rsidRPr="007E39E7">
              <w:t>on the disposal of investments</w:t>
            </w:r>
          </w:p>
        </w:tc>
        <w:tc>
          <w:tcPr>
            <w:tcW w:w="1519" w:type="dxa"/>
            <w:shd w:val="clear" w:color="auto" w:fill="auto"/>
          </w:tcPr>
          <w:p w14:paraId="3EF19C8A" w14:textId="77777777" w:rsidR="007E39E7" w:rsidRPr="007E39E7" w:rsidRDefault="007E39E7" w:rsidP="00C112B6">
            <w:pPr>
              <w:tabs>
                <w:tab w:val="clear" w:pos="1378"/>
                <w:tab w:val="decimal" w:pos="1020"/>
              </w:tabs>
            </w:pPr>
            <w:r>
              <w:t>(1,611)</w:t>
            </w:r>
          </w:p>
        </w:tc>
        <w:tc>
          <w:tcPr>
            <w:tcW w:w="1519" w:type="dxa"/>
            <w:shd w:val="clear" w:color="auto" w:fill="auto"/>
          </w:tcPr>
          <w:p w14:paraId="560F38FE" w14:textId="77777777" w:rsidR="007E39E7" w:rsidRPr="007E39E7" w:rsidRDefault="007E39E7" w:rsidP="00C112B6">
            <w:pPr>
              <w:tabs>
                <w:tab w:val="clear" w:pos="1378"/>
                <w:tab w:val="decimal" w:pos="1020"/>
              </w:tabs>
            </w:pPr>
            <w:r>
              <w:t>43,002</w:t>
            </w:r>
          </w:p>
        </w:tc>
      </w:tr>
      <w:tr w:rsidR="00E02301" w:rsidRPr="007165BD" w14:paraId="590FCF13" w14:textId="77777777" w:rsidTr="00BC775D">
        <w:trPr>
          <w:cantSplit/>
          <w:trHeight w:val="454"/>
        </w:trPr>
        <w:tc>
          <w:tcPr>
            <w:tcW w:w="6204" w:type="dxa"/>
            <w:shd w:val="clear" w:color="auto" w:fill="auto"/>
          </w:tcPr>
          <w:p w14:paraId="0B5C28E9" w14:textId="76713796" w:rsidR="00E02301" w:rsidRPr="007E39E7" w:rsidRDefault="00E02301" w:rsidP="00E02301">
            <w:r>
              <w:t>Unrealised gain on</w:t>
            </w:r>
            <w:r w:rsidRPr="007E39E7">
              <w:t xml:space="preserve"> fair value of investments</w:t>
            </w:r>
          </w:p>
        </w:tc>
        <w:tc>
          <w:tcPr>
            <w:tcW w:w="1519" w:type="dxa"/>
            <w:shd w:val="clear" w:color="auto" w:fill="auto"/>
          </w:tcPr>
          <w:p w14:paraId="699A29A4" w14:textId="345F4D7D" w:rsidR="00E02301" w:rsidRDefault="00E02301" w:rsidP="00C112B6">
            <w:pPr>
              <w:tabs>
                <w:tab w:val="clear" w:pos="1378"/>
                <w:tab w:val="decimal" w:pos="1020"/>
              </w:tabs>
            </w:pPr>
            <w:r>
              <w:t>-</w:t>
            </w:r>
          </w:p>
        </w:tc>
        <w:tc>
          <w:tcPr>
            <w:tcW w:w="1519" w:type="dxa"/>
            <w:shd w:val="clear" w:color="auto" w:fill="auto"/>
          </w:tcPr>
          <w:p w14:paraId="5A3C5EDB" w14:textId="65854BAD" w:rsidR="00E02301" w:rsidRDefault="00E02301" w:rsidP="00C112B6">
            <w:pPr>
              <w:tabs>
                <w:tab w:val="clear" w:pos="1378"/>
                <w:tab w:val="decimal" w:pos="1020"/>
              </w:tabs>
            </w:pPr>
            <w:r>
              <w:t>44,587</w:t>
            </w:r>
          </w:p>
        </w:tc>
      </w:tr>
      <w:tr w:rsidR="007C05ED" w:rsidRPr="00F30939" w14:paraId="2AD760C6" w14:textId="77777777" w:rsidTr="00BC775D">
        <w:trPr>
          <w:cantSplit/>
          <w:trHeight w:val="454"/>
        </w:trPr>
        <w:tc>
          <w:tcPr>
            <w:tcW w:w="6204" w:type="dxa"/>
            <w:shd w:val="clear" w:color="auto" w:fill="auto"/>
          </w:tcPr>
          <w:p w14:paraId="4476398A" w14:textId="77777777" w:rsidR="007C05ED" w:rsidRPr="00271B81" w:rsidRDefault="007C05ED" w:rsidP="007C05ED">
            <w:r w:rsidRPr="00271B81">
              <w:t>Property revenue</w:t>
            </w:r>
          </w:p>
        </w:tc>
        <w:tc>
          <w:tcPr>
            <w:tcW w:w="1519" w:type="dxa"/>
            <w:shd w:val="clear" w:color="auto" w:fill="auto"/>
          </w:tcPr>
          <w:p w14:paraId="068A443E" w14:textId="77777777" w:rsidR="007C05ED" w:rsidRPr="00F30939" w:rsidRDefault="007C05ED" w:rsidP="007C05ED">
            <w:pPr>
              <w:tabs>
                <w:tab w:val="clear" w:pos="1378"/>
                <w:tab w:val="decimal" w:pos="1020"/>
              </w:tabs>
            </w:pPr>
            <w:r>
              <w:t>-</w:t>
            </w:r>
          </w:p>
        </w:tc>
        <w:tc>
          <w:tcPr>
            <w:tcW w:w="1519" w:type="dxa"/>
            <w:shd w:val="clear" w:color="auto" w:fill="auto"/>
          </w:tcPr>
          <w:p w14:paraId="0168C197" w14:textId="77777777" w:rsidR="007C05ED" w:rsidRPr="00F30939" w:rsidRDefault="007C05ED" w:rsidP="007C05ED">
            <w:pPr>
              <w:tabs>
                <w:tab w:val="clear" w:pos="1378"/>
                <w:tab w:val="decimal" w:pos="1020"/>
              </w:tabs>
            </w:pPr>
            <w:r>
              <w:t>1</w:t>
            </w:r>
          </w:p>
        </w:tc>
      </w:tr>
      <w:tr w:rsidR="007C05ED" w:rsidRPr="00F30939" w14:paraId="7C4F99C2" w14:textId="77777777" w:rsidTr="00BC775D">
        <w:trPr>
          <w:cantSplit/>
          <w:trHeight w:val="454"/>
        </w:trPr>
        <w:tc>
          <w:tcPr>
            <w:tcW w:w="6204" w:type="dxa"/>
            <w:shd w:val="clear" w:color="auto" w:fill="auto"/>
          </w:tcPr>
          <w:p w14:paraId="23A85823" w14:textId="77777777" w:rsidR="007C05ED" w:rsidRDefault="007C05ED" w:rsidP="007C05ED">
            <w:r w:rsidRPr="00271B81">
              <w:t>Other</w:t>
            </w:r>
          </w:p>
        </w:tc>
        <w:tc>
          <w:tcPr>
            <w:tcW w:w="1519" w:type="dxa"/>
            <w:shd w:val="clear" w:color="auto" w:fill="auto"/>
          </w:tcPr>
          <w:p w14:paraId="0C49EB48" w14:textId="77777777" w:rsidR="007C05ED" w:rsidRDefault="007C05ED" w:rsidP="007C05ED">
            <w:pPr>
              <w:tabs>
                <w:tab w:val="clear" w:pos="1378"/>
                <w:tab w:val="decimal" w:pos="1020"/>
              </w:tabs>
            </w:pPr>
            <w:r>
              <w:t>2,484</w:t>
            </w:r>
          </w:p>
        </w:tc>
        <w:tc>
          <w:tcPr>
            <w:tcW w:w="1519" w:type="dxa"/>
            <w:shd w:val="clear" w:color="auto" w:fill="auto"/>
          </w:tcPr>
          <w:p w14:paraId="0AD3D99A" w14:textId="77777777" w:rsidR="007C05ED" w:rsidRDefault="007C05ED" w:rsidP="007C05ED">
            <w:pPr>
              <w:tabs>
                <w:tab w:val="clear" w:pos="1378"/>
                <w:tab w:val="decimal" w:pos="1020"/>
              </w:tabs>
            </w:pPr>
            <w:r>
              <w:t>1,040</w:t>
            </w:r>
          </w:p>
        </w:tc>
      </w:tr>
      <w:tr w:rsidR="007C05ED" w:rsidRPr="007165BD" w14:paraId="42DE381B" w14:textId="77777777" w:rsidTr="00BC775D">
        <w:trPr>
          <w:cantSplit/>
          <w:trHeight w:val="454"/>
        </w:trPr>
        <w:tc>
          <w:tcPr>
            <w:tcW w:w="6204" w:type="dxa"/>
            <w:tcBorders>
              <w:bottom w:val="single" w:sz="4" w:space="0" w:color="auto"/>
            </w:tcBorders>
            <w:shd w:val="clear" w:color="auto" w:fill="auto"/>
          </w:tcPr>
          <w:p w14:paraId="14CAA180" w14:textId="77777777" w:rsidR="007C05ED" w:rsidRPr="007165BD" w:rsidRDefault="007C05ED" w:rsidP="007C05ED">
            <w:pPr>
              <w:tabs>
                <w:tab w:val="clear" w:pos="1378"/>
                <w:tab w:val="decimal" w:pos="1020"/>
              </w:tabs>
              <w:rPr>
                <w:b/>
              </w:rPr>
            </w:pPr>
            <w:r w:rsidRPr="007165BD">
              <w:rPr>
                <w:b/>
              </w:rPr>
              <w:t xml:space="preserve">Total </w:t>
            </w:r>
            <w:r>
              <w:rPr>
                <w:b/>
              </w:rPr>
              <w:t>income</w:t>
            </w:r>
          </w:p>
        </w:tc>
        <w:tc>
          <w:tcPr>
            <w:tcW w:w="1519" w:type="dxa"/>
            <w:tcBorders>
              <w:bottom w:val="single" w:sz="4" w:space="0" w:color="auto"/>
            </w:tcBorders>
            <w:shd w:val="clear" w:color="auto" w:fill="auto"/>
          </w:tcPr>
          <w:p w14:paraId="3CA26AAA" w14:textId="65A8233E" w:rsidR="007C05ED" w:rsidRPr="007165BD" w:rsidRDefault="007E39E7" w:rsidP="007C05ED">
            <w:pPr>
              <w:tabs>
                <w:tab w:val="clear" w:pos="1378"/>
                <w:tab w:val="decimal" w:pos="1020"/>
              </w:tabs>
              <w:rPr>
                <w:b/>
              </w:rPr>
            </w:pPr>
            <w:r>
              <w:rPr>
                <w:b/>
              </w:rPr>
              <w:t>149,984</w:t>
            </w:r>
          </w:p>
        </w:tc>
        <w:tc>
          <w:tcPr>
            <w:tcW w:w="1519" w:type="dxa"/>
            <w:tcBorders>
              <w:bottom w:val="single" w:sz="4" w:space="0" w:color="auto"/>
            </w:tcBorders>
            <w:shd w:val="clear" w:color="auto" w:fill="auto"/>
          </w:tcPr>
          <w:p w14:paraId="3DE2DA51" w14:textId="0B9A95C3" w:rsidR="007C05ED" w:rsidRPr="007165BD" w:rsidRDefault="00E02301" w:rsidP="007C05ED">
            <w:pPr>
              <w:tabs>
                <w:tab w:val="clear" w:pos="1378"/>
                <w:tab w:val="decimal" w:pos="1020"/>
              </w:tabs>
              <w:rPr>
                <w:b/>
              </w:rPr>
            </w:pPr>
            <w:r>
              <w:rPr>
                <w:b/>
              </w:rPr>
              <w:t>226,979</w:t>
            </w:r>
          </w:p>
        </w:tc>
      </w:tr>
      <w:tr w:rsidR="007C05ED" w:rsidRPr="007165BD" w14:paraId="156086C2" w14:textId="77777777" w:rsidTr="00BC775D">
        <w:trPr>
          <w:cantSplit/>
          <w:trHeight w:val="454"/>
        </w:trPr>
        <w:tc>
          <w:tcPr>
            <w:tcW w:w="6204" w:type="dxa"/>
            <w:tcBorders>
              <w:top w:val="single" w:sz="4" w:space="0" w:color="auto"/>
            </w:tcBorders>
            <w:shd w:val="clear" w:color="auto" w:fill="auto"/>
          </w:tcPr>
          <w:p w14:paraId="621B461D" w14:textId="77777777" w:rsidR="007C05ED" w:rsidRPr="007165BD" w:rsidRDefault="007C05ED" w:rsidP="007C05ED">
            <w:pPr>
              <w:rPr>
                <w:b/>
              </w:rPr>
            </w:pPr>
            <w:r>
              <w:rPr>
                <w:b/>
              </w:rPr>
              <w:t>Expenditure</w:t>
            </w:r>
          </w:p>
        </w:tc>
        <w:tc>
          <w:tcPr>
            <w:tcW w:w="1519" w:type="dxa"/>
            <w:tcBorders>
              <w:top w:val="single" w:sz="4" w:space="0" w:color="auto"/>
            </w:tcBorders>
            <w:shd w:val="clear" w:color="auto" w:fill="auto"/>
          </w:tcPr>
          <w:p w14:paraId="4B5DAC5D" w14:textId="77777777" w:rsidR="007C05ED" w:rsidRPr="007165BD" w:rsidRDefault="007C05ED" w:rsidP="007C05ED">
            <w:pPr>
              <w:tabs>
                <w:tab w:val="clear" w:pos="1378"/>
                <w:tab w:val="decimal" w:pos="1020"/>
              </w:tabs>
              <w:rPr>
                <w:b/>
              </w:rPr>
            </w:pPr>
          </w:p>
        </w:tc>
        <w:tc>
          <w:tcPr>
            <w:tcW w:w="1519" w:type="dxa"/>
            <w:tcBorders>
              <w:top w:val="single" w:sz="4" w:space="0" w:color="auto"/>
            </w:tcBorders>
            <w:shd w:val="clear" w:color="auto" w:fill="auto"/>
          </w:tcPr>
          <w:p w14:paraId="63AA3FDA" w14:textId="77777777" w:rsidR="007C05ED" w:rsidRPr="007165BD" w:rsidRDefault="007C05ED" w:rsidP="007C05ED">
            <w:pPr>
              <w:tabs>
                <w:tab w:val="clear" w:pos="1378"/>
                <w:tab w:val="decimal" w:pos="1020"/>
              </w:tabs>
              <w:rPr>
                <w:b/>
              </w:rPr>
            </w:pPr>
          </w:p>
        </w:tc>
      </w:tr>
      <w:tr w:rsidR="007C05ED" w:rsidRPr="00F30939" w14:paraId="591DCA55" w14:textId="77777777" w:rsidTr="00BC775D">
        <w:trPr>
          <w:cantSplit/>
          <w:trHeight w:val="454"/>
        </w:trPr>
        <w:tc>
          <w:tcPr>
            <w:tcW w:w="6204" w:type="dxa"/>
            <w:shd w:val="clear" w:color="auto" w:fill="auto"/>
          </w:tcPr>
          <w:p w14:paraId="331E7DEB" w14:textId="77777777" w:rsidR="007C05ED" w:rsidRPr="005839D0" w:rsidRDefault="007C05ED" w:rsidP="007C05ED">
            <w:r w:rsidRPr="005839D0">
              <w:t>Insurance expense</w:t>
            </w:r>
          </w:p>
        </w:tc>
        <w:tc>
          <w:tcPr>
            <w:tcW w:w="1519" w:type="dxa"/>
            <w:shd w:val="clear" w:color="auto" w:fill="auto"/>
          </w:tcPr>
          <w:p w14:paraId="33D1781D" w14:textId="77777777" w:rsidR="007C05ED" w:rsidRPr="00133D98" w:rsidRDefault="007C05ED" w:rsidP="007C05ED">
            <w:pPr>
              <w:tabs>
                <w:tab w:val="clear" w:pos="1378"/>
                <w:tab w:val="decimal" w:pos="1020"/>
              </w:tabs>
            </w:pPr>
            <w:r>
              <w:t>(1,889)</w:t>
            </w:r>
          </w:p>
        </w:tc>
        <w:tc>
          <w:tcPr>
            <w:tcW w:w="1519" w:type="dxa"/>
            <w:shd w:val="clear" w:color="auto" w:fill="auto"/>
          </w:tcPr>
          <w:p w14:paraId="05F9BEEA" w14:textId="77777777" w:rsidR="007C05ED" w:rsidRPr="00133D98" w:rsidRDefault="007C05ED" w:rsidP="007C05ED">
            <w:pPr>
              <w:tabs>
                <w:tab w:val="clear" w:pos="1378"/>
                <w:tab w:val="decimal" w:pos="1020"/>
              </w:tabs>
            </w:pPr>
            <w:r>
              <w:t>(1,814)</w:t>
            </w:r>
          </w:p>
        </w:tc>
      </w:tr>
      <w:tr w:rsidR="007C05ED" w:rsidRPr="00F30939" w14:paraId="31730EED" w14:textId="77777777" w:rsidTr="00BC775D">
        <w:trPr>
          <w:cantSplit/>
          <w:trHeight w:val="454"/>
        </w:trPr>
        <w:tc>
          <w:tcPr>
            <w:tcW w:w="6204" w:type="dxa"/>
            <w:shd w:val="clear" w:color="auto" w:fill="auto"/>
          </w:tcPr>
          <w:p w14:paraId="30DE0F1A" w14:textId="77777777" w:rsidR="007C05ED" w:rsidRPr="00271B81" w:rsidRDefault="007C05ED" w:rsidP="007C05ED">
            <w:r w:rsidRPr="00271B81">
              <w:t>Insurance and other recoveries</w:t>
            </w:r>
          </w:p>
        </w:tc>
        <w:tc>
          <w:tcPr>
            <w:tcW w:w="1519" w:type="dxa"/>
            <w:shd w:val="clear" w:color="auto" w:fill="auto"/>
          </w:tcPr>
          <w:p w14:paraId="51F63535" w14:textId="77777777" w:rsidR="007C05ED" w:rsidRPr="00F30939" w:rsidRDefault="007C05ED" w:rsidP="007C05ED">
            <w:pPr>
              <w:tabs>
                <w:tab w:val="clear" w:pos="1378"/>
                <w:tab w:val="decimal" w:pos="1020"/>
              </w:tabs>
            </w:pPr>
            <w:r>
              <w:t>(2,190)</w:t>
            </w:r>
          </w:p>
        </w:tc>
        <w:tc>
          <w:tcPr>
            <w:tcW w:w="1519" w:type="dxa"/>
            <w:shd w:val="clear" w:color="auto" w:fill="auto"/>
          </w:tcPr>
          <w:p w14:paraId="6D640725" w14:textId="77777777" w:rsidR="007C05ED" w:rsidRPr="00F30939" w:rsidRDefault="007C05ED" w:rsidP="007C05ED">
            <w:pPr>
              <w:tabs>
                <w:tab w:val="clear" w:pos="1378"/>
                <w:tab w:val="decimal" w:pos="1020"/>
              </w:tabs>
            </w:pPr>
            <w:r>
              <w:t>(18,195)</w:t>
            </w:r>
          </w:p>
        </w:tc>
      </w:tr>
      <w:tr w:rsidR="007C05ED" w:rsidRPr="00F30939" w14:paraId="7E5CD357" w14:textId="77777777" w:rsidTr="00BC775D">
        <w:trPr>
          <w:cantSplit/>
          <w:trHeight w:val="454"/>
        </w:trPr>
        <w:tc>
          <w:tcPr>
            <w:tcW w:w="6204" w:type="dxa"/>
            <w:shd w:val="clear" w:color="auto" w:fill="auto"/>
          </w:tcPr>
          <w:p w14:paraId="66E808FA" w14:textId="77777777" w:rsidR="007C05ED" w:rsidRPr="005839D0" w:rsidRDefault="007C05ED" w:rsidP="007C05ED">
            <w:r>
              <w:t>Claims incurred/(</w:t>
            </w:r>
            <w:r w:rsidRPr="005839D0">
              <w:t>expense</w:t>
            </w:r>
            <w:r>
              <w:t>)</w:t>
            </w:r>
          </w:p>
        </w:tc>
        <w:tc>
          <w:tcPr>
            <w:tcW w:w="1519" w:type="dxa"/>
            <w:shd w:val="clear" w:color="auto" w:fill="auto"/>
          </w:tcPr>
          <w:p w14:paraId="6EAD4073" w14:textId="77777777" w:rsidR="007C05ED" w:rsidRPr="00F30939" w:rsidRDefault="007C05ED" w:rsidP="007C05ED">
            <w:pPr>
              <w:tabs>
                <w:tab w:val="clear" w:pos="1378"/>
                <w:tab w:val="decimal" w:pos="1020"/>
              </w:tabs>
            </w:pPr>
            <w:r>
              <w:t>15,597</w:t>
            </w:r>
          </w:p>
        </w:tc>
        <w:tc>
          <w:tcPr>
            <w:tcW w:w="1519" w:type="dxa"/>
            <w:shd w:val="clear" w:color="auto" w:fill="auto"/>
          </w:tcPr>
          <w:p w14:paraId="078E6F9F" w14:textId="77777777" w:rsidR="007C05ED" w:rsidRPr="00F30939" w:rsidRDefault="007C05ED" w:rsidP="007C05ED">
            <w:pPr>
              <w:tabs>
                <w:tab w:val="clear" w:pos="1378"/>
                <w:tab w:val="decimal" w:pos="1020"/>
              </w:tabs>
            </w:pPr>
            <w:r>
              <w:t>(15,069)</w:t>
            </w:r>
          </w:p>
        </w:tc>
      </w:tr>
      <w:tr w:rsidR="00E02301" w:rsidRPr="00F30939" w14:paraId="6406BAB5" w14:textId="77777777" w:rsidTr="00BC775D">
        <w:trPr>
          <w:cantSplit/>
          <w:trHeight w:val="454"/>
        </w:trPr>
        <w:tc>
          <w:tcPr>
            <w:tcW w:w="6204" w:type="dxa"/>
            <w:shd w:val="clear" w:color="auto" w:fill="auto"/>
          </w:tcPr>
          <w:p w14:paraId="32C23E02" w14:textId="1836DCF5" w:rsidR="00E02301" w:rsidRDefault="00E02301" w:rsidP="00E02301">
            <w:r>
              <w:t>Unrealised loss on</w:t>
            </w:r>
            <w:r w:rsidRPr="007E39E7">
              <w:t xml:space="preserve"> fair value of investments</w:t>
            </w:r>
          </w:p>
        </w:tc>
        <w:tc>
          <w:tcPr>
            <w:tcW w:w="1519" w:type="dxa"/>
            <w:shd w:val="clear" w:color="auto" w:fill="auto"/>
          </w:tcPr>
          <w:p w14:paraId="60D19496" w14:textId="4ADF8A84" w:rsidR="00E02301" w:rsidRDefault="00E02301" w:rsidP="007C05ED">
            <w:pPr>
              <w:tabs>
                <w:tab w:val="clear" w:pos="1378"/>
                <w:tab w:val="decimal" w:pos="1020"/>
              </w:tabs>
            </w:pPr>
            <w:r>
              <w:t>(111,220)</w:t>
            </w:r>
          </w:p>
        </w:tc>
        <w:tc>
          <w:tcPr>
            <w:tcW w:w="1519" w:type="dxa"/>
            <w:shd w:val="clear" w:color="auto" w:fill="auto"/>
          </w:tcPr>
          <w:p w14:paraId="633E31BB" w14:textId="1D99153D" w:rsidR="00E02301" w:rsidRDefault="00E02301" w:rsidP="007C05ED">
            <w:pPr>
              <w:tabs>
                <w:tab w:val="clear" w:pos="1378"/>
                <w:tab w:val="decimal" w:pos="1020"/>
              </w:tabs>
            </w:pPr>
            <w:r>
              <w:t>-</w:t>
            </w:r>
          </w:p>
        </w:tc>
      </w:tr>
      <w:tr w:rsidR="007C05ED" w:rsidRPr="00F30939" w14:paraId="3ED0737C" w14:textId="77777777" w:rsidTr="00BC775D">
        <w:trPr>
          <w:cantSplit/>
          <w:trHeight w:val="454"/>
        </w:trPr>
        <w:tc>
          <w:tcPr>
            <w:tcW w:w="6204" w:type="dxa"/>
            <w:shd w:val="clear" w:color="auto" w:fill="auto"/>
          </w:tcPr>
          <w:p w14:paraId="4A24B3BB" w14:textId="77777777" w:rsidR="007C05ED" w:rsidRPr="005839D0" w:rsidRDefault="007C05ED" w:rsidP="007C05ED">
            <w:r w:rsidRPr="005839D0">
              <w:t>Road safety program grants</w:t>
            </w:r>
          </w:p>
        </w:tc>
        <w:tc>
          <w:tcPr>
            <w:tcW w:w="1519" w:type="dxa"/>
            <w:shd w:val="clear" w:color="auto" w:fill="auto"/>
          </w:tcPr>
          <w:p w14:paraId="7D0FE1F9" w14:textId="77777777" w:rsidR="007C05ED" w:rsidRPr="00F30939" w:rsidRDefault="007C05ED" w:rsidP="007C05ED">
            <w:pPr>
              <w:tabs>
                <w:tab w:val="clear" w:pos="1378"/>
                <w:tab w:val="decimal" w:pos="1020"/>
              </w:tabs>
            </w:pPr>
            <w:r>
              <w:t>(4,002)</w:t>
            </w:r>
          </w:p>
        </w:tc>
        <w:tc>
          <w:tcPr>
            <w:tcW w:w="1519" w:type="dxa"/>
            <w:shd w:val="clear" w:color="auto" w:fill="auto"/>
          </w:tcPr>
          <w:p w14:paraId="655D13E0" w14:textId="77777777" w:rsidR="007C05ED" w:rsidRPr="00F30939" w:rsidRDefault="007C05ED" w:rsidP="007C05ED">
            <w:pPr>
              <w:tabs>
                <w:tab w:val="clear" w:pos="1378"/>
                <w:tab w:val="decimal" w:pos="1020"/>
              </w:tabs>
            </w:pPr>
            <w:r>
              <w:t>(4,073)</w:t>
            </w:r>
          </w:p>
        </w:tc>
      </w:tr>
      <w:tr w:rsidR="007C05ED" w:rsidRPr="00F30939" w14:paraId="42D1166F" w14:textId="77777777" w:rsidTr="00BC775D">
        <w:trPr>
          <w:cantSplit/>
          <w:trHeight w:val="454"/>
        </w:trPr>
        <w:tc>
          <w:tcPr>
            <w:tcW w:w="6204" w:type="dxa"/>
            <w:shd w:val="clear" w:color="auto" w:fill="auto"/>
          </w:tcPr>
          <w:p w14:paraId="5DEB203B" w14:textId="77777777" w:rsidR="007C05ED" w:rsidRDefault="007C05ED" w:rsidP="007C05ED">
            <w:r w:rsidRPr="005839D0">
              <w:t>Other</w:t>
            </w:r>
          </w:p>
        </w:tc>
        <w:tc>
          <w:tcPr>
            <w:tcW w:w="1519" w:type="dxa"/>
            <w:shd w:val="clear" w:color="auto" w:fill="auto"/>
          </w:tcPr>
          <w:p w14:paraId="20405C84" w14:textId="77777777" w:rsidR="007C05ED" w:rsidRPr="00F30939" w:rsidRDefault="007C05ED" w:rsidP="007C05ED">
            <w:pPr>
              <w:tabs>
                <w:tab w:val="clear" w:pos="1378"/>
                <w:tab w:val="decimal" w:pos="1020"/>
              </w:tabs>
            </w:pPr>
            <w:r>
              <w:t>(23,596)</w:t>
            </w:r>
          </w:p>
        </w:tc>
        <w:tc>
          <w:tcPr>
            <w:tcW w:w="1519" w:type="dxa"/>
            <w:shd w:val="clear" w:color="auto" w:fill="auto"/>
          </w:tcPr>
          <w:p w14:paraId="6029E8B3" w14:textId="77777777" w:rsidR="007C05ED" w:rsidRPr="00F30939" w:rsidRDefault="007C05ED" w:rsidP="007C05ED">
            <w:pPr>
              <w:tabs>
                <w:tab w:val="clear" w:pos="1378"/>
                <w:tab w:val="decimal" w:pos="1020"/>
              </w:tabs>
            </w:pPr>
            <w:r>
              <w:t>(18,455)</w:t>
            </w:r>
          </w:p>
        </w:tc>
      </w:tr>
      <w:tr w:rsidR="007C05ED" w:rsidRPr="00AD3933" w14:paraId="33AA6F40" w14:textId="77777777" w:rsidTr="00BC775D">
        <w:trPr>
          <w:cantSplit/>
          <w:trHeight w:val="454"/>
        </w:trPr>
        <w:tc>
          <w:tcPr>
            <w:tcW w:w="6204" w:type="dxa"/>
            <w:tcBorders>
              <w:bottom w:val="single" w:sz="4" w:space="0" w:color="auto"/>
            </w:tcBorders>
            <w:shd w:val="clear" w:color="auto" w:fill="auto"/>
          </w:tcPr>
          <w:p w14:paraId="6A568061" w14:textId="77777777" w:rsidR="007C05ED" w:rsidRPr="00AD3933" w:rsidRDefault="007C05ED" w:rsidP="007C05ED">
            <w:pPr>
              <w:rPr>
                <w:b/>
              </w:rPr>
            </w:pPr>
            <w:r w:rsidRPr="00AD3933">
              <w:rPr>
                <w:b/>
              </w:rPr>
              <w:t xml:space="preserve">Total </w:t>
            </w:r>
            <w:r>
              <w:rPr>
                <w:b/>
              </w:rPr>
              <w:t>expenditure</w:t>
            </w:r>
          </w:p>
        </w:tc>
        <w:tc>
          <w:tcPr>
            <w:tcW w:w="1519" w:type="dxa"/>
            <w:tcBorders>
              <w:bottom w:val="single" w:sz="4" w:space="0" w:color="auto"/>
            </w:tcBorders>
            <w:shd w:val="clear" w:color="auto" w:fill="auto"/>
          </w:tcPr>
          <w:p w14:paraId="13880433" w14:textId="3DAD84D3" w:rsidR="007C05ED" w:rsidRPr="0073130B" w:rsidRDefault="007E39E7" w:rsidP="00E02301">
            <w:pPr>
              <w:tabs>
                <w:tab w:val="clear" w:pos="1378"/>
                <w:tab w:val="decimal" w:pos="1020"/>
              </w:tabs>
              <w:rPr>
                <w:b/>
              </w:rPr>
            </w:pPr>
            <w:r>
              <w:rPr>
                <w:b/>
              </w:rPr>
              <w:t>(1</w:t>
            </w:r>
            <w:r w:rsidR="00E02301">
              <w:rPr>
                <w:b/>
              </w:rPr>
              <w:t>27,300</w:t>
            </w:r>
            <w:r>
              <w:rPr>
                <w:b/>
              </w:rPr>
              <w:t>)</w:t>
            </w:r>
          </w:p>
        </w:tc>
        <w:tc>
          <w:tcPr>
            <w:tcW w:w="1519" w:type="dxa"/>
            <w:tcBorders>
              <w:bottom w:val="single" w:sz="4" w:space="0" w:color="auto"/>
            </w:tcBorders>
            <w:shd w:val="clear" w:color="auto" w:fill="auto"/>
          </w:tcPr>
          <w:p w14:paraId="6415CEC6" w14:textId="03542133" w:rsidR="007C05ED" w:rsidRPr="0073130B" w:rsidRDefault="007E39E7" w:rsidP="007C05ED">
            <w:pPr>
              <w:tabs>
                <w:tab w:val="clear" w:pos="1378"/>
                <w:tab w:val="decimal" w:pos="1020"/>
              </w:tabs>
              <w:rPr>
                <w:b/>
              </w:rPr>
            </w:pPr>
            <w:r>
              <w:rPr>
                <w:b/>
              </w:rPr>
              <w:t>(57,606)</w:t>
            </w:r>
          </w:p>
        </w:tc>
      </w:tr>
      <w:tr w:rsidR="007E39E7" w:rsidRPr="007165BD" w14:paraId="79BD398E" w14:textId="77777777" w:rsidTr="00BC775D">
        <w:trPr>
          <w:cantSplit/>
          <w:trHeight w:val="454"/>
        </w:trPr>
        <w:tc>
          <w:tcPr>
            <w:tcW w:w="6204" w:type="dxa"/>
            <w:tcBorders>
              <w:bottom w:val="single" w:sz="4" w:space="0" w:color="auto"/>
            </w:tcBorders>
            <w:shd w:val="clear" w:color="auto" w:fill="auto"/>
          </w:tcPr>
          <w:p w14:paraId="46963FCF" w14:textId="7B5F4CB3" w:rsidR="007E39E7" w:rsidRPr="00DA56D1" w:rsidRDefault="009760A9" w:rsidP="00A45EFE">
            <w:pPr>
              <w:rPr>
                <w:b/>
              </w:rPr>
            </w:pPr>
            <w:r>
              <w:rPr>
                <w:b/>
              </w:rPr>
              <w:t>Net profit</w:t>
            </w:r>
          </w:p>
        </w:tc>
        <w:tc>
          <w:tcPr>
            <w:tcW w:w="1519" w:type="dxa"/>
            <w:tcBorders>
              <w:bottom w:val="single" w:sz="4" w:space="0" w:color="auto"/>
            </w:tcBorders>
            <w:shd w:val="clear" w:color="auto" w:fill="auto"/>
          </w:tcPr>
          <w:p w14:paraId="0D1ACDCE" w14:textId="53B39F00" w:rsidR="007E39E7" w:rsidRDefault="007E39E7" w:rsidP="007E39E7">
            <w:pPr>
              <w:tabs>
                <w:tab w:val="clear" w:pos="1378"/>
                <w:tab w:val="decimal" w:pos="1020"/>
              </w:tabs>
              <w:rPr>
                <w:b/>
              </w:rPr>
            </w:pPr>
            <w:r>
              <w:rPr>
                <w:b/>
              </w:rPr>
              <w:t>22,684</w:t>
            </w:r>
          </w:p>
        </w:tc>
        <w:tc>
          <w:tcPr>
            <w:tcW w:w="1519" w:type="dxa"/>
            <w:tcBorders>
              <w:bottom w:val="single" w:sz="4" w:space="0" w:color="auto"/>
            </w:tcBorders>
            <w:shd w:val="clear" w:color="auto" w:fill="auto"/>
          </w:tcPr>
          <w:p w14:paraId="58561700" w14:textId="2CE7B3D8" w:rsidR="007E39E7" w:rsidRDefault="007E39E7" w:rsidP="007E39E7">
            <w:pPr>
              <w:tabs>
                <w:tab w:val="clear" w:pos="1378"/>
                <w:tab w:val="decimal" w:pos="1020"/>
              </w:tabs>
              <w:rPr>
                <w:b/>
              </w:rPr>
            </w:pPr>
            <w:r>
              <w:rPr>
                <w:b/>
              </w:rPr>
              <w:t>169,373</w:t>
            </w:r>
          </w:p>
        </w:tc>
      </w:tr>
    </w:tbl>
    <w:p w14:paraId="3D0D3919" w14:textId="77777777" w:rsidR="007C05ED" w:rsidRPr="00F30939" w:rsidRDefault="007C05ED" w:rsidP="0071239C"/>
    <w:p w14:paraId="6C471A89" w14:textId="77777777" w:rsidR="0071239C" w:rsidRPr="00F30939" w:rsidRDefault="0071239C" w:rsidP="0071239C">
      <w:pPr>
        <w:pStyle w:val="Heading1-continued"/>
      </w:pPr>
      <w:r>
        <w:t>Motor Accidents (Compensation) Commission</w:t>
      </w:r>
      <w:r w:rsidRPr="00F30939">
        <w:t xml:space="preserve"> </w:t>
      </w:r>
      <w:proofErr w:type="spellStart"/>
      <w:r w:rsidRPr="00F30939">
        <w:t>cont</w:t>
      </w:r>
      <w:proofErr w:type="spellEnd"/>
      <w:r w:rsidRPr="00F30939">
        <w:t>…</w:t>
      </w:r>
    </w:p>
    <w:p w14:paraId="7ED1E596" w14:textId="77777777" w:rsidR="0071239C" w:rsidRPr="00F30939" w:rsidRDefault="0071239C" w:rsidP="0071239C">
      <w:pPr>
        <w:pStyle w:val="Heading2"/>
      </w:pPr>
      <w:r w:rsidRPr="00F30939">
        <w:t>Financial Position at year end</w:t>
      </w:r>
    </w:p>
    <w:tbl>
      <w:tblPr>
        <w:tblW w:w="9100" w:type="dxa"/>
        <w:tblLayout w:type="fixed"/>
        <w:tblLook w:val="04A0" w:firstRow="1" w:lastRow="0" w:firstColumn="1" w:lastColumn="0" w:noHBand="0" w:noVBand="1"/>
        <w:tblCaption w:val="Financial Position"/>
      </w:tblPr>
      <w:tblGrid>
        <w:gridCol w:w="6062"/>
        <w:gridCol w:w="1519"/>
        <w:gridCol w:w="1519"/>
      </w:tblGrid>
      <w:tr w:rsidR="003E0B77" w:rsidRPr="00F30939" w14:paraId="1FA277B6" w14:textId="77777777" w:rsidTr="0071239C">
        <w:trPr>
          <w:cantSplit/>
          <w:trHeight w:val="454"/>
          <w:tblHeader/>
        </w:trPr>
        <w:tc>
          <w:tcPr>
            <w:tcW w:w="6062" w:type="dxa"/>
            <w:tcBorders>
              <w:bottom w:val="single" w:sz="4" w:space="0" w:color="auto"/>
            </w:tcBorders>
          </w:tcPr>
          <w:p w14:paraId="5561BA61" w14:textId="77777777" w:rsidR="003E0B77" w:rsidRPr="00F30939" w:rsidRDefault="003E0B77" w:rsidP="003E0B77"/>
        </w:tc>
        <w:tc>
          <w:tcPr>
            <w:tcW w:w="1519" w:type="dxa"/>
            <w:tcBorders>
              <w:bottom w:val="single" w:sz="4" w:space="0" w:color="auto"/>
            </w:tcBorders>
          </w:tcPr>
          <w:p w14:paraId="21380411" w14:textId="77777777" w:rsidR="003E0B77" w:rsidRPr="007165BD" w:rsidRDefault="003E0B77" w:rsidP="003E0B77">
            <w:pPr>
              <w:tabs>
                <w:tab w:val="left" w:pos="390"/>
                <w:tab w:val="center" w:pos="651"/>
              </w:tabs>
              <w:rPr>
                <w:b/>
              </w:rPr>
            </w:pPr>
            <w:r>
              <w:rPr>
                <w:b/>
              </w:rPr>
              <w:tab/>
            </w:r>
            <w:r>
              <w:rPr>
                <w:b/>
              </w:rPr>
              <w:tab/>
              <w:t>2022</w:t>
            </w:r>
          </w:p>
        </w:tc>
        <w:tc>
          <w:tcPr>
            <w:tcW w:w="1519" w:type="dxa"/>
            <w:tcBorders>
              <w:bottom w:val="single" w:sz="4" w:space="0" w:color="auto"/>
            </w:tcBorders>
          </w:tcPr>
          <w:p w14:paraId="7D00B812" w14:textId="77777777" w:rsidR="003E0B77" w:rsidRPr="007165BD" w:rsidRDefault="003E0B77" w:rsidP="003E0B77">
            <w:pPr>
              <w:jc w:val="center"/>
              <w:rPr>
                <w:b/>
              </w:rPr>
            </w:pPr>
            <w:r>
              <w:rPr>
                <w:b/>
              </w:rPr>
              <w:t>2021</w:t>
            </w:r>
          </w:p>
        </w:tc>
      </w:tr>
      <w:tr w:rsidR="0071239C" w:rsidRPr="00F30939" w14:paraId="5050A65E" w14:textId="77777777" w:rsidTr="0071239C">
        <w:trPr>
          <w:cantSplit/>
          <w:trHeight w:val="454"/>
          <w:tblHeader/>
        </w:trPr>
        <w:tc>
          <w:tcPr>
            <w:tcW w:w="6062" w:type="dxa"/>
            <w:tcBorders>
              <w:top w:val="single" w:sz="4" w:space="0" w:color="auto"/>
            </w:tcBorders>
          </w:tcPr>
          <w:p w14:paraId="36D74D9F" w14:textId="77777777" w:rsidR="0071239C" w:rsidRPr="00F30939" w:rsidRDefault="0071239C" w:rsidP="0071239C"/>
        </w:tc>
        <w:tc>
          <w:tcPr>
            <w:tcW w:w="1519" w:type="dxa"/>
            <w:tcBorders>
              <w:top w:val="single" w:sz="4" w:space="0" w:color="auto"/>
            </w:tcBorders>
          </w:tcPr>
          <w:p w14:paraId="7CC991B1" w14:textId="77777777" w:rsidR="0071239C" w:rsidRPr="007165BD" w:rsidRDefault="0071239C" w:rsidP="0071239C">
            <w:pPr>
              <w:jc w:val="center"/>
              <w:rPr>
                <w:b/>
              </w:rPr>
            </w:pPr>
            <w:r w:rsidRPr="007165BD">
              <w:rPr>
                <w:b/>
              </w:rPr>
              <w:t>$’000</w:t>
            </w:r>
          </w:p>
        </w:tc>
        <w:tc>
          <w:tcPr>
            <w:tcW w:w="1519" w:type="dxa"/>
            <w:tcBorders>
              <w:top w:val="single" w:sz="4" w:space="0" w:color="auto"/>
            </w:tcBorders>
          </w:tcPr>
          <w:p w14:paraId="5BE737B3" w14:textId="77777777" w:rsidR="0071239C" w:rsidRPr="007165BD" w:rsidRDefault="0071239C" w:rsidP="0071239C">
            <w:pPr>
              <w:jc w:val="center"/>
              <w:rPr>
                <w:b/>
              </w:rPr>
            </w:pPr>
            <w:r w:rsidRPr="007165BD">
              <w:rPr>
                <w:b/>
              </w:rPr>
              <w:t>$’000</w:t>
            </w:r>
          </w:p>
        </w:tc>
      </w:tr>
      <w:tr w:rsidR="003E0B77" w:rsidRPr="00F30939" w14:paraId="5BE6D98F" w14:textId="77777777" w:rsidTr="0071239C">
        <w:trPr>
          <w:cantSplit/>
          <w:trHeight w:val="454"/>
        </w:trPr>
        <w:tc>
          <w:tcPr>
            <w:tcW w:w="6062" w:type="dxa"/>
          </w:tcPr>
          <w:p w14:paraId="410B43E8" w14:textId="77777777" w:rsidR="003E0B77" w:rsidRPr="00F30939" w:rsidRDefault="003E0B77" w:rsidP="003E0B77">
            <w:r w:rsidRPr="00F30939">
              <w:t>Cash and cash equivalents</w:t>
            </w:r>
          </w:p>
        </w:tc>
        <w:tc>
          <w:tcPr>
            <w:tcW w:w="1519" w:type="dxa"/>
          </w:tcPr>
          <w:p w14:paraId="6838FA5D" w14:textId="21C79E8B" w:rsidR="003E0B77" w:rsidRPr="00F30939" w:rsidRDefault="00E126BA" w:rsidP="003E0B77">
            <w:pPr>
              <w:tabs>
                <w:tab w:val="clear" w:pos="1378"/>
                <w:tab w:val="decimal" w:pos="1020"/>
              </w:tabs>
            </w:pPr>
            <w:r>
              <w:t>84,870</w:t>
            </w:r>
          </w:p>
        </w:tc>
        <w:tc>
          <w:tcPr>
            <w:tcW w:w="1519" w:type="dxa"/>
          </w:tcPr>
          <w:p w14:paraId="6CE9AEE1" w14:textId="77777777" w:rsidR="003E0B77" w:rsidRPr="00F30939" w:rsidRDefault="003E0B77" w:rsidP="003E0B77">
            <w:pPr>
              <w:tabs>
                <w:tab w:val="clear" w:pos="1378"/>
                <w:tab w:val="decimal" w:pos="1020"/>
              </w:tabs>
            </w:pPr>
            <w:r>
              <w:t>73,394</w:t>
            </w:r>
          </w:p>
        </w:tc>
      </w:tr>
      <w:tr w:rsidR="003E0B77" w:rsidRPr="00F30939" w14:paraId="58A00349" w14:textId="77777777" w:rsidTr="0071239C">
        <w:trPr>
          <w:cantSplit/>
          <w:trHeight w:val="454"/>
        </w:trPr>
        <w:tc>
          <w:tcPr>
            <w:tcW w:w="6062" w:type="dxa"/>
          </w:tcPr>
          <w:p w14:paraId="42352B79" w14:textId="77777777" w:rsidR="003E0B77" w:rsidRPr="00F30939" w:rsidRDefault="003E0B77" w:rsidP="003E0B77">
            <w:r w:rsidRPr="00F30939">
              <w:t>Receivables and other current assets</w:t>
            </w:r>
          </w:p>
        </w:tc>
        <w:tc>
          <w:tcPr>
            <w:tcW w:w="1519" w:type="dxa"/>
          </w:tcPr>
          <w:p w14:paraId="0CD1A9B6" w14:textId="0297A293" w:rsidR="003E0B77" w:rsidRPr="00F30939" w:rsidRDefault="00E126BA" w:rsidP="003E0B77">
            <w:pPr>
              <w:tabs>
                <w:tab w:val="clear" w:pos="1378"/>
                <w:tab w:val="decimal" w:pos="1020"/>
              </w:tabs>
            </w:pPr>
            <w:r>
              <w:t>874,653</w:t>
            </w:r>
          </w:p>
        </w:tc>
        <w:tc>
          <w:tcPr>
            <w:tcW w:w="1519" w:type="dxa"/>
          </w:tcPr>
          <w:p w14:paraId="62685C0B" w14:textId="77777777" w:rsidR="003E0B77" w:rsidRPr="00F30939" w:rsidRDefault="003E0B77" w:rsidP="003E0B77">
            <w:pPr>
              <w:tabs>
                <w:tab w:val="clear" w:pos="1378"/>
                <w:tab w:val="decimal" w:pos="1020"/>
              </w:tabs>
            </w:pPr>
            <w:r>
              <w:t>921,285</w:t>
            </w:r>
          </w:p>
        </w:tc>
      </w:tr>
      <w:tr w:rsidR="003E0B77" w:rsidRPr="00F30939" w14:paraId="632E44FA" w14:textId="77777777" w:rsidTr="0071239C">
        <w:trPr>
          <w:cantSplit/>
          <w:trHeight w:val="454"/>
        </w:trPr>
        <w:tc>
          <w:tcPr>
            <w:tcW w:w="6062" w:type="dxa"/>
          </w:tcPr>
          <w:p w14:paraId="0DAAF9F0" w14:textId="41A7B0ED" w:rsidR="003E0B77" w:rsidRPr="00F30939" w:rsidRDefault="00262525" w:rsidP="003E0B77">
            <w:r>
              <w:t>C</w:t>
            </w:r>
            <w:r w:rsidR="003E0B77" w:rsidRPr="00F30939">
              <w:t>urrent liabilities</w:t>
            </w:r>
          </w:p>
        </w:tc>
        <w:tc>
          <w:tcPr>
            <w:tcW w:w="1519" w:type="dxa"/>
          </w:tcPr>
          <w:p w14:paraId="73432DAC" w14:textId="0413B85E" w:rsidR="003E0B77" w:rsidRPr="00F30939" w:rsidRDefault="00E126BA" w:rsidP="003E0B77">
            <w:pPr>
              <w:tabs>
                <w:tab w:val="clear" w:pos="1378"/>
                <w:tab w:val="decimal" w:pos="1020"/>
              </w:tabs>
            </w:pPr>
            <w:r>
              <w:t>(80,659)</w:t>
            </w:r>
          </w:p>
        </w:tc>
        <w:tc>
          <w:tcPr>
            <w:tcW w:w="1519" w:type="dxa"/>
          </w:tcPr>
          <w:p w14:paraId="733C163E" w14:textId="77777777" w:rsidR="003E0B77" w:rsidRPr="00F30939" w:rsidRDefault="003E0B77" w:rsidP="003E0B77">
            <w:pPr>
              <w:tabs>
                <w:tab w:val="clear" w:pos="1378"/>
                <w:tab w:val="decimal" w:pos="1020"/>
              </w:tabs>
            </w:pPr>
            <w:r>
              <w:t>(85,549)</w:t>
            </w:r>
          </w:p>
        </w:tc>
      </w:tr>
      <w:tr w:rsidR="003E0B77" w:rsidRPr="007165BD" w14:paraId="5482CFC4" w14:textId="77777777" w:rsidTr="0071239C">
        <w:trPr>
          <w:cantSplit/>
          <w:trHeight w:val="454"/>
        </w:trPr>
        <w:tc>
          <w:tcPr>
            <w:tcW w:w="6062" w:type="dxa"/>
            <w:tcBorders>
              <w:bottom w:val="single" w:sz="4" w:space="0" w:color="auto"/>
            </w:tcBorders>
          </w:tcPr>
          <w:p w14:paraId="01191FCA" w14:textId="77777777" w:rsidR="003E0B77" w:rsidRPr="007165BD" w:rsidRDefault="003E0B77" w:rsidP="003E0B77">
            <w:pPr>
              <w:rPr>
                <w:b/>
              </w:rPr>
            </w:pPr>
            <w:r w:rsidRPr="007165BD">
              <w:rPr>
                <w:b/>
              </w:rPr>
              <w:t xml:space="preserve">Working </w:t>
            </w:r>
            <w:r>
              <w:rPr>
                <w:b/>
              </w:rPr>
              <w:t>c</w:t>
            </w:r>
            <w:r w:rsidRPr="007165BD">
              <w:rPr>
                <w:b/>
              </w:rPr>
              <w:t>apital</w:t>
            </w:r>
          </w:p>
        </w:tc>
        <w:tc>
          <w:tcPr>
            <w:tcW w:w="1519" w:type="dxa"/>
            <w:tcBorders>
              <w:bottom w:val="single" w:sz="4" w:space="0" w:color="auto"/>
            </w:tcBorders>
          </w:tcPr>
          <w:p w14:paraId="3BE52A40" w14:textId="50DF65DF" w:rsidR="003E0B77" w:rsidRPr="007165BD" w:rsidRDefault="00E126BA" w:rsidP="003E0B77">
            <w:pPr>
              <w:tabs>
                <w:tab w:val="clear" w:pos="1378"/>
                <w:tab w:val="decimal" w:pos="1020"/>
              </w:tabs>
              <w:rPr>
                <w:b/>
              </w:rPr>
            </w:pPr>
            <w:r>
              <w:rPr>
                <w:b/>
              </w:rPr>
              <w:t>878,864</w:t>
            </w:r>
          </w:p>
        </w:tc>
        <w:tc>
          <w:tcPr>
            <w:tcW w:w="1519" w:type="dxa"/>
            <w:tcBorders>
              <w:bottom w:val="single" w:sz="4" w:space="0" w:color="auto"/>
            </w:tcBorders>
          </w:tcPr>
          <w:p w14:paraId="6192B6FC" w14:textId="77777777" w:rsidR="003E0B77" w:rsidRPr="007165BD" w:rsidRDefault="003E0B77" w:rsidP="003E0B77">
            <w:pPr>
              <w:tabs>
                <w:tab w:val="clear" w:pos="1378"/>
                <w:tab w:val="decimal" w:pos="1020"/>
              </w:tabs>
              <w:rPr>
                <w:b/>
              </w:rPr>
            </w:pPr>
            <w:r>
              <w:rPr>
                <w:b/>
              </w:rPr>
              <w:t>909,130</w:t>
            </w:r>
          </w:p>
        </w:tc>
      </w:tr>
      <w:tr w:rsidR="003E0B77" w:rsidRPr="00F30939" w14:paraId="2938F3E4" w14:textId="77777777" w:rsidTr="0071239C">
        <w:trPr>
          <w:cantSplit/>
          <w:trHeight w:val="454"/>
        </w:trPr>
        <w:tc>
          <w:tcPr>
            <w:tcW w:w="6062" w:type="dxa"/>
          </w:tcPr>
          <w:p w14:paraId="39697376" w14:textId="00C9A7D2" w:rsidR="003E0B77" w:rsidRPr="00F30939" w:rsidRDefault="00262525" w:rsidP="003E0B77">
            <w:r>
              <w:t>N</w:t>
            </w:r>
            <w:r w:rsidR="003E0B77" w:rsidRPr="00F30939">
              <w:t>on-current assets</w:t>
            </w:r>
          </w:p>
        </w:tc>
        <w:tc>
          <w:tcPr>
            <w:tcW w:w="1519" w:type="dxa"/>
          </w:tcPr>
          <w:p w14:paraId="1D7F46DE" w14:textId="777C2EF4" w:rsidR="003E0B77" w:rsidRPr="00F30939" w:rsidRDefault="00E126BA" w:rsidP="003E0B77">
            <w:pPr>
              <w:tabs>
                <w:tab w:val="clear" w:pos="1378"/>
                <w:tab w:val="decimal" w:pos="1020"/>
              </w:tabs>
            </w:pPr>
            <w:r>
              <w:t>58,640</w:t>
            </w:r>
          </w:p>
        </w:tc>
        <w:tc>
          <w:tcPr>
            <w:tcW w:w="1519" w:type="dxa"/>
          </w:tcPr>
          <w:p w14:paraId="36CE73B0" w14:textId="77777777" w:rsidR="003E0B77" w:rsidRPr="00F30939" w:rsidRDefault="003E0B77" w:rsidP="003E0B77">
            <w:pPr>
              <w:tabs>
                <w:tab w:val="clear" w:pos="1378"/>
                <w:tab w:val="decimal" w:pos="1020"/>
              </w:tabs>
            </w:pPr>
            <w:r>
              <w:t>65,650</w:t>
            </w:r>
          </w:p>
        </w:tc>
      </w:tr>
      <w:tr w:rsidR="003E0B77" w:rsidRPr="00F30939" w14:paraId="677D4EB1" w14:textId="77777777" w:rsidTr="0071239C">
        <w:trPr>
          <w:cantSplit/>
          <w:trHeight w:val="454"/>
        </w:trPr>
        <w:tc>
          <w:tcPr>
            <w:tcW w:w="6062" w:type="dxa"/>
          </w:tcPr>
          <w:p w14:paraId="08F13A36" w14:textId="01038061" w:rsidR="003E0B77" w:rsidRPr="00F30939" w:rsidRDefault="00262525" w:rsidP="003E0B77">
            <w:r>
              <w:t>N</w:t>
            </w:r>
            <w:r w:rsidR="003E0B77" w:rsidRPr="00F30939">
              <w:t>on-current liabilities</w:t>
            </w:r>
          </w:p>
        </w:tc>
        <w:tc>
          <w:tcPr>
            <w:tcW w:w="1519" w:type="dxa"/>
          </w:tcPr>
          <w:p w14:paraId="2952EEED" w14:textId="33D3331A" w:rsidR="003E0B77" w:rsidRPr="00F30939" w:rsidRDefault="00E126BA" w:rsidP="003E0B77">
            <w:pPr>
              <w:tabs>
                <w:tab w:val="clear" w:pos="1378"/>
                <w:tab w:val="decimal" w:pos="1020"/>
              </w:tabs>
            </w:pPr>
            <w:r>
              <w:t>(493,024)</w:t>
            </w:r>
          </w:p>
        </w:tc>
        <w:tc>
          <w:tcPr>
            <w:tcW w:w="1519" w:type="dxa"/>
          </w:tcPr>
          <w:p w14:paraId="6DA4D49C" w14:textId="77777777" w:rsidR="003E0B77" w:rsidRPr="00F30939" w:rsidRDefault="003E0B77" w:rsidP="003E0B77">
            <w:pPr>
              <w:tabs>
                <w:tab w:val="clear" w:pos="1378"/>
                <w:tab w:val="decimal" w:pos="1020"/>
              </w:tabs>
            </w:pPr>
            <w:r>
              <w:t>(552,984)</w:t>
            </w:r>
          </w:p>
        </w:tc>
      </w:tr>
      <w:tr w:rsidR="003E0B77" w:rsidRPr="007165BD" w14:paraId="769D148D" w14:textId="77777777" w:rsidTr="0071239C">
        <w:trPr>
          <w:cantSplit/>
          <w:trHeight w:val="454"/>
        </w:trPr>
        <w:tc>
          <w:tcPr>
            <w:tcW w:w="6062" w:type="dxa"/>
            <w:tcBorders>
              <w:bottom w:val="single" w:sz="4" w:space="0" w:color="auto"/>
            </w:tcBorders>
          </w:tcPr>
          <w:p w14:paraId="4D40DD67" w14:textId="77777777" w:rsidR="003E0B77" w:rsidRPr="007165BD" w:rsidRDefault="003E0B77" w:rsidP="003E0B77">
            <w:pPr>
              <w:rPr>
                <w:b/>
              </w:rPr>
            </w:pPr>
            <w:r w:rsidRPr="007165BD">
              <w:rPr>
                <w:b/>
              </w:rPr>
              <w:t xml:space="preserve">Net </w:t>
            </w:r>
            <w:r>
              <w:rPr>
                <w:b/>
              </w:rPr>
              <w:t>a</w:t>
            </w:r>
            <w:r w:rsidRPr="007165BD">
              <w:rPr>
                <w:b/>
              </w:rPr>
              <w:t>ssets</w:t>
            </w:r>
          </w:p>
        </w:tc>
        <w:tc>
          <w:tcPr>
            <w:tcW w:w="1519" w:type="dxa"/>
            <w:tcBorders>
              <w:bottom w:val="single" w:sz="4" w:space="0" w:color="auto"/>
            </w:tcBorders>
          </w:tcPr>
          <w:p w14:paraId="4C7A90FC" w14:textId="62D52F0D" w:rsidR="003E0B77" w:rsidRPr="007165BD" w:rsidRDefault="00E126BA" w:rsidP="003E0B77">
            <w:pPr>
              <w:tabs>
                <w:tab w:val="clear" w:pos="1378"/>
                <w:tab w:val="decimal" w:pos="1020"/>
              </w:tabs>
              <w:rPr>
                <w:b/>
              </w:rPr>
            </w:pPr>
            <w:r>
              <w:rPr>
                <w:b/>
              </w:rPr>
              <w:t>444,480</w:t>
            </w:r>
          </w:p>
        </w:tc>
        <w:tc>
          <w:tcPr>
            <w:tcW w:w="1519" w:type="dxa"/>
            <w:tcBorders>
              <w:bottom w:val="single" w:sz="4" w:space="0" w:color="auto"/>
            </w:tcBorders>
          </w:tcPr>
          <w:p w14:paraId="1518E1DA" w14:textId="77777777" w:rsidR="003E0B77" w:rsidRPr="007165BD" w:rsidRDefault="003E0B77" w:rsidP="003E0B77">
            <w:pPr>
              <w:tabs>
                <w:tab w:val="clear" w:pos="1378"/>
                <w:tab w:val="decimal" w:pos="1020"/>
              </w:tabs>
              <w:rPr>
                <w:b/>
              </w:rPr>
            </w:pPr>
            <w:r>
              <w:rPr>
                <w:b/>
              </w:rPr>
              <w:t>421,796</w:t>
            </w:r>
          </w:p>
        </w:tc>
      </w:tr>
      <w:tr w:rsidR="003E0B77" w:rsidRPr="00F30939" w14:paraId="10D0AEF4" w14:textId="77777777" w:rsidTr="0071239C">
        <w:trPr>
          <w:cantSplit/>
          <w:trHeight w:val="454"/>
        </w:trPr>
        <w:tc>
          <w:tcPr>
            <w:tcW w:w="6062" w:type="dxa"/>
            <w:tcBorders>
              <w:top w:val="single" w:sz="4" w:space="0" w:color="auto"/>
            </w:tcBorders>
          </w:tcPr>
          <w:p w14:paraId="032A5372" w14:textId="77777777" w:rsidR="003E0B77" w:rsidRPr="00F30939" w:rsidRDefault="003E0B77" w:rsidP="003E0B77">
            <w:r w:rsidRPr="00F30939">
              <w:t>Represented by:</w:t>
            </w:r>
          </w:p>
        </w:tc>
        <w:tc>
          <w:tcPr>
            <w:tcW w:w="1519" w:type="dxa"/>
            <w:tcBorders>
              <w:top w:val="single" w:sz="4" w:space="0" w:color="auto"/>
            </w:tcBorders>
          </w:tcPr>
          <w:p w14:paraId="09CFF763" w14:textId="77777777" w:rsidR="003E0B77" w:rsidRPr="00F30939" w:rsidRDefault="003E0B77" w:rsidP="003E0B77">
            <w:pPr>
              <w:tabs>
                <w:tab w:val="clear" w:pos="1378"/>
                <w:tab w:val="decimal" w:pos="1020"/>
              </w:tabs>
            </w:pPr>
          </w:p>
        </w:tc>
        <w:tc>
          <w:tcPr>
            <w:tcW w:w="1519" w:type="dxa"/>
            <w:tcBorders>
              <w:top w:val="single" w:sz="4" w:space="0" w:color="auto"/>
            </w:tcBorders>
          </w:tcPr>
          <w:p w14:paraId="0A524293" w14:textId="77777777" w:rsidR="003E0B77" w:rsidRPr="00F30939" w:rsidRDefault="003E0B77" w:rsidP="003E0B77">
            <w:pPr>
              <w:tabs>
                <w:tab w:val="clear" w:pos="1378"/>
                <w:tab w:val="decimal" w:pos="1020"/>
              </w:tabs>
            </w:pPr>
          </w:p>
        </w:tc>
      </w:tr>
      <w:tr w:rsidR="003E0B77" w:rsidRPr="00F30939" w14:paraId="1970BD8E" w14:textId="77777777" w:rsidTr="0071239C">
        <w:trPr>
          <w:cantSplit/>
          <w:trHeight w:val="454"/>
        </w:trPr>
        <w:tc>
          <w:tcPr>
            <w:tcW w:w="6062" w:type="dxa"/>
          </w:tcPr>
          <w:p w14:paraId="30D47BA5" w14:textId="77777777" w:rsidR="003E0B77" w:rsidRPr="00F30939" w:rsidRDefault="003E0B77" w:rsidP="003E0B77">
            <w:r>
              <w:t>Retained earnings</w:t>
            </w:r>
          </w:p>
        </w:tc>
        <w:tc>
          <w:tcPr>
            <w:tcW w:w="1519" w:type="dxa"/>
          </w:tcPr>
          <w:p w14:paraId="629833F1" w14:textId="65825379" w:rsidR="003E0B77" w:rsidRPr="00F30939" w:rsidRDefault="00E126BA" w:rsidP="003E0B77">
            <w:pPr>
              <w:tabs>
                <w:tab w:val="clear" w:pos="1378"/>
                <w:tab w:val="decimal" w:pos="1020"/>
              </w:tabs>
            </w:pPr>
            <w:r>
              <w:t>444,480</w:t>
            </w:r>
          </w:p>
        </w:tc>
        <w:tc>
          <w:tcPr>
            <w:tcW w:w="1519" w:type="dxa"/>
          </w:tcPr>
          <w:p w14:paraId="040D9DF0" w14:textId="77777777" w:rsidR="003E0B77" w:rsidRPr="00F30939" w:rsidRDefault="003E0B77" w:rsidP="003E0B77">
            <w:pPr>
              <w:tabs>
                <w:tab w:val="clear" w:pos="1378"/>
                <w:tab w:val="decimal" w:pos="1020"/>
              </w:tabs>
            </w:pPr>
            <w:r>
              <w:t>421,796</w:t>
            </w:r>
          </w:p>
        </w:tc>
      </w:tr>
      <w:tr w:rsidR="003E0B77" w:rsidRPr="007165BD" w14:paraId="62CF6F31" w14:textId="77777777" w:rsidTr="0071239C">
        <w:trPr>
          <w:cantSplit/>
          <w:trHeight w:val="454"/>
        </w:trPr>
        <w:tc>
          <w:tcPr>
            <w:tcW w:w="6062" w:type="dxa"/>
            <w:tcBorders>
              <w:bottom w:val="single" w:sz="4" w:space="0" w:color="auto"/>
            </w:tcBorders>
          </w:tcPr>
          <w:p w14:paraId="1524C15D" w14:textId="77777777" w:rsidR="003E0B77" w:rsidRPr="007165BD" w:rsidRDefault="003E0B77" w:rsidP="003E0B77">
            <w:pPr>
              <w:rPr>
                <w:b/>
              </w:rPr>
            </w:pPr>
            <w:r w:rsidRPr="007165BD">
              <w:rPr>
                <w:b/>
              </w:rPr>
              <w:t>Equity</w:t>
            </w:r>
          </w:p>
        </w:tc>
        <w:tc>
          <w:tcPr>
            <w:tcW w:w="1519" w:type="dxa"/>
            <w:tcBorders>
              <w:bottom w:val="single" w:sz="4" w:space="0" w:color="auto"/>
            </w:tcBorders>
          </w:tcPr>
          <w:p w14:paraId="3E1AB8EB" w14:textId="6A9EC1C5" w:rsidR="003E0B77" w:rsidRPr="007165BD" w:rsidRDefault="00E126BA" w:rsidP="003E0B77">
            <w:pPr>
              <w:tabs>
                <w:tab w:val="clear" w:pos="1378"/>
                <w:tab w:val="decimal" w:pos="1020"/>
              </w:tabs>
              <w:rPr>
                <w:b/>
              </w:rPr>
            </w:pPr>
            <w:r>
              <w:rPr>
                <w:b/>
              </w:rPr>
              <w:t>444,480</w:t>
            </w:r>
          </w:p>
        </w:tc>
        <w:tc>
          <w:tcPr>
            <w:tcW w:w="1519" w:type="dxa"/>
            <w:tcBorders>
              <w:bottom w:val="single" w:sz="4" w:space="0" w:color="auto"/>
            </w:tcBorders>
          </w:tcPr>
          <w:p w14:paraId="2234E8B0" w14:textId="77777777" w:rsidR="003E0B77" w:rsidRPr="007165BD" w:rsidRDefault="003E0B77" w:rsidP="003E0B77">
            <w:pPr>
              <w:tabs>
                <w:tab w:val="clear" w:pos="1378"/>
                <w:tab w:val="decimal" w:pos="1020"/>
              </w:tabs>
              <w:rPr>
                <w:b/>
              </w:rPr>
            </w:pPr>
            <w:r>
              <w:rPr>
                <w:b/>
              </w:rPr>
              <w:t>421,796</w:t>
            </w:r>
          </w:p>
        </w:tc>
      </w:tr>
    </w:tbl>
    <w:p w14:paraId="4AE9A10A" w14:textId="77777777" w:rsidR="0071239C" w:rsidRDefault="0071239C" w:rsidP="0071239C"/>
    <w:p w14:paraId="7FD3C83B" w14:textId="77777777" w:rsidR="0071239C" w:rsidRDefault="0071239C" w:rsidP="0071239C">
      <w:pPr>
        <w:pStyle w:val="Heading1"/>
      </w:pPr>
      <w:bookmarkStart w:id="21" w:name="_Ref79656512"/>
      <w:bookmarkStart w:id="22" w:name="_Ref16255701"/>
      <w:bookmarkStart w:id="23" w:name="_Ref44943676"/>
      <w:bookmarkStart w:id="24" w:name="_Ref79652921"/>
      <w:bookmarkEnd w:id="15"/>
      <w:r>
        <w:t>Northern Territory Legal Aid Commission</w:t>
      </w:r>
      <w:bookmarkEnd w:id="21"/>
    </w:p>
    <w:p w14:paraId="7AB58A33" w14:textId="77777777" w:rsidR="0071239C" w:rsidRPr="000D515D" w:rsidRDefault="0071239C" w:rsidP="0071239C">
      <w:pPr>
        <w:pStyle w:val="Heading2"/>
      </w:pPr>
      <w:bookmarkStart w:id="25" w:name="_Ref79656593"/>
      <w:r w:rsidRPr="000D515D">
        <w:t xml:space="preserve">Audit Findings and Analysis of the Financial Statements for the Year Ended </w:t>
      </w:r>
      <w:bookmarkEnd w:id="22"/>
      <w:bookmarkEnd w:id="23"/>
      <w:r>
        <w:t>30 June 2022</w:t>
      </w:r>
      <w:bookmarkEnd w:id="24"/>
      <w:bookmarkEnd w:id="25"/>
    </w:p>
    <w:p w14:paraId="2183AFA7" w14:textId="77777777" w:rsidR="0071239C" w:rsidRPr="00F30939" w:rsidRDefault="0071239C" w:rsidP="0071239C">
      <w:pPr>
        <w:pStyle w:val="Heading3"/>
      </w:pPr>
      <w:r>
        <w:t>Background</w:t>
      </w:r>
    </w:p>
    <w:p w14:paraId="53F66D83" w14:textId="77777777" w:rsidR="0071239C" w:rsidRDefault="0071239C" w:rsidP="0071239C">
      <w:r w:rsidRPr="000A6E46">
        <w:t xml:space="preserve">The Northern Territory Legal Aid Commission (the Commission) is established under the </w:t>
      </w:r>
      <w:r w:rsidRPr="000A6E46">
        <w:rPr>
          <w:i/>
        </w:rPr>
        <w:t>Legal Aid Ac</w:t>
      </w:r>
      <w:r>
        <w:rPr>
          <w:i/>
        </w:rPr>
        <w:t>t 1990</w:t>
      </w:r>
      <w:r>
        <w:t xml:space="preserve"> (the Act)</w:t>
      </w:r>
      <w:r w:rsidRPr="000A6E46">
        <w:t xml:space="preserve">. </w:t>
      </w:r>
      <w:r>
        <w:t>The function of the Commission is to provide legal assistance in accordance with the Act. The Commission commenced its activities on 1 July 1990 and is registered as a charity with the Australian Charities and Not</w:t>
      </w:r>
      <w:r>
        <w:noBreakHyphen/>
        <w:t>for</w:t>
      </w:r>
      <w:r>
        <w:noBreakHyphen/>
        <w:t>profits Commission.</w:t>
      </w:r>
    </w:p>
    <w:p w14:paraId="2FD41E3F" w14:textId="77777777" w:rsidR="0071239C" w:rsidRDefault="0071239C" w:rsidP="0071239C">
      <w:pPr>
        <w:pStyle w:val="Heading3"/>
      </w:pPr>
      <w:r>
        <w:t>Scope and Objectives</w:t>
      </w:r>
    </w:p>
    <w:p w14:paraId="779920B0" w14:textId="01AAEE30" w:rsidR="0071239C" w:rsidRPr="000A6E46" w:rsidRDefault="0071239C" w:rsidP="0071239C">
      <w:r>
        <w:t xml:space="preserve">The objective of the audit was to complete sufficient audit procedures to enable an opinion to be </w:t>
      </w:r>
      <w:r w:rsidRPr="000A6E46">
        <w:t xml:space="preserve">expressed upon the financial statements of </w:t>
      </w:r>
      <w:r w:rsidR="00706204">
        <w:t xml:space="preserve">the </w:t>
      </w:r>
      <w:r w:rsidRPr="000A6E46">
        <w:t xml:space="preserve">Northern Territory Legal Aid Commission for the year ended </w:t>
      </w:r>
      <w:r>
        <w:t>30 June 2022</w:t>
      </w:r>
      <w:r w:rsidRPr="000A6E46">
        <w:t>.</w:t>
      </w:r>
    </w:p>
    <w:p w14:paraId="4887FCEB" w14:textId="77777777" w:rsidR="0071239C" w:rsidRPr="000A6E46" w:rsidRDefault="0071239C" w:rsidP="0071239C">
      <w:pPr>
        <w:pStyle w:val="Heading3"/>
      </w:pPr>
      <w:r w:rsidRPr="000A6E46">
        <w:t>Audit Opinion</w:t>
      </w:r>
    </w:p>
    <w:p w14:paraId="23FE9C50" w14:textId="5E81DE1D" w:rsidR="0071239C" w:rsidRPr="00F30939" w:rsidRDefault="0071239C" w:rsidP="0071239C">
      <w:r w:rsidRPr="00B052A5">
        <w:t xml:space="preserve">The audit of the Northern Territory Legal Aid Commission for the year ended 30 June 2022 resulted in an unmodified independent audit opinion, which was issued on </w:t>
      </w:r>
      <w:r w:rsidR="00B052A5" w:rsidRPr="00B052A5">
        <w:t>30</w:t>
      </w:r>
      <w:r w:rsidRPr="00B052A5">
        <w:t xml:space="preserve"> September 202</w:t>
      </w:r>
      <w:r w:rsidR="003E0B77" w:rsidRPr="00B052A5">
        <w:t>2</w:t>
      </w:r>
      <w:r w:rsidRPr="00B052A5">
        <w:t>.</w:t>
      </w:r>
    </w:p>
    <w:p w14:paraId="79BF73D6" w14:textId="77777777" w:rsidR="0071239C" w:rsidRDefault="0071239C" w:rsidP="0071239C">
      <w:pPr>
        <w:pStyle w:val="Heading3"/>
      </w:pPr>
      <w:r>
        <w:t>Audit Observations</w:t>
      </w:r>
    </w:p>
    <w:p w14:paraId="40CBE396" w14:textId="77777777" w:rsidR="0071239C" w:rsidRDefault="0071239C" w:rsidP="0071239C">
      <w:r w:rsidRPr="0007304D">
        <w:t xml:space="preserve">The audit did not identify any material weaknesses in </w:t>
      </w:r>
      <w:r>
        <w:t xml:space="preserve">internal </w:t>
      </w:r>
      <w:r w:rsidRPr="0007304D">
        <w:t>controls.</w:t>
      </w:r>
    </w:p>
    <w:p w14:paraId="68E6BB4B" w14:textId="08E89E04" w:rsidR="0071239C" w:rsidRDefault="0071239C" w:rsidP="0071239C">
      <w:pPr>
        <w:pStyle w:val="Heading4"/>
      </w:pPr>
      <w:r w:rsidRPr="00AB1BB4">
        <w:t>Performance Overview</w:t>
      </w:r>
    </w:p>
    <w:p w14:paraId="73A545D2" w14:textId="1BA2B532" w:rsidR="00E82B38" w:rsidRDefault="00E82B38" w:rsidP="00E82B38">
      <w:pPr>
        <w:rPr>
          <w:color w:val="3F3F3F"/>
          <w:lang w:val="en-GB"/>
        </w:rPr>
      </w:pPr>
      <w:r>
        <w:rPr>
          <w:lang w:val="en-GB"/>
        </w:rPr>
        <w:t xml:space="preserve">The Commission incurred a surplus for the year of </w:t>
      </w:r>
      <w:r w:rsidR="00F65957">
        <w:rPr>
          <w:color w:val="000000"/>
          <w:lang w:val="en-GB"/>
        </w:rPr>
        <w:t>$53 thousand</w:t>
      </w:r>
      <w:r>
        <w:rPr>
          <w:color w:val="000000"/>
          <w:lang w:val="en-GB"/>
        </w:rPr>
        <w:t xml:space="preserve"> </w:t>
      </w:r>
      <w:r>
        <w:rPr>
          <w:lang w:val="en-GB"/>
        </w:rPr>
        <w:t>(2021: $881</w:t>
      </w:r>
      <w:r w:rsidR="00F65957">
        <w:rPr>
          <w:lang w:val="en-GB"/>
        </w:rPr>
        <w:t> thousand</w:t>
      </w:r>
      <w:r>
        <w:rPr>
          <w:lang w:val="en-GB"/>
        </w:rPr>
        <w:t>)</w:t>
      </w:r>
      <w:r>
        <w:rPr>
          <w:color w:val="3F3F3F"/>
          <w:lang w:val="en-GB"/>
        </w:rPr>
        <w:t>.</w:t>
      </w:r>
    </w:p>
    <w:p w14:paraId="26746D18" w14:textId="1D460464" w:rsidR="00E82B38" w:rsidRDefault="00E82B38" w:rsidP="00E82B38">
      <w:pPr>
        <w:rPr>
          <w:color w:val="2A2A2B"/>
          <w:lang w:val="en-GB"/>
        </w:rPr>
      </w:pPr>
      <w:r>
        <w:rPr>
          <w:lang w:val="en-GB"/>
        </w:rPr>
        <w:t xml:space="preserve">Total revenue of </w:t>
      </w:r>
      <w:r w:rsidR="00342B50">
        <w:rPr>
          <w:color w:val="000000"/>
          <w:lang w:val="en-GB"/>
        </w:rPr>
        <w:t>$19.</w:t>
      </w:r>
      <w:r>
        <w:rPr>
          <w:color w:val="000000"/>
          <w:lang w:val="en-GB"/>
        </w:rPr>
        <w:t>1</w:t>
      </w:r>
      <w:r w:rsidR="00342B50">
        <w:rPr>
          <w:color w:val="000000"/>
          <w:lang w:val="en-GB"/>
        </w:rPr>
        <w:t xml:space="preserve"> million </w:t>
      </w:r>
      <w:r>
        <w:rPr>
          <w:lang w:val="en-GB"/>
        </w:rPr>
        <w:t>increased from the prior year (2020</w:t>
      </w:r>
      <w:r>
        <w:rPr>
          <w:color w:val="2A2A2B"/>
          <w:lang w:val="en-GB"/>
        </w:rPr>
        <w:t xml:space="preserve">: </w:t>
      </w:r>
      <w:r>
        <w:rPr>
          <w:lang w:val="en-GB"/>
        </w:rPr>
        <w:t>$18</w:t>
      </w:r>
      <w:r w:rsidR="00342B50">
        <w:rPr>
          <w:lang w:val="en-GB"/>
        </w:rPr>
        <w:t>.1 million</w:t>
      </w:r>
      <w:r>
        <w:rPr>
          <w:lang w:val="en-GB"/>
        </w:rPr>
        <w:t>) due to an increase in grant income and Treasurer</w:t>
      </w:r>
      <w:r>
        <w:rPr>
          <w:color w:val="3F3F3F"/>
          <w:lang w:val="en-GB"/>
        </w:rPr>
        <w:t>'</w:t>
      </w:r>
      <w:r>
        <w:rPr>
          <w:lang w:val="en-GB"/>
        </w:rPr>
        <w:t>s Advances received to assist with the costs of e</w:t>
      </w:r>
      <w:r>
        <w:rPr>
          <w:color w:val="2A2A2B"/>
          <w:lang w:val="en-GB"/>
        </w:rPr>
        <w:t>x</w:t>
      </w:r>
      <w:r>
        <w:rPr>
          <w:lang w:val="en-GB"/>
        </w:rPr>
        <w:t>pensive cases</w:t>
      </w:r>
      <w:r>
        <w:rPr>
          <w:color w:val="2A2A2B"/>
          <w:lang w:val="en-GB"/>
        </w:rPr>
        <w:t>.</w:t>
      </w:r>
    </w:p>
    <w:p w14:paraId="5B8A0975" w14:textId="334D662B" w:rsidR="00E82B38" w:rsidRDefault="00E82B38" w:rsidP="00E82B38">
      <w:pPr>
        <w:rPr>
          <w:lang w:val="en-GB"/>
        </w:rPr>
      </w:pPr>
      <w:r>
        <w:rPr>
          <w:lang w:val="en-GB"/>
        </w:rPr>
        <w:t>Total e</w:t>
      </w:r>
      <w:r>
        <w:rPr>
          <w:color w:val="2A2A2B"/>
          <w:lang w:val="en-GB"/>
        </w:rPr>
        <w:t>x</w:t>
      </w:r>
      <w:r>
        <w:rPr>
          <w:lang w:val="en-GB"/>
        </w:rPr>
        <w:t>penditure of $</w:t>
      </w:r>
      <w:r>
        <w:rPr>
          <w:color w:val="000000"/>
          <w:lang w:val="en-GB"/>
        </w:rPr>
        <w:t>19</w:t>
      </w:r>
      <w:r w:rsidR="00342B50">
        <w:rPr>
          <w:color w:val="000000"/>
          <w:lang w:val="en-GB"/>
        </w:rPr>
        <w:t xml:space="preserve">.1 million </w:t>
      </w:r>
      <w:r>
        <w:rPr>
          <w:lang w:val="en-GB"/>
        </w:rPr>
        <w:t>increased from the prior year (2021: $17</w:t>
      </w:r>
      <w:r w:rsidR="00342B50">
        <w:rPr>
          <w:lang w:val="en-GB"/>
        </w:rPr>
        <w:t>.2 million</w:t>
      </w:r>
      <w:r>
        <w:rPr>
          <w:lang w:val="en-GB"/>
        </w:rPr>
        <w:t>)</w:t>
      </w:r>
      <w:r>
        <w:rPr>
          <w:color w:val="3F3F3F"/>
          <w:lang w:val="en-GB"/>
        </w:rPr>
        <w:t xml:space="preserve">. </w:t>
      </w:r>
      <w:r>
        <w:rPr>
          <w:lang w:val="en-GB"/>
        </w:rPr>
        <w:t>The in</w:t>
      </w:r>
      <w:r w:rsidR="00342B50">
        <w:rPr>
          <w:lang w:val="en-GB"/>
        </w:rPr>
        <w:t xml:space="preserve">crease in total expenses of $1.9 million </w:t>
      </w:r>
      <w:r>
        <w:rPr>
          <w:lang w:val="en-GB"/>
        </w:rPr>
        <w:t>is attributable to an increase in employment expenses (where staff vacancies were filled during the year) and increases in legal expenses (due to higher costs incurred related to private solicitors) partially offset by a decrease in administr</w:t>
      </w:r>
      <w:r w:rsidR="00342B50">
        <w:rPr>
          <w:lang w:val="en-GB"/>
        </w:rPr>
        <w:t>ation expenditure</w:t>
      </w:r>
      <w:r>
        <w:rPr>
          <w:lang w:val="en-GB"/>
        </w:rPr>
        <w:t>.</w:t>
      </w:r>
    </w:p>
    <w:p w14:paraId="5F02C6EF" w14:textId="564D0024" w:rsidR="00E82B38" w:rsidRPr="00E82B38" w:rsidRDefault="00E82B38" w:rsidP="00E82B38">
      <w:r>
        <w:rPr>
          <w:lang w:val="en-GB"/>
        </w:rPr>
        <w:t>The Commission</w:t>
      </w:r>
      <w:r w:rsidR="00342B50">
        <w:rPr>
          <w:lang w:val="en-GB"/>
        </w:rPr>
        <w:t xml:space="preserve"> had a</w:t>
      </w:r>
      <w:r>
        <w:rPr>
          <w:lang w:val="en-GB"/>
        </w:rPr>
        <w:t xml:space="preserve"> net asset position of $3</w:t>
      </w:r>
      <w:r w:rsidR="00342B50">
        <w:rPr>
          <w:lang w:val="en-GB"/>
        </w:rPr>
        <w:t>.</w:t>
      </w:r>
      <w:r>
        <w:rPr>
          <w:lang w:val="en-GB"/>
        </w:rPr>
        <w:t>6</w:t>
      </w:r>
      <w:r w:rsidR="00342B50">
        <w:rPr>
          <w:lang w:val="en-GB"/>
        </w:rPr>
        <w:t xml:space="preserve"> million as at 30 June 2022 </w:t>
      </w:r>
      <w:r>
        <w:rPr>
          <w:lang w:val="en-GB"/>
        </w:rPr>
        <w:t>(2021</w:t>
      </w:r>
      <w:r>
        <w:rPr>
          <w:color w:val="3F3F3F"/>
          <w:lang w:val="en-GB"/>
        </w:rPr>
        <w:t xml:space="preserve">: </w:t>
      </w:r>
      <w:r>
        <w:rPr>
          <w:lang w:val="en-GB"/>
        </w:rPr>
        <w:t>$3</w:t>
      </w:r>
      <w:r w:rsidR="00342B50">
        <w:rPr>
          <w:lang w:val="en-GB"/>
        </w:rPr>
        <w:t>.1 million</w:t>
      </w:r>
      <w:r>
        <w:rPr>
          <w:lang w:val="en-GB"/>
        </w:rPr>
        <w:t xml:space="preserve">). </w:t>
      </w:r>
      <w:r w:rsidR="00342B50">
        <w:rPr>
          <w:lang w:val="en-GB"/>
        </w:rPr>
        <w:t xml:space="preserve">The significant movements between years were </w:t>
      </w:r>
      <w:r w:rsidR="00D831DE">
        <w:rPr>
          <w:lang w:val="en-GB"/>
        </w:rPr>
        <w:t>attributed to</w:t>
      </w:r>
      <w:r w:rsidR="00342B50">
        <w:rPr>
          <w:lang w:val="en-GB"/>
        </w:rPr>
        <w:t xml:space="preserve"> cash assets and lease liabilities. </w:t>
      </w:r>
      <w:r>
        <w:rPr>
          <w:lang w:val="en-GB"/>
        </w:rPr>
        <w:t>The Commission held cash balances of $4</w:t>
      </w:r>
      <w:r w:rsidR="00342B50">
        <w:rPr>
          <w:lang w:val="en-GB"/>
        </w:rPr>
        <w:t>.</w:t>
      </w:r>
      <w:r>
        <w:rPr>
          <w:lang w:val="en-GB"/>
        </w:rPr>
        <w:t>7</w:t>
      </w:r>
      <w:r w:rsidR="00342B50">
        <w:rPr>
          <w:lang w:val="en-GB"/>
        </w:rPr>
        <w:t> million at</w:t>
      </w:r>
      <w:r>
        <w:rPr>
          <w:lang w:val="en-GB"/>
        </w:rPr>
        <w:t xml:space="preserve"> 30 June 2022 compared to $5</w:t>
      </w:r>
      <w:r w:rsidR="00342B50">
        <w:rPr>
          <w:lang w:val="en-GB"/>
        </w:rPr>
        <w:t>.</w:t>
      </w:r>
      <w:r>
        <w:rPr>
          <w:lang w:val="en-GB"/>
        </w:rPr>
        <w:t>1</w:t>
      </w:r>
      <w:r w:rsidR="00342B50">
        <w:rPr>
          <w:lang w:val="en-GB"/>
        </w:rPr>
        <w:t> million at</w:t>
      </w:r>
      <w:r w:rsidR="00A97A65">
        <w:rPr>
          <w:lang w:val="en-GB"/>
        </w:rPr>
        <w:t xml:space="preserve"> 30 </w:t>
      </w:r>
      <w:r>
        <w:rPr>
          <w:lang w:val="en-GB"/>
        </w:rPr>
        <w:t>June 2021</w:t>
      </w:r>
      <w:r>
        <w:rPr>
          <w:color w:val="3F3F3F"/>
          <w:lang w:val="en-GB"/>
        </w:rPr>
        <w:t>.</w:t>
      </w:r>
      <w:r w:rsidR="00342B50">
        <w:rPr>
          <w:color w:val="3F3F3F"/>
          <w:lang w:val="en-GB"/>
        </w:rPr>
        <w:t xml:space="preserve"> Lease liabilities as at 30 June 2022 were $6.3 million, a reduction of $1.2 million from the prior year’s balance of $7.5 million.</w:t>
      </w:r>
    </w:p>
    <w:p w14:paraId="76AC2939" w14:textId="77777777" w:rsidR="0071239C" w:rsidRPr="00E936AA" w:rsidRDefault="0071239C" w:rsidP="0071239C">
      <w:pPr>
        <w:pStyle w:val="Heading1-continued"/>
      </w:pPr>
      <w:r>
        <w:t>Northern Territory Legal Aid Commission</w:t>
      </w:r>
      <w:r w:rsidRPr="00E936AA">
        <w:t xml:space="preserve"> </w:t>
      </w:r>
      <w:proofErr w:type="spellStart"/>
      <w:r w:rsidRPr="00E936AA">
        <w:t>cont</w:t>
      </w:r>
      <w:proofErr w:type="spellEnd"/>
      <w:r w:rsidRPr="00E936AA">
        <w:t>…</w:t>
      </w:r>
    </w:p>
    <w:p w14:paraId="45B66F03" w14:textId="77777777" w:rsidR="0071239C" w:rsidRPr="00E936AA" w:rsidRDefault="0071239C" w:rsidP="0071239C">
      <w:pPr>
        <w:pStyle w:val="Heading2"/>
      </w:pPr>
      <w:r w:rsidRPr="00E936AA">
        <w:t>Financial Performance for the year</w:t>
      </w:r>
    </w:p>
    <w:tbl>
      <w:tblPr>
        <w:tblW w:w="9242" w:type="dxa"/>
        <w:tblLayout w:type="fixed"/>
        <w:tblLook w:val="04A0" w:firstRow="1" w:lastRow="0" w:firstColumn="1" w:lastColumn="0" w:noHBand="0" w:noVBand="1"/>
        <w:tblCaption w:val="Financial Performance"/>
      </w:tblPr>
      <w:tblGrid>
        <w:gridCol w:w="6204"/>
        <w:gridCol w:w="1519"/>
        <w:gridCol w:w="1519"/>
      </w:tblGrid>
      <w:tr w:rsidR="003E0B77" w:rsidRPr="00F30939" w14:paraId="6EAEB9B2" w14:textId="77777777" w:rsidTr="0071239C">
        <w:trPr>
          <w:cantSplit/>
          <w:trHeight w:val="454"/>
          <w:tblHeader/>
        </w:trPr>
        <w:tc>
          <w:tcPr>
            <w:tcW w:w="6204" w:type="dxa"/>
            <w:tcBorders>
              <w:bottom w:val="single" w:sz="4" w:space="0" w:color="auto"/>
            </w:tcBorders>
          </w:tcPr>
          <w:p w14:paraId="02CD90F3" w14:textId="77777777" w:rsidR="003E0B77" w:rsidRPr="00F30939" w:rsidRDefault="003E0B77" w:rsidP="003E0B77"/>
        </w:tc>
        <w:tc>
          <w:tcPr>
            <w:tcW w:w="1519" w:type="dxa"/>
            <w:tcBorders>
              <w:bottom w:val="single" w:sz="4" w:space="0" w:color="auto"/>
            </w:tcBorders>
          </w:tcPr>
          <w:p w14:paraId="233E5900" w14:textId="77777777" w:rsidR="003E0B77" w:rsidRPr="007165BD" w:rsidRDefault="003E0B77" w:rsidP="003E0B77">
            <w:pPr>
              <w:tabs>
                <w:tab w:val="left" w:pos="390"/>
                <w:tab w:val="center" w:pos="651"/>
              </w:tabs>
              <w:rPr>
                <w:b/>
              </w:rPr>
            </w:pPr>
            <w:r>
              <w:rPr>
                <w:b/>
              </w:rPr>
              <w:tab/>
            </w:r>
            <w:r>
              <w:rPr>
                <w:b/>
              </w:rPr>
              <w:tab/>
              <w:t>2022</w:t>
            </w:r>
          </w:p>
        </w:tc>
        <w:tc>
          <w:tcPr>
            <w:tcW w:w="1519" w:type="dxa"/>
            <w:tcBorders>
              <w:bottom w:val="single" w:sz="4" w:space="0" w:color="auto"/>
            </w:tcBorders>
          </w:tcPr>
          <w:p w14:paraId="29E91A9D" w14:textId="77777777" w:rsidR="003E0B77" w:rsidRPr="007165BD" w:rsidRDefault="003E0B77" w:rsidP="003E0B77">
            <w:pPr>
              <w:jc w:val="center"/>
              <w:rPr>
                <w:b/>
              </w:rPr>
            </w:pPr>
            <w:r>
              <w:rPr>
                <w:b/>
              </w:rPr>
              <w:t>2021</w:t>
            </w:r>
          </w:p>
        </w:tc>
      </w:tr>
      <w:tr w:rsidR="0071239C" w:rsidRPr="00F30939" w14:paraId="4958BF5F" w14:textId="77777777" w:rsidTr="0071239C">
        <w:trPr>
          <w:cantSplit/>
          <w:trHeight w:val="454"/>
          <w:tblHeader/>
        </w:trPr>
        <w:tc>
          <w:tcPr>
            <w:tcW w:w="6204" w:type="dxa"/>
            <w:tcBorders>
              <w:top w:val="single" w:sz="4" w:space="0" w:color="auto"/>
            </w:tcBorders>
          </w:tcPr>
          <w:p w14:paraId="4016D880" w14:textId="77777777" w:rsidR="0071239C" w:rsidRPr="00F30939" w:rsidRDefault="0071239C" w:rsidP="0071239C"/>
        </w:tc>
        <w:tc>
          <w:tcPr>
            <w:tcW w:w="1519" w:type="dxa"/>
            <w:tcBorders>
              <w:top w:val="single" w:sz="4" w:space="0" w:color="auto"/>
            </w:tcBorders>
          </w:tcPr>
          <w:p w14:paraId="477C83A3" w14:textId="77777777" w:rsidR="0071239C" w:rsidRPr="007165BD" w:rsidRDefault="0071239C" w:rsidP="0071239C">
            <w:pPr>
              <w:jc w:val="center"/>
              <w:rPr>
                <w:b/>
              </w:rPr>
            </w:pPr>
            <w:r w:rsidRPr="007165BD">
              <w:rPr>
                <w:b/>
              </w:rPr>
              <w:t>$’000</w:t>
            </w:r>
          </w:p>
        </w:tc>
        <w:tc>
          <w:tcPr>
            <w:tcW w:w="1519" w:type="dxa"/>
            <w:tcBorders>
              <w:top w:val="single" w:sz="4" w:space="0" w:color="auto"/>
            </w:tcBorders>
          </w:tcPr>
          <w:p w14:paraId="0ED2D597" w14:textId="77777777" w:rsidR="0071239C" w:rsidRPr="007165BD" w:rsidRDefault="0071239C" w:rsidP="0071239C">
            <w:pPr>
              <w:jc w:val="center"/>
              <w:rPr>
                <w:b/>
              </w:rPr>
            </w:pPr>
            <w:r w:rsidRPr="007165BD">
              <w:rPr>
                <w:b/>
              </w:rPr>
              <w:t>$’000</w:t>
            </w:r>
          </w:p>
        </w:tc>
      </w:tr>
      <w:tr w:rsidR="0071239C" w:rsidRPr="007165BD" w14:paraId="78092768" w14:textId="77777777" w:rsidTr="0071239C">
        <w:trPr>
          <w:cantSplit/>
          <w:trHeight w:val="454"/>
        </w:trPr>
        <w:tc>
          <w:tcPr>
            <w:tcW w:w="6204" w:type="dxa"/>
          </w:tcPr>
          <w:p w14:paraId="6CB27E38" w14:textId="77777777" w:rsidR="0071239C" w:rsidRPr="007165BD" w:rsidRDefault="0071239C" w:rsidP="0071239C">
            <w:pPr>
              <w:rPr>
                <w:b/>
              </w:rPr>
            </w:pPr>
            <w:r w:rsidRPr="007165BD">
              <w:rPr>
                <w:b/>
              </w:rPr>
              <w:t>Income</w:t>
            </w:r>
          </w:p>
        </w:tc>
        <w:tc>
          <w:tcPr>
            <w:tcW w:w="1519" w:type="dxa"/>
          </w:tcPr>
          <w:p w14:paraId="16A11AF7" w14:textId="77777777" w:rsidR="0071239C" w:rsidRPr="007165BD" w:rsidRDefault="0071239C" w:rsidP="0071239C">
            <w:pPr>
              <w:tabs>
                <w:tab w:val="clear" w:pos="1378"/>
                <w:tab w:val="decimal" w:pos="1020"/>
              </w:tabs>
              <w:rPr>
                <w:b/>
              </w:rPr>
            </w:pPr>
          </w:p>
        </w:tc>
        <w:tc>
          <w:tcPr>
            <w:tcW w:w="1519" w:type="dxa"/>
          </w:tcPr>
          <w:p w14:paraId="3D942982" w14:textId="77777777" w:rsidR="0071239C" w:rsidRPr="007165BD" w:rsidRDefault="0071239C" w:rsidP="0071239C">
            <w:pPr>
              <w:tabs>
                <w:tab w:val="clear" w:pos="1378"/>
                <w:tab w:val="decimal" w:pos="1020"/>
              </w:tabs>
              <w:rPr>
                <w:b/>
              </w:rPr>
            </w:pPr>
          </w:p>
        </w:tc>
      </w:tr>
      <w:tr w:rsidR="003E0B77" w:rsidRPr="00F30939" w14:paraId="34AE7C97" w14:textId="77777777" w:rsidTr="0071239C">
        <w:trPr>
          <w:cantSplit/>
          <w:trHeight w:val="454"/>
        </w:trPr>
        <w:tc>
          <w:tcPr>
            <w:tcW w:w="6204" w:type="dxa"/>
          </w:tcPr>
          <w:p w14:paraId="1239B00E" w14:textId="77777777" w:rsidR="003E0B77" w:rsidRPr="00D938EF" w:rsidRDefault="003E0B77" w:rsidP="003E0B77">
            <w:r w:rsidRPr="00D938EF">
              <w:t>Grants – Northern Territory Government</w:t>
            </w:r>
          </w:p>
        </w:tc>
        <w:tc>
          <w:tcPr>
            <w:tcW w:w="1519" w:type="dxa"/>
          </w:tcPr>
          <w:p w14:paraId="4A23B285" w14:textId="40C07A5E" w:rsidR="003E0B77" w:rsidRPr="00F30939" w:rsidRDefault="00E82B38" w:rsidP="003E0B77">
            <w:pPr>
              <w:tabs>
                <w:tab w:val="clear" w:pos="1378"/>
                <w:tab w:val="decimal" w:pos="1020"/>
              </w:tabs>
            </w:pPr>
            <w:r>
              <w:t>8,267</w:t>
            </w:r>
          </w:p>
        </w:tc>
        <w:tc>
          <w:tcPr>
            <w:tcW w:w="1519" w:type="dxa"/>
          </w:tcPr>
          <w:p w14:paraId="56848350" w14:textId="77777777" w:rsidR="003E0B77" w:rsidRPr="00F30939" w:rsidRDefault="003E0B77" w:rsidP="003E0B77">
            <w:pPr>
              <w:tabs>
                <w:tab w:val="clear" w:pos="1378"/>
                <w:tab w:val="decimal" w:pos="1020"/>
              </w:tabs>
            </w:pPr>
            <w:r>
              <w:t>7,256</w:t>
            </w:r>
          </w:p>
        </w:tc>
      </w:tr>
      <w:tr w:rsidR="003E0B77" w:rsidRPr="00F30939" w14:paraId="3C78DD9D" w14:textId="77777777" w:rsidTr="0071239C">
        <w:trPr>
          <w:cantSplit/>
          <w:trHeight w:val="454"/>
        </w:trPr>
        <w:tc>
          <w:tcPr>
            <w:tcW w:w="6204" w:type="dxa"/>
          </w:tcPr>
          <w:p w14:paraId="24EE6F3E" w14:textId="77777777" w:rsidR="003E0B77" w:rsidRPr="00D938EF" w:rsidRDefault="003E0B77" w:rsidP="003E0B77">
            <w:r w:rsidRPr="00D938EF">
              <w:t>Grants – Commonwealth</w:t>
            </w:r>
          </w:p>
        </w:tc>
        <w:tc>
          <w:tcPr>
            <w:tcW w:w="1519" w:type="dxa"/>
          </w:tcPr>
          <w:p w14:paraId="6A2E74D0" w14:textId="2020E844" w:rsidR="003E0B77" w:rsidRPr="00F30939" w:rsidRDefault="00E82B38" w:rsidP="003E0B77">
            <w:pPr>
              <w:tabs>
                <w:tab w:val="clear" w:pos="1378"/>
                <w:tab w:val="decimal" w:pos="1020"/>
              </w:tabs>
            </w:pPr>
            <w:r>
              <w:t>6,968</w:t>
            </w:r>
          </w:p>
        </w:tc>
        <w:tc>
          <w:tcPr>
            <w:tcW w:w="1519" w:type="dxa"/>
          </w:tcPr>
          <w:p w14:paraId="134440DB" w14:textId="77777777" w:rsidR="003E0B77" w:rsidRPr="00F30939" w:rsidRDefault="003E0B77" w:rsidP="003E0B77">
            <w:pPr>
              <w:tabs>
                <w:tab w:val="clear" w:pos="1378"/>
                <w:tab w:val="decimal" w:pos="1020"/>
              </w:tabs>
            </w:pPr>
            <w:r>
              <w:t>6,934</w:t>
            </w:r>
          </w:p>
        </w:tc>
      </w:tr>
      <w:tr w:rsidR="003E0B77" w:rsidRPr="00F30939" w14:paraId="11E7BB14" w14:textId="77777777" w:rsidTr="0071239C">
        <w:trPr>
          <w:cantSplit/>
          <w:trHeight w:val="454"/>
        </w:trPr>
        <w:tc>
          <w:tcPr>
            <w:tcW w:w="6204" w:type="dxa"/>
          </w:tcPr>
          <w:p w14:paraId="03DA9187" w14:textId="77777777" w:rsidR="003E0B77" w:rsidRPr="00D938EF" w:rsidRDefault="003E0B77" w:rsidP="003E0B77">
            <w:r w:rsidRPr="00D938EF">
              <w:t>Grants – other</w:t>
            </w:r>
          </w:p>
        </w:tc>
        <w:tc>
          <w:tcPr>
            <w:tcW w:w="1519" w:type="dxa"/>
          </w:tcPr>
          <w:p w14:paraId="730D9213" w14:textId="6CBD43BD" w:rsidR="003E0B77" w:rsidRDefault="00E82B38" w:rsidP="003E0B77">
            <w:pPr>
              <w:tabs>
                <w:tab w:val="clear" w:pos="1378"/>
                <w:tab w:val="decimal" w:pos="1020"/>
              </w:tabs>
            </w:pPr>
            <w:r>
              <w:t>3,592</w:t>
            </w:r>
          </w:p>
        </w:tc>
        <w:tc>
          <w:tcPr>
            <w:tcW w:w="1519" w:type="dxa"/>
          </w:tcPr>
          <w:p w14:paraId="6AA9DF48" w14:textId="77777777" w:rsidR="003E0B77" w:rsidRDefault="003E0B77" w:rsidP="003E0B77">
            <w:pPr>
              <w:tabs>
                <w:tab w:val="clear" w:pos="1378"/>
                <w:tab w:val="decimal" w:pos="1020"/>
              </w:tabs>
            </w:pPr>
            <w:r>
              <w:t>3,595</w:t>
            </w:r>
          </w:p>
        </w:tc>
      </w:tr>
      <w:tr w:rsidR="003E0B77" w:rsidRPr="00F30939" w14:paraId="2A65CBDA" w14:textId="77777777" w:rsidTr="0071239C">
        <w:trPr>
          <w:cantSplit/>
          <w:trHeight w:val="454"/>
        </w:trPr>
        <w:tc>
          <w:tcPr>
            <w:tcW w:w="6204" w:type="dxa"/>
          </w:tcPr>
          <w:p w14:paraId="0200B3A7" w14:textId="77777777" w:rsidR="003E0B77" w:rsidRPr="00D938EF" w:rsidRDefault="003E0B77" w:rsidP="003E0B77">
            <w:r w:rsidRPr="00D938EF">
              <w:t>Rendering of services</w:t>
            </w:r>
          </w:p>
        </w:tc>
        <w:tc>
          <w:tcPr>
            <w:tcW w:w="1519" w:type="dxa"/>
          </w:tcPr>
          <w:p w14:paraId="6FF8C8C9" w14:textId="3584A529" w:rsidR="003E0B77" w:rsidRPr="00F30939" w:rsidRDefault="00E82B38" w:rsidP="003E0B77">
            <w:pPr>
              <w:tabs>
                <w:tab w:val="clear" w:pos="1378"/>
                <w:tab w:val="decimal" w:pos="1020"/>
              </w:tabs>
            </w:pPr>
            <w:r>
              <w:t>272</w:t>
            </w:r>
          </w:p>
        </w:tc>
        <w:tc>
          <w:tcPr>
            <w:tcW w:w="1519" w:type="dxa"/>
          </w:tcPr>
          <w:p w14:paraId="363BACED" w14:textId="77777777" w:rsidR="003E0B77" w:rsidRPr="00F30939" w:rsidRDefault="003E0B77" w:rsidP="003E0B77">
            <w:pPr>
              <w:tabs>
                <w:tab w:val="clear" w:pos="1378"/>
                <w:tab w:val="decimal" w:pos="1020"/>
              </w:tabs>
            </w:pPr>
            <w:r>
              <w:t>195</w:t>
            </w:r>
          </w:p>
        </w:tc>
      </w:tr>
      <w:tr w:rsidR="003E0B77" w:rsidRPr="00F30939" w14:paraId="100CA244" w14:textId="77777777" w:rsidTr="0071239C">
        <w:trPr>
          <w:cantSplit/>
          <w:trHeight w:val="454"/>
        </w:trPr>
        <w:tc>
          <w:tcPr>
            <w:tcW w:w="6204" w:type="dxa"/>
          </w:tcPr>
          <w:p w14:paraId="1E4A362D" w14:textId="77777777" w:rsidR="003E0B77" w:rsidRDefault="003E0B77" w:rsidP="003E0B77">
            <w:r w:rsidRPr="00D938EF">
              <w:t>Other</w:t>
            </w:r>
          </w:p>
        </w:tc>
        <w:tc>
          <w:tcPr>
            <w:tcW w:w="1519" w:type="dxa"/>
          </w:tcPr>
          <w:p w14:paraId="200D16DE" w14:textId="416720F2" w:rsidR="003E0B77" w:rsidRPr="00F30939" w:rsidRDefault="00E82B38" w:rsidP="003E0B77">
            <w:pPr>
              <w:tabs>
                <w:tab w:val="clear" w:pos="1378"/>
                <w:tab w:val="decimal" w:pos="1020"/>
              </w:tabs>
            </w:pPr>
            <w:r>
              <w:t>32</w:t>
            </w:r>
          </w:p>
        </w:tc>
        <w:tc>
          <w:tcPr>
            <w:tcW w:w="1519" w:type="dxa"/>
          </w:tcPr>
          <w:p w14:paraId="3133172B" w14:textId="77777777" w:rsidR="003E0B77" w:rsidRPr="00F30939" w:rsidRDefault="003E0B77" w:rsidP="003E0B77">
            <w:pPr>
              <w:tabs>
                <w:tab w:val="clear" w:pos="1378"/>
                <w:tab w:val="decimal" w:pos="1020"/>
              </w:tabs>
            </w:pPr>
            <w:r>
              <w:t>72</w:t>
            </w:r>
          </w:p>
        </w:tc>
      </w:tr>
      <w:tr w:rsidR="003E0B77" w:rsidRPr="007165BD" w14:paraId="7832925E" w14:textId="77777777" w:rsidTr="0071239C">
        <w:trPr>
          <w:cantSplit/>
          <w:trHeight w:val="454"/>
        </w:trPr>
        <w:tc>
          <w:tcPr>
            <w:tcW w:w="6204" w:type="dxa"/>
            <w:tcBorders>
              <w:bottom w:val="single" w:sz="4" w:space="0" w:color="auto"/>
            </w:tcBorders>
          </w:tcPr>
          <w:p w14:paraId="4FB9D5C8" w14:textId="77777777" w:rsidR="003E0B77" w:rsidRPr="007165BD" w:rsidRDefault="003E0B77" w:rsidP="003E0B77">
            <w:pPr>
              <w:tabs>
                <w:tab w:val="clear" w:pos="1378"/>
                <w:tab w:val="decimal" w:pos="1020"/>
              </w:tabs>
              <w:rPr>
                <w:b/>
              </w:rPr>
            </w:pPr>
            <w:r w:rsidRPr="007165BD">
              <w:rPr>
                <w:b/>
              </w:rPr>
              <w:t xml:space="preserve">Total </w:t>
            </w:r>
            <w:r>
              <w:rPr>
                <w:b/>
              </w:rPr>
              <w:t>income</w:t>
            </w:r>
          </w:p>
        </w:tc>
        <w:tc>
          <w:tcPr>
            <w:tcW w:w="1519" w:type="dxa"/>
            <w:tcBorders>
              <w:bottom w:val="single" w:sz="4" w:space="0" w:color="auto"/>
            </w:tcBorders>
          </w:tcPr>
          <w:p w14:paraId="274B33A6" w14:textId="0FE3A3B6" w:rsidR="003E0B77" w:rsidRPr="007165BD" w:rsidRDefault="00E82B38" w:rsidP="003E0B77">
            <w:pPr>
              <w:tabs>
                <w:tab w:val="clear" w:pos="1378"/>
                <w:tab w:val="decimal" w:pos="1020"/>
              </w:tabs>
              <w:rPr>
                <w:b/>
              </w:rPr>
            </w:pPr>
            <w:r>
              <w:rPr>
                <w:b/>
              </w:rPr>
              <w:t>19,131</w:t>
            </w:r>
          </w:p>
        </w:tc>
        <w:tc>
          <w:tcPr>
            <w:tcW w:w="1519" w:type="dxa"/>
            <w:tcBorders>
              <w:bottom w:val="single" w:sz="4" w:space="0" w:color="auto"/>
            </w:tcBorders>
          </w:tcPr>
          <w:p w14:paraId="0B09208E" w14:textId="77777777" w:rsidR="003E0B77" w:rsidRPr="007165BD" w:rsidRDefault="003E0B77" w:rsidP="003E0B77">
            <w:pPr>
              <w:tabs>
                <w:tab w:val="clear" w:pos="1378"/>
                <w:tab w:val="decimal" w:pos="1020"/>
              </w:tabs>
              <w:rPr>
                <w:b/>
              </w:rPr>
            </w:pPr>
            <w:r>
              <w:rPr>
                <w:b/>
              </w:rPr>
              <w:t>18,052</w:t>
            </w:r>
          </w:p>
        </w:tc>
      </w:tr>
      <w:tr w:rsidR="003E0B77" w:rsidRPr="007165BD" w14:paraId="63B393BC" w14:textId="77777777" w:rsidTr="0071239C">
        <w:trPr>
          <w:cantSplit/>
          <w:trHeight w:val="454"/>
        </w:trPr>
        <w:tc>
          <w:tcPr>
            <w:tcW w:w="6204" w:type="dxa"/>
            <w:tcBorders>
              <w:top w:val="single" w:sz="4" w:space="0" w:color="auto"/>
            </w:tcBorders>
          </w:tcPr>
          <w:p w14:paraId="4726157C" w14:textId="77777777" w:rsidR="003E0B77" w:rsidRPr="007165BD" w:rsidRDefault="003E0B77" w:rsidP="003E0B77">
            <w:pPr>
              <w:rPr>
                <w:b/>
              </w:rPr>
            </w:pPr>
            <w:r>
              <w:rPr>
                <w:b/>
              </w:rPr>
              <w:t>Expenditure</w:t>
            </w:r>
          </w:p>
        </w:tc>
        <w:tc>
          <w:tcPr>
            <w:tcW w:w="1519" w:type="dxa"/>
            <w:tcBorders>
              <w:top w:val="single" w:sz="4" w:space="0" w:color="auto"/>
            </w:tcBorders>
          </w:tcPr>
          <w:p w14:paraId="1B132146" w14:textId="77777777" w:rsidR="003E0B77" w:rsidRPr="007165BD" w:rsidRDefault="003E0B77" w:rsidP="003E0B77">
            <w:pPr>
              <w:tabs>
                <w:tab w:val="clear" w:pos="1378"/>
                <w:tab w:val="decimal" w:pos="1020"/>
              </w:tabs>
              <w:rPr>
                <w:b/>
              </w:rPr>
            </w:pPr>
          </w:p>
        </w:tc>
        <w:tc>
          <w:tcPr>
            <w:tcW w:w="1519" w:type="dxa"/>
            <w:tcBorders>
              <w:top w:val="single" w:sz="4" w:space="0" w:color="auto"/>
            </w:tcBorders>
          </w:tcPr>
          <w:p w14:paraId="47F02B22" w14:textId="77777777" w:rsidR="003E0B77" w:rsidRPr="007165BD" w:rsidRDefault="003E0B77" w:rsidP="003E0B77">
            <w:pPr>
              <w:tabs>
                <w:tab w:val="clear" w:pos="1378"/>
                <w:tab w:val="decimal" w:pos="1020"/>
              </w:tabs>
              <w:rPr>
                <w:b/>
              </w:rPr>
            </w:pPr>
          </w:p>
        </w:tc>
      </w:tr>
      <w:tr w:rsidR="003E0B77" w:rsidRPr="00F30939" w14:paraId="7D58091D" w14:textId="77777777" w:rsidTr="0071239C">
        <w:trPr>
          <w:cantSplit/>
          <w:trHeight w:val="454"/>
        </w:trPr>
        <w:tc>
          <w:tcPr>
            <w:tcW w:w="6204" w:type="dxa"/>
          </w:tcPr>
          <w:p w14:paraId="7B379212" w14:textId="77777777" w:rsidR="003E0B77" w:rsidRPr="00E162BC" w:rsidRDefault="003E0B77" w:rsidP="003E0B77">
            <w:r w:rsidRPr="00E162BC">
              <w:t>Administration</w:t>
            </w:r>
          </w:p>
        </w:tc>
        <w:tc>
          <w:tcPr>
            <w:tcW w:w="1519" w:type="dxa"/>
          </w:tcPr>
          <w:p w14:paraId="1DEBC9A2" w14:textId="1A8C3A11" w:rsidR="003E0B77" w:rsidRPr="00F30939" w:rsidRDefault="00E82B38" w:rsidP="00C92777">
            <w:pPr>
              <w:tabs>
                <w:tab w:val="clear" w:pos="1378"/>
                <w:tab w:val="decimal" w:pos="1020"/>
              </w:tabs>
            </w:pPr>
            <w:r>
              <w:t>(48</w:t>
            </w:r>
            <w:r w:rsidR="00C92777">
              <w:t>2</w:t>
            </w:r>
            <w:r>
              <w:t>)</w:t>
            </w:r>
          </w:p>
        </w:tc>
        <w:tc>
          <w:tcPr>
            <w:tcW w:w="1519" w:type="dxa"/>
          </w:tcPr>
          <w:p w14:paraId="79A30086" w14:textId="77777777" w:rsidR="003E0B77" w:rsidRPr="00F30939" w:rsidRDefault="003E0B77" w:rsidP="003E0B77">
            <w:pPr>
              <w:tabs>
                <w:tab w:val="clear" w:pos="1378"/>
                <w:tab w:val="decimal" w:pos="1020"/>
              </w:tabs>
            </w:pPr>
            <w:r>
              <w:t>(656)</w:t>
            </w:r>
          </w:p>
        </w:tc>
      </w:tr>
      <w:tr w:rsidR="003E0B77" w:rsidRPr="00F30939" w14:paraId="071F3E93" w14:textId="77777777" w:rsidTr="0071239C">
        <w:trPr>
          <w:cantSplit/>
          <w:trHeight w:val="454"/>
        </w:trPr>
        <w:tc>
          <w:tcPr>
            <w:tcW w:w="6204" w:type="dxa"/>
          </w:tcPr>
          <w:p w14:paraId="3562A83A" w14:textId="77777777" w:rsidR="003E0B77" w:rsidRPr="00E162BC" w:rsidRDefault="003E0B77" w:rsidP="003E0B77">
            <w:r w:rsidRPr="00E162BC">
              <w:t>Employee expenses</w:t>
            </w:r>
          </w:p>
        </w:tc>
        <w:tc>
          <w:tcPr>
            <w:tcW w:w="1519" w:type="dxa"/>
          </w:tcPr>
          <w:p w14:paraId="24DC9B4E" w14:textId="3FAA1D28" w:rsidR="003E0B77" w:rsidRPr="00F30939" w:rsidRDefault="00E82B38" w:rsidP="003E0B77">
            <w:pPr>
              <w:tabs>
                <w:tab w:val="clear" w:pos="1378"/>
                <w:tab w:val="decimal" w:pos="1020"/>
              </w:tabs>
            </w:pPr>
            <w:r>
              <w:t>(12,246)</w:t>
            </w:r>
          </w:p>
        </w:tc>
        <w:tc>
          <w:tcPr>
            <w:tcW w:w="1519" w:type="dxa"/>
          </w:tcPr>
          <w:p w14:paraId="3E3EB7D5" w14:textId="77777777" w:rsidR="003E0B77" w:rsidRPr="00F30939" w:rsidRDefault="003E0B77" w:rsidP="003E0B77">
            <w:pPr>
              <w:tabs>
                <w:tab w:val="clear" w:pos="1378"/>
                <w:tab w:val="decimal" w:pos="1020"/>
              </w:tabs>
            </w:pPr>
            <w:r>
              <w:t>(10,846)</w:t>
            </w:r>
          </w:p>
        </w:tc>
      </w:tr>
      <w:tr w:rsidR="003E0B77" w:rsidRPr="00F30939" w14:paraId="54DBC24C" w14:textId="77777777" w:rsidTr="0071239C">
        <w:trPr>
          <w:cantSplit/>
          <w:trHeight w:val="454"/>
        </w:trPr>
        <w:tc>
          <w:tcPr>
            <w:tcW w:w="6204" w:type="dxa"/>
          </w:tcPr>
          <w:p w14:paraId="54B038DC" w14:textId="77777777" w:rsidR="003E0B77" w:rsidRPr="00E162BC" w:rsidRDefault="003E0B77" w:rsidP="003E0B77">
            <w:r w:rsidRPr="00E162BC">
              <w:t>Legal</w:t>
            </w:r>
          </w:p>
        </w:tc>
        <w:tc>
          <w:tcPr>
            <w:tcW w:w="1519" w:type="dxa"/>
          </w:tcPr>
          <w:p w14:paraId="07823740" w14:textId="472F71AB" w:rsidR="003E0B77" w:rsidRPr="00F30939" w:rsidRDefault="00E82B38" w:rsidP="003E0B77">
            <w:pPr>
              <w:tabs>
                <w:tab w:val="clear" w:pos="1378"/>
                <w:tab w:val="decimal" w:pos="1020"/>
              </w:tabs>
            </w:pPr>
            <w:r>
              <w:t>(3,728)</w:t>
            </w:r>
          </w:p>
        </w:tc>
        <w:tc>
          <w:tcPr>
            <w:tcW w:w="1519" w:type="dxa"/>
          </w:tcPr>
          <w:p w14:paraId="298E583C" w14:textId="77777777" w:rsidR="003E0B77" w:rsidRPr="00F30939" w:rsidRDefault="003E0B77" w:rsidP="003E0B77">
            <w:pPr>
              <w:tabs>
                <w:tab w:val="clear" w:pos="1378"/>
                <w:tab w:val="decimal" w:pos="1020"/>
              </w:tabs>
            </w:pPr>
            <w:r>
              <w:t>(2,807)</w:t>
            </w:r>
          </w:p>
        </w:tc>
      </w:tr>
      <w:tr w:rsidR="003E0B77" w:rsidRPr="00F30939" w14:paraId="4A5DA817" w14:textId="77777777" w:rsidTr="0071239C">
        <w:trPr>
          <w:cantSplit/>
          <w:trHeight w:val="454"/>
        </w:trPr>
        <w:tc>
          <w:tcPr>
            <w:tcW w:w="6204" w:type="dxa"/>
          </w:tcPr>
          <w:p w14:paraId="0DB9C8E9" w14:textId="77777777" w:rsidR="003E0B77" w:rsidRPr="00E162BC" w:rsidRDefault="003E0B77" w:rsidP="003E0B77">
            <w:r w:rsidRPr="00E162BC">
              <w:t>Depreciation and amortisation</w:t>
            </w:r>
          </w:p>
        </w:tc>
        <w:tc>
          <w:tcPr>
            <w:tcW w:w="1519" w:type="dxa"/>
          </w:tcPr>
          <w:p w14:paraId="2B5D4A51" w14:textId="57DE3308" w:rsidR="003E0B77" w:rsidRPr="00F30939" w:rsidRDefault="00E82B38" w:rsidP="003E0B77">
            <w:pPr>
              <w:tabs>
                <w:tab w:val="clear" w:pos="1378"/>
                <w:tab w:val="decimal" w:pos="1020"/>
              </w:tabs>
            </w:pPr>
            <w:r>
              <w:t>(1,120)</w:t>
            </w:r>
          </w:p>
        </w:tc>
        <w:tc>
          <w:tcPr>
            <w:tcW w:w="1519" w:type="dxa"/>
          </w:tcPr>
          <w:p w14:paraId="34F8DDB1" w14:textId="77777777" w:rsidR="003E0B77" w:rsidRPr="00F30939" w:rsidRDefault="003E0B77" w:rsidP="003E0B77">
            <w:pPr>
              <w:tabs>
                <w:tab w:val="clear" w:pos="1378"/>
                <w:tab w:val="decimal" w:pos="1020"/>
              </w:tabs>
            </w:pPr>
            <w:r>
              <w:t>(1,143)</w:t>
            </w:r>
          </w:p>
        </w:tc>
      </w:tr>
      <w:tr w:rsidR="003E0B77" w:rsidRPr="00F30939" w14:paraId="3F8D19EC" w14:textId="77777777" w:rsidTr="0071239C">
        <w:trPr>
          <w:cantSplit/>
          <w:trHeight w:val="454"/>
        </w:trPr>
        <w:tc>
          <w:tcPr>
            <w:tcW w:w="6204" w:type="dxa"/>
          </w:tcPr>
          <w:p w14:paraId="06065D90" w14:textId="77777777" w:rsidR="003E0B77" w:rsidRDefault="003E0B77" w:rsidP="003E0B77">
            <w:r w:rsidRPr="00E162BC">
              <w:t>Other</w:t>
            </w:r>
          </w:p>
        </w:tc>
        <w:tc>
          <w:tcPr>
            <w:tcW w:w="1519" w:type="dxa"/>
          </w:tcPr>
          <w:p w14:paraId="3D4023AC" w14:textId="1C520BCA" w:rsidR="003E0B77" w:rsidRPr="00F30939" w:rsidRDefault="00E82B38" w:rsidP="003E0B77">
            <w:pPr>
              <w:tabs>
                <w:tab w:val="clear" w:pos="1378"/>
                <w:tab w:val="decimal" w:pos="1020"/>
              </w:tabs>
            </w:pPr>
            <w:r>
              <w:t>(1,502)</w:t>
            </w:r>
          </w:p>
        </w:tc>
        <w:tc>
          <w:tcPr>
            <w:tcW w:w="1519" w:type="dxa"/>
          </w:tcPr>
          <w:p w14:paraId="60A54676" w14:textId="77777777" w:rsidR="003E0B77" w:rsidRPr="00F30939" w:rsidRDefault="003E0B77" w:rsidP="003E0B77">
            <w:pPr>
              <w:tabs>
                <w:tab w:val="clear" w:pos="1378"/>
                <w:tab w:val="decimal" w:pos="1020"/>
              </w:tabs>
            </w:pPr>
            <w:r>
              <w:t>(1,719)</w:t>
            </w:r>
          </w:p>
        </w:tc>
      </w:tr>
      <w:tr w:rsidR="003E0B77" w:rsidRPr="00AD3933" w14:paraId="0E17F2E6" w14:textId="77777777" w:rsidTr="0071239C">
        <w:trPr>
          <w:cantSplit/>
          <w:trHeight w:val="454"/>
        </w:trPr>
        <w:tc>
          <w:tcPr>
            <w:tcW w:w="6204" w:type="dxa"/>
            <w:tcBorders>
              <w:bottom w:val="single" w:sz="4" w:space="0" w:color="auto"/>
            </w:tcBorders>
          </w:tcPr>
          <w:p w14:paraId="232852A5" w14:textId="77777777" w:rsidR="003E0B77" w:rsidRPr="00AD3933" w:rsidRDefault="003E0B77" w:rsidP="003E0B77">
            <w:pPr>
              <w:rPr>
                <w:b/>
              </w:rPr>
            </w:pPr>
            <w:r w:rsidRPr="00AD3933">
              <w:rPr>
                <w:b/>
              </w:rPr>
              <w:t xml:space="preserve">Total </w:t>
            </w:r>
            <w:r>
              <w:rPr>
                <w:b/>
              </w:rPr>
              <w:t>expenditure</w:t>
            </w:r>
          </w:p>
        </w:tc>
        <w:tc>
          <w:tcPr>
            <w:tcW w:w="1519" w:type="dxa"/>
            <w:tcBorders>
              <w:bottom w:val="single" w:sz="4" w:space="0" w:color="auto"/>
            </w:tcBorders>
          </w:tcPr>
          <w:p w14:paraId="5CF74A99" w14:textId="1F6F16DF" w:rsidR="003E0B77" w:rsidRPr="0073130B" w:rsidRDefault="000573FD" w:rsidP="003E0B77">
            <w:pPr>
              <w:tabs>
                <w:tab w:val="clear" w:pos="1378"/>
                <w:tab w:val="decimal" w:pos="1020"/>
              </w:tabs>
              <w:rPr>
                <w:b/>
              </w:rPr>
            </w:pPr>
            <w:r>
              <w:rPr>
                <w:b/>
              </w:rPr>
              <w:t>(19,078)</w:t>
            </w:r>
          </w:p>
        </w:tc>
        <w:tc>
          <w:tcPr>
            <w:tcW w:w="1519" w:type="dxa"/>
            <w:tcBorders>
              <w:bottom w:val="single" w:sz="4" w:space="0" w:color="auto"/>
            </w:tcBorders>
          </w:tcPr>
          <w:p w14:paraId="15F5B470" w14:textId="77777777" w:rsidR="003E0B77" w:rsidRPr="0073130B" w:rsidRDefault="003E0B77" w:rsidP="003E0B77">
            <w:pPr>
              <w:tabs>
                <w:tab w:val="clear" w:pos="1378"/>
                <w:tab w:val="decimal" w:pos="1020"/>
              </w:tabs>
              <w:rPr>
                <w:b/>
              </w:rPr>
            </w:pPr>
            <w:r>
              <w:rPr>
                <w:b/>
              </w:rPr>
              <w:t>(17,171)</w:t>
            </w:r>
          </w:p>
        </w:tc>
      </w:tr>
      <w:tr w:rsidR="003E0B77" w:rsidRPr="007165BD" w14:paraId="4055893C" w14:textId="77777777" w:rsidTr="0071239C">
        <w:trPr>
          <w:cantSplit/>
          <w:trHeight w:val="454"/>
        </w:trPr>
        <w:tc>
          <w:tcPr>
            <w:tcW w:w="6204" w:type="dxa"/>
            <w:tcBorders>
              <w:bottom w:val="single" w:sz="4" w:space="0" w:color="auto"/>
            </w:tcBorders>
          </w:tcPr>
          <w:p w14:paraId="47CE1C99" w14:textId="3B5875D4" w:rsidR="003E0B77" w:rsidRPr="007165BD" w:rsidRDefault="00CC79AD" w:rsidP="00CC79AD">
            <w:pPr>
              <w:rPr>
                <w:b/>
              </w:rPr>
            </w:pPr>
            <w:r>
              <w:rPr>
                <w:b/>
              </w:rPr>
              <w:t>Net s</w:t>
            </w:r>
            <w:r w:rsidR="003E0B77">
              <w:rPr>
                <w:b/>
              </w:rPr>
              <w:t>urplus</w:t>
            </w:r>
          </w:p>
        </w:tc>
        <w:tc>
          <w:tcPr>
            <w:tcW w:w="1519" w:type="dxa"/>
            <w:tcBorders>
              <w:bottom w:val="single" w:sz="4" w:space="0" w:color="auto"/>
            </w:tcBorders>
          </w:tcPr>
          <w:p w14:paraId="492BF884" w14:textId="51D50756" w:rsidR="003E0B77" w:rsidRPr="007165BD" w:rsidRDefault="000573FD" w:rsidP="003E0B77">
            <w:pPr>
              <w:tabs>
                <w:tab w:val="clear" w:pos="1378"/>
                <w:tab w:val="decimal" w:pos="1020"/>
              </w:tabs>
              <w:rPr>
                <w:b/>
              </w:rPr>
            </w:pPr>
            <w:r>
              <w:rPr>
                <w:b/>
              </w:rPr>
              <w:t>53</w:t>
            </w:r>
          </w:p>
        </w:tc>
        <w:tc>
          <w:tcPr>
            <w:tcW w:w="1519" w:type="dxa"/>
            <w:tcBorders>
              <w:bottom w:val="single" w:sz="4" w:space="0" w:color="auto"/>
            </w:tcBorders>
          </w:tcPr>
          <w:p w14:paraId="36E9BF1D" w14:textId="77777777" w:rsidR="003E0B77" w:rsidRPr="007165BD" w:rsidRDefault="003E0B77" w:rsidP="003E0B77">
            <w:pPr>
              <w:tabs>
                <w:tab w:val="clear" w:pos="1378"/>
                <w:tab w:val="decimal" w:pos="1020"/>
              </w:tabs>
              <w:rPr>
                <w:b/>
              </w:rPr>
            </w:pPr>
            <w:r>
              <w:rPr>
                <w:b/>
              </w:rPr>
              <w:t>881</w:t>
            </w:r>
          </w:p>
        </w:tc>
      </w:tr>
    </w:tbl>
    <w:p w14:paraId="2C7EAA80" w14:textId="77777777" w:rsidR="0071239C" w:rsidRPr="00E936AA" w:rsidRDefault="0071239C" w:rsidP="0071239C"/>
    <w:p w14:paraId="125FB2F7" w14:textId="77777777" w:rsidR="0071239C" w:rsidRPr="00E936AA" w:rsidRDefault="0071239C" w:rsidP="0071239C">
      <w:pPr>
        <w:keepLines w:val="0"/>
        <w:tabs>
          <w:tab w:val="clear" w:pos="1378"/>
        </w:tabs>
        <w:spacing w:after="200" w:line="276" w:lineRule="auto"/>
        <w:rPr>
          <w:rFonts w:ascii="Arial Bold" w:hAnsi="Arial Bold"/>
          <w:b/>
          <w:color w:val="009292"/>
          <w:sz w:val="18"/>
        </w:rPr>
      </w:pPr>
      <w:r w:rsidRPr="00E936AA">
        <w:rPr>
          <w:rFonts w:ascii="Arial Bold" w:hAnsi="Arial Bold"/>
          <w:b/>
          <w:color w:val="009292"/>
          <w:sz w:val="18"/>
        </w:rPr>
        <w:br w:type="page"/>
      </w:r>
    </w:p>
    <w:p w14:paraId="7C6165A0" w14:textId="77777777" w:rsidR="0071239C" w:rsidRPr="00E936AA" w:rsidRDefault="0071239C" w:rsidP="0071239C">
      <w:pPr>
        <w:pStyle w:val="Heading1-continued"/>
      </w:pPr>
      <w:r>
        <w:t>Northern Territory Legal Aid Commission</w:t>
      </w:r>
      <w:r w:rsidRPr="00E936AA">
        <w:t xml:space="preserve"> </w:t>
      </w:r>
      <w:proofErr w:type="spellStart"/>
      <w:r w:rsidRPr="00E936AA">
        <w:t>cont</w:t>
      </w:r>
      <w:proofErr w:type="spellEnd"/>
      <w:r w:rsidRPr="00E936AA">
        <w:t>…</w:t>
      </w:r>
    </w:p>
    <w:p w14:paraId="3F84984C" w14:textId="77777777" w:rsidR="0071239C" w:rsidRPr="00E936AA" w:rsidRDefault="0071239C" w:rsidP="0071239C">
      <w:pPr>
        <w:pStyle w:val="Heading2"/>
      </w:pPr>
      <w:r w:rsidRPr="00E936AA">
        <w:t>Financial Position at year end</w:t>
      </w:r>
    </w:p>
    <w:tbl>
      <w:tblPr>
        <w:tblW w:w="9100" w:type="dxa"/>
        <w:tblLayout w:type="fixed"/>
        <w:tblLook w:val="04A0" w:firstRow="1" w:lastRow="0" w:firstColumn="1" w:lastColumn="0" w:noHBand="0" w:noVBand="1"/>
        <w:tblCaption w:val="Financial Position"/>
      </w:tblPr>
      <w:tblGrid>
        <w:gridCol w:w="6062"/>
        <w:gridCol w:w="1519"/>
        <w:gridCol w:w="1519"/>
      </w:tblGrid>
      <w:tr w:rsidR="003E0B77" w:rsidRPr="00F30939" w14:paraId="40C99AC1" w14:textId="77777777" w:rsidTr="0071239C">
        <w:trPr>
          <w:cantSplit/>
          <w:trHeight w:val="454"/>
          <w:tblHeader/>
        </w:trPr>
        <w:tc>
          <w:tcPr>
            <w:tcW w:w="6062" w:type="dxa"/>
            <w:tcBorders>
              <w:bottom w:val="single" w:sz="4" w:space="0" w:color="auto"/>
            </w:tcBorders>
          </w:tcPr>
          <w:p w14:paraId="5CD3681C" w14:textId="77777777" w:rsidR="003E0B77" w:rsidRPr="00F30939" w:rsidRDefault="003E0B77" w:rsidP="003E0B77"/>
        </w:tc>
        <w:tc>
          <w:tcPr>
            <w:tcW w:w="1519" w:type="dxa"/>
            <w:tcBorders>
              <w:bottom w:val="single" w:sz="4" w:space="0" w:color="auto"/>
            </w:tcBorders>
          </w:tcPr>
          <w:p w14:paraId="354DE578" w14:textId="77777777" w:rsidR="003E0B77" w:rsidRPr="007165BD" w:rsidRDefault="003E0B77" w:rsidP="003E0B77">
            <w:pPr>
              <w:tabs>
                <w:tab w:val="left" w:pos="390"/>
                <w:tab w:val="center" w:pos="651"/>
              </w:tabs>
              <w:rPr>
                <w:b/>
              </w:rPr>
            </w:pPr>
            <w:r>
              <w:rPr>
                <w:b/>
              </w:rPr>
              <w:tab/>
            </w:r>
            <w:r>
              <w:rPr>
                <w:b/>
              </w:rPr>
              <w:tab/>
              <w:t>2022</w:t>
            </w:r>
          </w:p>
        </w:tc>
        <w:tc>
          <w:tcPr>
            <w:tcW w:w="1519" w:type="dxa"/>
            <w:tcBorders>
              <w:bottom w:val="single" w:sz="4" w:space="0" w:color="auto"/>
            </w:tcBorders>
          </w:tcPr>
          <w:p w14:paraId="08690AA2" w14:textId="77777777" w:rsidR="003E0B77" w:rsidRPr="007165BD" w:rsidRDefault="003E0B77" w:rsidP="003E0B77">
            <w:pPr>
              <w:jc w:val="center"/>
              <w:rPr>
                <w:b/>
              </w:rPr>
            </w:pPr>
            <w:r>
              <w:rPr>
                <w:b/>
              </w:rPr>
              <w:t>2021</w:t>
            </w:r>
          </w:p>
        </w:tc>
      </w:tr>
      <w:tr w:rsidR="0071239C" w:rsidRPr="00F30939" w14:paraId="2C211087" w14:textId="77777777" w:rsidTr="0071239C">
        <w:trPr>
          <w:cantSplit/>
          <w:trHeight w:val="454"/>
          <w:tblHeader/>
        </w:trPr>
        <w:tc>
          <w:tcPr>
            <w:tcW w:w="6062" w:type="dxa"/>
            <w:tcBorders>
              <w:top w:val="single" w:sz="4" w:space="0" w:color="auto"/>
            </w:tcBorders>
          </w:tcPr>
          <w:p w14:paraId="1142B6E8" w14:textId="77777777" w:rsidR="0071239C" w:rsidRPr="00F30939" w:rsidRDefault="0071239C" w:rsidP="0071239C"/>
        </w:tc>
        <w:tc>
          <w:tcPr>
            <w:tcW w:w="1519" w:type="dxa"/>
            <w:tcBorders>
              <w:top w:val="single" w:sz="4" w:space="0" w:color="auto"/>
            </w:tcBorders>
          </w:tcPr>
          <w:p w14:paraId="476F9F1F" w14:textId="77777777" w:rsidR="0071239C" w:rsidRPr="007165BD" w:rsidRDefault="0071239C" w:rsidP="0071239C">
            <w:pPr>
              <w:jc w:val="center"/>
              <w:rPr>
                <w:b/>
              </w:rPr>
            </w:pPr>
            <w:r w:rsidRPr="007165BD">
              <w:rPr>
                <w:b/>
              </w:rPr>
              <w:t>$’000</w:t>
            </w:r>
          </w:p>
        </w:tc>
        <w:tc>
          <w:tcPr>
            <w:tcW w:w="1519" w:type="dxa"/>
            <w:tcBorders>
              <w:top w:val="single" w:sz="4" w:space="0" w:color="auto"/>
            </w:tcBorders>
          </w:tcPr>
          <w:p w14:paraId="203854FC" w14:textId="77777777" w:rsidR="0071239C" w:rsidRPr="007165BD" w:rsidRDefault="0071239C" w:rsidP="0071239C">
            <w:pPr>
              <w:jc w:val="center"/>
              <w:rPr>
                <w:b/>
              </w:rPr>
            </w:pPr>
            <w:r w:rsidRPr="007165BD">
              <w:rPr>
                <w:b/>
              </w:rPr>
              <w:t>$’000</w:t>
            </w:r>
          </w:p>
        </w:tc>
      </w:tr>
      <w:tr w:rsidR="003E0B77" w:rsidRPr="00F30939" w14:paraId="4E521B7F" w14:textId="77777777" w:rsidTr="0071239C">
        <w:trPr>
          <w:cantSplit/>
          <w:trHeight w:val="454"/>
        </w:trPr>
        <w:tc>
          <w:tcPr>
            <w:tcW w:w="6062" w:type="dxa"/>
          </w:tcPr>
          <w:p w14:paraId="0B83E1BD" w14:textId="77777777" w:rsidR="003E0B77" w:rsidRPr="00F30939" w:rsidRDefault="003E0B77" w:rsidP="003E0B77">
            <w:r w:rsidRPr="00F30939">
              <w:t>Cash and cash equivalents</w:t>
            </w:r>
          </w:p>
        </w:tc>
        <w:tc>
          <w:tcPr>
            <w:tcW w:w="1519" w:type="dxa"/>
          </w:tcPr>
          <w:p w14:paraId="5D77C934" w14:textId="37A5DEFC" w:rsidR="003E0B77" w:rsidRPr="00F30939" w:rsidRDefault="00E82B38" w:rsidP="003E0B77">
            <w:pPr>
              <w:tabs>
                <w:tab w:val="clear" w:pos="1378"/>
                <w:tab w:val="decimal" w:pos="1020"/>
              </w:tabs>
            </w:pPr>
            <w:r>
              <w:t>4,713</w:t>
            </w:r>
          </w:p>
        </w:tc>
        <w:tc>
          <w:tcPr>
            <w:tcW w:w="1519" w:type="dxa"/>
          </w:tcPr>
          <w:p w14:paraId="576EBCE9" w14:textId="77777777" w:rsidR="003E0B77" w:rsidRPr="00F30939" w:rsidRDefault="003E0B77" w:rsidP="003E0B77">
            <w:pPr>
              <w:tabs>
                <w:tab w:val="clear" w:pos="1378"/>
                <w:tab w:val="decimal" w:pos="1020"/>
              </w:tabs>
            </w:pPr>
            <w:r>
              <w:t>5,100</w:t>
            </w:r>
          </w:p>
        </w:tc>
      </w:tr>
      <w:tr w:rsidR="003E0B77" w:rsidRPr="00F30939" w14:paraId="30A48E0F" w14:textId="77777777" w:rsidTr="0071239C">
        <w:trPr>
          <w:cantSplit/>
          <w:trHeight w:val="454"/>
        </w:trPr>
        <w:tc>
          <w:tcPr>
            <w:tcW w:w="6062" w:type="dxa"/>
          </w:tcPr>
          <w:p w14:paraId="667392EB" w14:textId="77777777" w:rsidR="003E0B77" w:rsidRPr="00F30939" w:rsidRDefault="003E0B77" w:rsidP="003E0B77">
            <w:r w:rsidRPr="00F30939">
              <w:t>Receivables and other current assets</w:t>
            </w:r>
          </w:p>
        </w:tc>
        <w:tc>
          <w:tcPr>
            <w:tcW w:w="1519" w:type="dxa"/>
          </w:tcPr>
          <w:p w14:paraId="7AD824F3" w14:textId="58AB93A4" w:rsidR="003E0B77" w:rsidRPr="00F30939" w:rsidRDefault="00E82B38" w:rsidP="003E0B77">
            <w:pPr>
              <w:tabs>
                <w:tab w:val="clear" w:pos="1378"/>
                <w:tab w:val="decimal" w:pos="1020"/>
              </w:tabs>
            </w:pPr>
            <w:r>
              <w:t>690</w:t>
            </w:r>
          </w:p>
        </w:tc>
        <w:tc>
          <w:tcPr>
            <w:tcW w:w="1519" w:type="dxa"/>
          </w:tcPr>
          <w:p w14:paraId="510E677A" w14:textId="77777777" w:rsidR="003E0B77" w:rsidRPr="00F30939" w:rsidRDefault="003E0B77" w:rsidP="003E0B77">
            <w:pPr>
              <w:tabs>
                <w:tab w:val="clear" w:pos="1378"/>
                <w:tab w:val="decimal" w:pos="1020"/>
              </w:tabs>
            </w:pPr>
            <w:r>
              <w:t>570</w:t>
            </w:r>
          </w:p>
        </w:tc>
      </w:tr>
      <w:tr w:rsidR="003E0B77" w:rsidRPr="00F30939" w14:paraId="6CA12499" w14:textId="77777777" w:rsidTr="0071239C">
        <w:trPr>
          <w:cantSplit/>
          <w:trHeight w:val="454"/>
        </w:trPr>
        <w:tc>
          <w:tcPr>
            <w:tcW w:w="6062" w:type="dxa"/>
          </w:tcPr>
          <w:p w14:paraId="33EAAE04" w14:textId="3C2EF429" w:rsidR="003E0B77" w:rsidRPr="00F30939" w:rsidRDefault="00262525" w:rsidP="003E0B77">
            <w:r>
              <w:t>C</w:t>
            </w:r>
            <w:r w:rsidR="003E0B77" w:rsidRPr="00F30939">
              <w:t>urrent liabilities</w:t>
            </w:r>
          </w:p>
        </w:tc>
        <w:tc>
          <w:tcPr>
            <w:tcW w:w="1519" w:type="dxa"/>
          </w:tcPr>
          <w:p w14:paraId="4D229DC1" w14:textId="05FCD0C1" w:rsidR="003E0B77" w:rsidRPr="00F30939" w:rsidRDefault="00E82B38" w:rsidP="003E0B77">
            <w:pPr>
              <w:tabs>
                <w:tab w:val="clear" w:pos="1378"/>
                <w:tab w:val="decimal" w:pos="1020"/>
              </w:tabs>
            </w:pPr>
            <w:r>
              <w:t>(3,491)</w:t>
            </w:r>
          </w:p>
        </w:tc>
        <w:tc>
          <w:tcPr>
            <w:tcW w:w="1519" w:type="dxa"/>
          </w:tcPr>
          <w:p w14:paraId="440AC7D6" w14:textId="77777777" w:rsidR="003E0B77" w:rsidRPr="00F30939" w:rsidRDefault="003E0B77" w:rsidP="003E0B77">
            <w:pPr>
              <w:tabs>
                <w:tab w:val="clear" w:pos="1378"/>
                <w:tab w:val="decimal" w:pos="1020"/>
              </w:tabs>
            </w:pPr>
            <w:r>
              <w:t>(3,923)</w:t>
            </w:r>
          </w:p>
        </w:tc>
      </w:tr>
      <w:tr w:rsidR="003E0B77" w:rsidRPr="007165BD" w14:paraId="67CD9C6F" w14:textId="77777777" w:rsidTr="0071239C">
        <w:trPr>
          <w:cantSplit/>
          <w:trHeight w:val="454"/>
        </w:trPr>
        <w:tc>
          <w:tcPr>
            <w:tcW w:w="6062" w:type="dxa"/>
            <w:tcBorders>
              <w:bottom w:val="single" w:sz="4" w:space="0" w:color="auto"/>
            </w:tcBorders>
          </w:tcPr>
          <w:p w14:paraId="7D05E2D6" w14:textId="77777777" w:rsidR="003E0B77" w:rsidRPr="007165BD" w:rsidRDefault="003E0B77" w:rsidP="003E0B77">
            <w:pPr>
              <w:rPr>
                <w:b/>
              </w:rPr>
            </w:pPr>
            <w:r w:rsidRPr="007165BD">
              <w:rPr>
                <w:b/>
              </w:rPr>
              <w:t xml:space="preserve">Working </w:t>
            </w:r>
            <w:r>
              <w:rPr>
                <w:b/>
              </w:rPr>
              <w:t>c</w:t>
            </w:r>
            <w:r w:rsidRPr="007165BD">
              <w:rPr>
                <w:b/>
              </w:rPr>
              <w:t>apital</w:t>
            </w:r>
          </w:p>
        </w:tc>
        <w:tc>
          <w:tcPr>
            <w:tcW w:w="1519" w:type="dxa"/>
            <w:tcBorders>
              <w:bottom w:val="single" w:sz="4" w:space="0" w:color="auto"/>
            </w:tcBorders>
          </w:tcPr>
          <w:p w14:paraId="65DC2340" w14:textId="376BCB03" w:rsidR="003E0B77" w:rsidRPr="007165BD" w:rsidRDefault="00E82B38" w:rsidP="003E0B77">
            <w:pPr>
              <w:tabs>
                <w:tab w:val="clear" w:pos="1378"/>
                <w:tab w:val="decimal" w:pos="1020"/>
              </w:tabs>
              <w:rPr>
                <w:b/>
              </w:rPr>
            </w:pPr>
            <w:r>
              <w:rPr>
                <w:b/>
              </w:rPr>
              <w:t>1,912</w:t>
            </w:r>
          </w:p>
        </w:tc>
        <w:tc>
          <w:tcPr>
            <w:tcW w:w="1519" w:type="dxa"/>
            <w:tcBorders>
              <w:bottom w:val="single" w:sz="4" w:space="0" w:color="auto"/>
            </w:tcBorders>
          </w:tcPr>
          <w:p w14:paraId="494143AA" w14:textId="77777777" w:rsidR="003E0B77" w:rsidRPr="007165BD" w:rsidRDefault="003E0B77" w:rsidP="003E0B77">
            <w:pPr>
              <w:tabs>
                <w:tab w:val="clear" w:pos="1378"/>
                <w:tab w:val="decimal" w:pos="1020"/>
              </w:tabs>
              <w:rPr>
                <w:b/>
              </w:rPr>
            </w:pPr>
            <w:r>
              <w:rPr>
                <w:b/>
              </w:rPr>
              <w:t>1,747</w:t>
            </w:r>
          </w:p>
        </w:tc>
      </w:tr>
      <w:tr w:rsidR="003E0B77" w:rsidRPr="00F30939" w14:paraId="31C123DE" w14:textId="77777777" w:rsidTr="0071239C">
        <w:trPr>
          <w:cantSplit/>
          <w:trHeight w:val="454"/>
        </w:trPr>
        <w:tc>
          <w:tcPr>
            <w:tcW w:w="6062" w:type="dxa"/>
          </w:tcPr>
          <w:p w14:paraId="55F739B2" w14:textId="211C84E6" w:rsidR="003E0B77" w:rsidRPr="00F30939" w:rsidRDefault="00262525" w:rsidP="003E0B77">
            <w:r>
              <w:t>N</w:t>
            </w:r>
            <w:r w:rsidR="003E0B77" w:rsidRPr="00F30939">
              <w:t>on-current assets</w:t>
            </w:r>
          </w:p>
        </w:tc>
        <w:tc>
          <w:tcPr>
            <w:tcW w:w="1519" w:type="dxa"/>
          </w:tcPr>
          <w:p w14:paraId="086D46AC" w14:textId="69C26E34" w:rsidR="003E0B77" w:rsidRPr="00F30939" w:rsidRDefault="00E82B38" w:rsidP="003E0B77">
            <w:pPr>
              <w:tabs>
                <w:tab w:val="clear" w:pos="1378"/>
                <w:tab w:val="decimal" w:pos="1020"/>
              </w:tabs>
            </w:pPr>
            <w:r>
              <w:t>7,637</w:t>
            </w:r>
          </w:p>
        </w:tc>
        <w:tc>
          <w:tcPr>
            <w:tcW w:w="1519" w:type="dxa"/>
          </w:tcPr>
          <w:p w14:paraId="633CE244" w14:textId="77777777" w:rsidR="003E0B77" w:rsidRPr="00F30939" w:rsidRDefault="003E0B77" w:rsidP="003E0B77">
            <w:pPr>
              <w:tabs>
                <w:tab w:val="clear" w:pos="1378"/>
                <w:tab w:val="decimal" w:pos="1020"/>
              </w:tabs>
            </w:pPr>
            <w:r>
              <w:t>8,205</w:t>
            </w:r>
          </w:p>
        </w:tc>
      </w:tr>
      <w:tr w:rsidR="003E0B77" w:rsidRPr="00F30939" w14:paraId="17EF7EDC" w14:textId="77777777" w:rsidTr="0071239C">
        <w:trPr>
          <w:cantSplit/>
          <w:trHeight w:val="454"/>
        </w:trPr>
        <w:tc>
          <w:tcPr>
            <w:tcW w:w="6062" w:type="dxa"/>
          </w:tcPr>
          <w:p w14:paraId="5989DB55" w14:textId="7C8E3D6A" w:rsidR="003E0B77" w:rsidRPr="00F30939" w:rsidRDefault="00262525" w:rsidP="003E0B77">
            <w:r>
              <w:t>N</w:t>
            </w:r>
            <w:r w:rsidR="003E0B77" w:rsidRPr="00F30939">
              <w:t>on-current liabilities</w:t>
            </w:r>
          </w:p>
        </w:tc>
        <w:tc>
          <w:tcPr>
            <w:tcW w:w="1519" w:type="dxa"/>
          </w:tcPr>
          <w:p w14:paraId="18B023FF" w14:textId="2553BD28" w:rsidR="003E0B77" w:rsidRPr="00F30939" w:rsidRDefault="00C92777" w:rsidP="003E0B77">
            <w:pPr>
              <w:tabs>
                <w:tab w:val="clear" w:pos="1378"/>
                <w:tab w:val="decimal" w:pos="1020"/>
              </w:tabs>
            </w:pPr>
            <w:r>
              <w:t>(5,941</w:t>
            </w:r>
            <w:r w:rsidR="00E82B38">
              <w:t>)</w:t>
            </w:r>
          </w:p>
        </w:tc>
        <w:tc>
          <w:tcPr>
            <w:tcW w:w="1519" w:type="dxa"/>
          </w:tcPr>
          <w:p w14:paraId="3861B87E" w14:textId="77777777" w:rsidR="003E0B77" w:rsidRPr="00F30939" w:rsidRDefault="003E0B77" w:rsidP="003E0B77">
            <w:pPr>
              <w:tabs>
                <w:tab w:val="clear" w:pos="1378"/>
                <w:tab w:val="decimal" w:pos="1020"/>
              </w:tabs>
            </w:pPr>
            <w:r>
              <w:t>(6,893)</w:t>
            </w:r>
          </w:p>
        </w:tc>
      </w:tr>
      <w:tr w:rsidR="003E0B77" w:rsidRPr="007165BD" w14:paraId="5D66F3A9" w14:textId="77777777" w:rsidTr="0071239C">
        <w:trPr>
          <w:cantSplit/>
          <w:trHeight w:val="454"/>
        </w:trPr>
        <w:tc>
          <w:tcPr>
            <w:tcW w:w="6062" w:type="dxa"/>
            <w:tcBorders>
              <w:bottom w:val="single" w:sz="4" w:space="0" w:color="auto"/>
            </w:tcBorders>
          </w:tcPr>
          <w:p w14:paraId="59E28387" w14:textId="77777777" w:rsidR="003E0B77" w:rsidRPr="007165BD" w:rsidRDefault="003E0B77" w:rsidP="003E0B77">
            <w:pPr>
              <w:rPr>
                <w:b/>
              </w:rPr>
            </w:pPr>
            <w:r w:rsidRPr="007165BD">
              <w:rPr>
                <w:b/>
              </w:rPr>
              <w:t xml:space="preserve">Net </w:t>
            </w:r>
            <w:r>
              <w:rPr>
                <w:b/>
              </w:rPr>
              <w:t>a</w:t>
            </w:r>
            <w:r w:rsidRPr="007165BD">
              <w:rPr>
                <w:b/>
              </w:rPr>
              <w:t>ssets</w:t>
            </w:r>
          </w:p>
        </w:tc>
        <w:tc>
          <w:tcPr>
            <w:tcW w:w="1519" w:type="dxa"/>
            <w:tcBorders>
              <w:bottom w:val="single" w:sz="4" w:space="0" w:color="auto"/>
            </w:tcBorders>
          </w:tcPr>
          <w:p w14:paraId="61DCC86E" w14:textId="76797FC7" w:rsidR="003E0B77" w:rsidRPr="007165BD" w:rsidRDefault="00E82B38" w:rsidP="003E0B77">
            <w:pPr>
              <w:tabs>
                <w:tab w:val="clear" w:pos="1378"/>
                <w:tab w:val="decimal" w:pos="1020"/>
              </w:tabs>
              <w:rPr>
                <w:b/>
              </w:rPr>
            </w:pPr>
            <w:r>
              <w:rPr>
                <w:b/>
              </w:rPr>
              <w:t>3,608</w:t>
            </w:r>
          </w:p>
        </w:tc>
        <w:tc>
          <w:tcPr>
            <w:tcW w:w="1519" w:type="dxa"/>
            <w:tcBorders>
              <w:bottom w:val="single" w:sz="4" w:space="0" w:color="auto"/>
            </w:tcBorders>
          </w:tcPr>
          <w:p w14:paraId="6E01FD7F" w14:textId="77777777" w:rsidR="003E0B77" w:rsidRPr="007165BD" w:rsidRDefault="003E0B77" w:rsidP="003E0B77">
            <w:pPr>
              <w:tabs>
                <w:tab w:val="clear" w:pos="1378"/>
                <w:tab w:val="decimal" w:pos="1020"/>
              </w:tabs>
              <w:rPr>
                <w:b/>
              </w:rPr>
            </w:pPr>
            <w:r>
              <w:rPr>
                <w:b/>
              </w:rPr>
              <w:t>3,059</w:t>
            </w:r>
          </w:p>
        </w:tc>
      </w:tr>
      <w:tr w:rsidR="003E0B77" w:rsidRPr="00F30939" w14:paraId="1EEC0C92" w14:textId="77777777" w:rsidTr="0071239C">
        <w:trPr>
          <w:cantSplit/>
          <w:trHeight w:val="454"/>
        </w:trPr>
        <w:tc>
          <w:tcPr>
            <w:tcW w:w="6062" w:type="dxa"/>
            <w:tcBorders>
              <w:top w:val="single" w:sz="4" w:space="0" w:color="auto"/>
            </w:tcBorders>
          </w:tcPr>
          <w:p w14:paraId="519E846B" w14:textId="77777777" w:rsidR="003E0B77" w:rsidRPr="00F30939" w:rsidRDefault="003E0B77" w:rsidP="003E0B77">
            <w:r w:rsidRPr="00F30939">
              <w:t>Represented by:</w:t>
            </w:r>
          </w:p>
        </w:tc>
        <w:tc>
          <w:tcPr>
            <w:tcW w:w="1519" w:type="dxa"/>
            <w:tcBorders>
              <w:top w:val="single" w:sz="4" w:space="0" w:color="auto"/>
            </w:tcBorders>
          </w:tcPr>
          <w:p w14:paraId="494AD789" w14:textId="77777777" w:rsidR="003E0B77" w:rsidRPr="00F30939" w:rsidRDefault="003E0B77" w:rsidP="003E0B77">
            <w:pPr>
              <w:tabs>
                <w:tab w:val="clear" w:pos="1378"/>
                <w:tab w:val="decimal" w:pos="1020"/>
              </w:tabs>
            </w:pPr>
          </w:p>
        </w:tc>
        <w:tc>
          <w:tcPr>
            <w:tcW w:w="1519" w:type="dxa"/>
            <w:tcBorders>
              <w:top w:val="single" w:sz="4" w:space="0" w:color="auto"/>
            </w:tcBorders>
          </w:tcPr>
          <w:p w14:paraId="573B745E" w14:textId="77777777" w:rsidR="003E0B77" w:rsidRPr="00F30939" w:rsidRDefault="003E0B77" w:rsidP="003E0B77">
            <w:pPr>
              <w:tabs>
                <w:tab w:val="clear" w:pos="1378"/>
                <w:tab w:val="decimal" w:pos="1020"/>
              </w:tabs>
            </w:pPr>
          </w:p>
        </w:tc>
      </w:tr>
      <w:tr w:rsidR="003E0B77" w:rsidRPr="00F30939" w14:paraId="010821B9" w14:textId="77777777" w:rsidTr="0071239C">
        <w:trPr>
          <w:cantSplit/>
          <w:trHeight w:val="454"/>
        </w:trPr>
        <w:tc>
          <w:tcPr>
            <w:tcW w:w="6062" w:type="dxa"/>
          </w:tcPr>
          <w:p w14:paraId="60AB0F62" w14:textId="77777777" w:rsidR="003E0B77" w:rsidRPr="003C1B14" w:rsidRDefault="003E0B77" w:rsidP="003E0B77">
            <w:r w:rsidRPr="003C1B14">
              <w:t>Reserves</w:t>
            </w:r>
          </w:p>
        </w:tc>
        <w:tc>
          <w:tcPr>
            <w:tcW w:w="1519" w:type="dxa"/>
          </w:tcPr>
          <w:p w14:paraId="1D7A1458" w14:textId="400C4D08" w:rsidR="003E0B77" w:rsidRPr="00F30939" w:rsidRDefault="00E82B38" w:rsidP="003E0B77">
            <w:pPr>
              <w:tabs>
                <w:tab w:val="clear" w:pos="1378"/>
                <w:tab w:val="decimal" w:pos="1020"/>
              </w:tabs>
            </w:pPr>
            <w:r>
              <w:t>3,575</w:t>
            </w:r>
          </w:p>
        </w:tc>
        <w:tc>
          <w:tcPr>
            <w:tcW w:w="1519" w:type="dxa"/>
          </w:tcPr>
          <w:p w14:paraId="6F6B4377" w14:textId="77777777" w:rsidR="003E0B77" w:rsidRPr="00F30939" w:rsidRDefault="003E0B77" w:rsidP="003E0B77">
            <w:pPr>
              <w:tabs>
                <w:tab w:val="clear" w:pos="1378"/>
                <w:tab w:val="decimal" w:pos="1020"/>
              </w:tabs>
            </w:pPr>
            <w:r>
              <w:t>2,442</w:t>
            </w:r>
          </w:p>
        </w:tc>
      </w:tr>
      <w:tr w:rsidR="003E0B77" w:rsidRPr="00F30939" w14:paraId="3D222CBD" w14:textId="77777777" w:rsidTr="0071239C">
        <w:trPr>
          <w:cantSplit/>
          <w:trHeight w:val="454"/>
        </w:trPr>
        <w:tc>
          <w:tcPr>
            <w:tcW w:w="6062" w:type="dxa"/>
          </w:tcPr>
          <w:p w14:paraId="3002627E" w14:textId="77777777" w:rsidR="003E0B77" w:rsidRDefault="003E0B77" w:rsidP="003E0B77">
            <w:r w:rsidRPr="003C1B14">
              <w:t>Retained earnings</w:t>
            </w:r>
          </w:p>
        </w:tc>
        <w:tc>
          <w:tcPr>
            <w:tcW w:w="1519" w:type="dxa"/>
          </w:tcPr>
          <w:p w14:paraId="66893CA9" w14:textId="0319B8CE" w:rsidR="003E0B77" w:rsidRPr="00F30939" w:rsidRDefault="00E82B38" w:rsidP="003E0B77">
            <w:pPr>
              <w:tabs>
                <w:tab w:val="clear" w:pos="1378"/>
                <w:tab w:val="decimal" w:pos="1020"/>
              </w:tabs>
            </w:pPr>
            <w:r>
              <w:t>33</w:t>
            </w:r>
          </w:p>
        </w:tc>
        <w:tc>
          <w:tcPr>
            <w:tcW w:w="1519" w:type="dxa"/>
          </w:tcPr>
          <w:p w14:paraId="39E91046" w14:textId="77777777" w:rsidR="003E0B77" w:rsidRPr="00F30939" w:rsidRDefault="003E0B77" w:rsidP="003E0B77">
            <w:pPr>
              <w:tabs>
                <w:tab w:val="clear" w:pos="1378"/>
                <w:tab w:val="decimal" w:pos="1020"/>
              </w:tabs>
            </w:pPr>
            <w:r>
              <w:t>617</w:t>
            </w:r>
          </w:p>
        </w:tc>
      </w:tr>
      <w:tr w:rsidR="003E0B77" w:rsidRPr="007165BD" w14:paraId="2E008AF8" w14:textId="77777777" w:rsidTr="0071239C">
        <w:trPr>
          <w:cantSplit/>
          <w:trHeight w:val="454"/>
        </w:trPr>
        <w:tc>
          <w:tcPr>
            <w:tcW w:w="6062" w:type="dxa"/>
            <w:tcBorders>
              <w:bottom w:val="single" w:sz="4" w:space="0" w:color="auto"/>
            </w:tcBorders>
          </w:tcPr>
          <w:p w14:paraId="631B2A4C" w14:textId="77777777" w:rsidR="003E0B77" w:rsidRPr="007165BD" w:rsidRDefault="003E0B77" w:rsidP="003E0B77">
            <w:pPr>
              <w:rPr>
                <w:b/>
              </w:rPr>
            </w:pPr>
            <w:r w:rsidRPr="007165BD">
              <w:rPr>
                <w:b/>
              </w:rPr>
              <w:t>Equity</w:t>
            </w:r>
          </w:p>
        </w:tc>
        <w:tc>
          <w:tcPr>
            <w:tcW w:w="1519" w:type="dxa"/>
            <w:tcBorders>
              <w:bottom w:val="single" w:sz="4" w:space="0" w:color="auto"/>
            </w:tcBorders>
          </w:tcPr>
          <w:p w14:paraId="24328512" w14:textId="2B46C0D3" w:rsidR="003E0B77" w:rsidRPr="007165BD" w:rsidRDefault="00E82B38" w:rsidP="003E0B77">
            <w:pPr>
              <w:tabs>
                <w:tab w:val="clear" w:pos="1378"/>
                <w:tab w:val="decimal" w:pos="1020"/>
              </w:tabs>
              <w:rPr>
                <w:b/>
              </w:rPr>
            </w:pPr>
            <w:r>
              <w:rPr>
                <w:b/>
              </w:rPr>
              <w:t>3,608</w:t>
            </w:r>
          </w:p>
        </w:tc>
        <w:tc>
          <w:tcPr>
            <w:tcW w:w="1519" w:type="dxa"/>
            <w:tcBorders>
              <w:bottom w:val="single" w:sz="4" w:space="0" w:color="auto"/>
            </w:tcBorders>
          </w:tcPr>
          <w:p w14:paraId="4127C6C0" w14:textId="77777777" w:rsidR="003E0B77" w:rsidRPr="007165BD" w:rsidRDefault="003E0B77" w:rsidP="003E0B77">
            <w:pPr>
              <w:tabs>
                <w:tab w:val="clear" w:pos="1378"/>
                <w:tab w:val="decimal" w:pos="1020"/>
              </w:tabs>
              <w:rPr>
                <w:b/>
              </w:rPr>
            </w:pPr>
            <w:r>
              <w:rPr>
                <w:b/>
              </w:rPr>
              <w:t>3,059</w:t>
            </w:r>
          </w:p>
        </w:tc>
      </w:tr>
    </w:tbl>
    <w:p w14:paraId="65E0100D" w14:textId="77777777" w:rsidR="0071239C" w:rsidRPr="00E936AA" w:rsidRDefault="0071239C" w:rsidP="0071239C"/>
    <w:p w14:paraId="5FD4B942" w14:textId="77777777" w:rsidR="0071239C" w:rsidRPr="00E936AA" w:rsidRDefault="0071239C" w:rsidP="0071239C"/>
    <w:p w14:paraId="7ED40073" w14:textId="77777777" w:rsidR="0071239C" w:rsidRPr="00E936AA" w:rsidRDefault="0071239C" w:rsidP="0071239C">
      <w:pPr>
        <w:pStyle w:val="Heading1"/>
      </w:pPr>
      <w:bookmarkStart w:id="26" w:name="_Ref79652927"/>
      <w:r>
        <w:t>Northern Territory Major Events Company Pty Ltd</w:t>
      </w:r>
      <w:bookmarkEnd w:id="26"/>
    </w:p>
    <w:p w14:paraId="26223610" w14:textId="77777777" w:rsidR="0071239C" w:rsidRPr="00E936AA" w:rsidRDefault="0071239C" w:rsidP="0071239C">
      <w:pPr>
        <w:pStyle w:val="Heading2"/>
      </w:pPr>
      <w:bookmarkStart w:id="27" w:name="_Ref79652967"/>
      <w:r w:rsidRPr="00E936AA">
        <w:t xml:space="preserve">Audit Findings and Analysis of the Financial Statements for the Year Ended </w:t>
      </w:r>
      <w:r>
        <w:t>30 June 2022</w:t>
      </w:r>
      <w:bookmarkEnd w:id="27"/>
    </w:p>
    <w:p w14:paraId="0980C813" w14:textId="77777777" w:rsidR="0071239C" w:rsidRPr="00F30939" w:rsidRDefault="0071239C" w:rsidP="0071239C">
      <w:pPr>
        <w:pStyle w:val="Heading3"/>
      </w:pPr>
      <w:r>
        <w:t>Background</w:t>
      </w:r>
    </w:p>
    <w:p w14:paraId="2C884696" w14:textId="70C6374A" w:rsidR="0071239C" w:rsidRDefault="0071239C" w:rsidP="0071239C">
      <w:r w:rsidRPr="00686BD7">
        <w:t xml:space="preserve">The Northern Territory Government </w:t>
      </w:r>
      <w:r>
        <w:t xml:space="preserve">(NTG) </w:t>
      </w:r>
      <w:r w:rsidRPr="00686BD7">
        <w:t xml:space="preserve">established the Northern Territory Major Events Company Pty Ltd (the Company) with the objective of attracting major events to the Northern Territory and promoting and coordinating events such as the Darwin round of the Supercar Championship, BASSINTHEGRASS and </w:t>
      </w:r>
      <w:r w:rsidR="007A019F">
        <w:t xml:space="preserve">Red </w:t>
      </w:r>
      <w:proofErr w:type="spellStart"/>
      <w:r w:rsidR="007A019F">
        <w:t>CentreNATS</w:t>
      </w:r>
      <w:proofErr w:type="spellEnd"/>
      <w:r w:rsidRPr="00686BD7">
        <w:t>.</w:t>
      </w:r>
    </w:p>
    <w:p w14:paraId="0308BF7D" w14:textId="77777777" w:rsidR="0071239C" w:rsidRDefault="0071239C" w:rsidP="0071239C">
      <w:pPr>
        <w:pStyle w:val="Heading3"/>
      </w:pPr>
      <w:r>
        <w:t>Scope and Objectives</w:t>
      </w:r>
    </w:p>
    <w:p w14:paraId="01A6CD78" w14:textId="77777777" w:rsidR="0071239C" w:rsidRPr="00686BD7" w:rsidRDefault="0071239C" w:rsidP="0071239C">
      <w:r>
        <w:t xml:space="preserve">The objective of the audit was to complete sufficient audit procedures to enable an opinion to be </w:t>
      </w:r>
      <w:r w:rsidRPr="00686BD7">
        <w:t xml:space="preserve">expressed upon the financial statements of the Northern Territory Major Events Company Pty Ltd for the year ended </w:t>
      </w:r>
      <w:r>
        <w:t>30 June 2022.</w:t>
      </w:r>
    </w:p>
    <w:p w14:paraId="77252AC4" w14:textId="77777777" w:rsidR="0071239C" w:rsidRPr="00686BD7" w:rsidRDefault="0071239C" w:rsidP="0071239C">
      <w:pPr>
        <w:pStyle w:val="Heading3"/>
      </w:pPr>
      <w:r w:rsidRPr="00686BD7">
        <w:t>Audit Opinion</w:t>
      </w:r>
    </w:p>
    <w:p w14:paraId="67E69E8D" w14:textId="5CC88B16" w:rsidR="0071239C" w:rsidRPr="00F30939" w:rsidRDefault="0071239C" w:rsidP="0071239C">
      <w:r w:rsidRPr="001F101B">
        <w:t xml:space="preserve">The audit of the Northern Territory Major Events Company Pty Ltd for the year ended </w:t>
      </w:r>
      <w:r>
        <w:t>30 June 2022</w:t>
      </w:r>
      <w:r w:rsidRPr="001F101B">
        <w:t xml:space="preserve"> </w:t>
      </w:r>
      <w:r w:rsidRPr="00F04D02">
        <w:t xml:space="preserve">resulted in an unmodified independent audit opinion, which was issued on </w:t>
      </w:r>
      <w:r w:rsidR="00F04D02" w:rsidRPr="00F04D02">
        <w:t>19 September</w:t>
      </w:r>
      <w:r w:rsidRPr="00F04D02">
        <w:t xml:space="preserve"> 202</w:t>
      </w:r>
      <w:r w:rsidR="003E0B77" w:rsidRPr="00F04D02">
        <w:t>2</w:t>
      </w:r>
      <w:r w:rsidRPr="00F04D02">
        <w:t>.</w:t>
      </w:r>
    </w:p>
    <w:p w14:paraId="155D6FE7" w14:textId="77777777" w:rsidR="0071239C" w:rsidRDefault="0071239C" w:rsidP="0071239C">
      <w:pPr>
        <w:pStyle w:val="Heading3"/>
      </w:pPr>
      <w:r>
        <w:t>Audit Observations</w:t>
      </w:r>
    </w:p>
    <w:p w14:paraId="3C9A9AE1" w14:textId="77777777" w:rsidR="0071239C" w:rsidRDefault="0071239C" w:rsidP="0071239C">
      <w:r w:rsidRPr="0007304D">
        <w:t xml:space="preserve">The audit did not identify any material weaknesses in </w:t>
      </w:r>
      <w:r>
        <w:t xml:space="preserve">internal </w:t>
      </w:r>
      <w:r w:rsidRPr="0007304D">
        <w:t>controls.</w:t>
      </w:r>
    </w:p>
    <w:p w14:paraId="123478CA" w14:textId="09E7A335" w:rsidR="0071239C" w:rsidRDefault="0071239C" w:rsidP="0071239C">
      <w:pPr>
        <w:pStyle w:val="Heading4"/>
      </w:pPr>
      <w:r w:rsidRPr="00AB1BB4">
        <w:t>Performance Overview</w:t>
      </w:r>
    </w:p>
    <w:p w14:paraId="4EDB91CE" w14:textId="77777777" w:rsidR="00F04D02" w:rsidRDefault="00F04D02" w:rsidP="00F04D02">
      <w:r>
        <w:t xml:space="preserve">The Company reported a profit for the year of $1.06 million (2021: $312 thousand). </w:t>
      </w:r>
    </w:p>
    <w:p w14:paraId="5875733C" w14:textId="0AAD567A" w:rsidR="00F04D02" w:rsidRDefault="00330030" w:rsidP="00F04D02">
      <w:r>
        <w:t>Total revenue of $30</w:t>
      </w:r>
      <w:r w:rsidR="00F04D02">
        <w:t>.6 million for the ye</w:t>
      </w:r>
      <w:r>
        <w:t>ar ended 30 June 2022 (2020: $37</w:t>
      </w:r>
      <w:r w:rsidR="00F04D02">
        <w:t xml:space="preserve">.0 million) included recognition of grant revenue of $23.9 million </w:t>
      </w:r>
      <w:r w:rsidR="007A019F">
        <w:t xml:space="preserve">(2021: $30.4 million) </w:t>
      </w:r>
      <w:r w:rsidR="00F04D02">
        <w:t>received to fund events and festivals that took place during the year.</w:t>
      </w:r>
    </w:p>
    <w:p w14:paraId="2CD2B81D" w14:textId="77777777" w:rsidR="00F04D02" w:rsidRDefault="00F04D02" w:rsidP="00F04D02">
      <w:r>
        <w:t>Interest income of approximately $185 thousand was $56 thousand less than interest income in the prior year of $241 thousand.</w:t>
      </w:r>
    </w:p>
    <w:p w14:paraId="2AEDF8EB" w14:textId="261301B5" w:rsidR="00F04D02" w:rsidRDefault="00330030" w:rsidP="00F04D02">
      <w:r>
        <w:t>Total</w:t>
      </w:r>
      <w:r w:rsidR="00F04D02">
        <w:t xml:space="preserve"> expenditure for the year was $</w:t>
      </w:r>
      <w:r>
        <w:t>29.5</w:t>
      </w:r>
      <w:r w:rsidR="00F04D02">
        <w:t xml:space="preserve"> million (2021: $3</w:t>
      </w:r>
      <w:r>
        <w:t>6.7</w:t>
      </w:r>
      <w:r w:rsidR="00F04D02">
        <w:t xml:space="preserve"> million) primarily incurred to deliver events and festivals. Employee expenses for the year totalled $4.5 million, a slight decrease from the prior year (2021: $4.6 million). </w:t>
      </w:r>
      <w:r w:rsidR="00C85A5B">
        <w:t>M</w:t>
      </w:r>
      <w:r w:rsidR="00F04D02">
        <w:t xml:space="preserve">ore events </w:t>
      </w:r>
      <w:r w:rsidR="00C85A5B">
        <w:t>were</w:t>
      </w:r>
      <w:r w:rsidR="00F04D02">
        <w:t xml:space="preserve"> held during the 2021 financial year as some 2020 events were deferred to 2021 due to restrictions imposed in response to the COVID-19 pandemic. The increase in profit was due mainly to the reversal of </w:t>
      </w:r>
      <w:r w:rsidR="00F422A5">
        <w:t xml:space="preserve">the </w:t>
      </w:r>
      <w:r w:rsidR="00F04D02">
        <w:t>allowance for impairment of prepaid artist fees amounting to $757 thousand as management expects to obtain economic benefits from the prepayments given the easing of COVID-19 restrictions.</w:t>
      </w:r>
    </w:p>
    <w:p w14:paraId="19E6D08F" w14:textId="54770DC0" w:rsidR="00321267" w:rsidRDefault="00321267" w:rsidP="00F04D02">
      <w:r>
        <w:t>Non-monetary income and non-monetary expenditure represents the fair value of goods and services donated by event sponsors to support</w:t>
      </w:r>
      <w:r w:rsidR="00A4559E">
        <w:t xml:space="preserve"> events held.</w:t>
      </w:r>
    </w:p>
    <w:p w14:paraId="73D1A43A" w14:textId="77777777" w:rsidR="00F04D02" w:rsidRPr="00E936AA" w:rsidRDefault="00F04D02" w:rsidP="00F04D02">
      <w:pPr>
        <w:pStyle w:val="Heading1-continued"/>
      </w:pPr>
      <w:r>
        <w:t>Northern Territory Major Events Company Pty Ltd</w:t>
      </w:r>
      <w:r w:rsidRPr="00E936AA">
        <w:t xml:space="preserve"> </w:t>
      </w:r>
      <w:proofErr w:type="spellStart"/>
      <w:r w:rsidRPr="00E936AA">
        <w:t>cont</w:t>
      </w:r>
      <w:proofErr w:type="spellEnd"/>
      <w:r w:rsidRPr="00E936AA">
        <w:t>…</w:t>
      </w:r>
    </w:p>
    <w:p w14:paraId="067314AF" w14:textId="77777777" w:rsidR="00F04D02" w:rsidRDefault="00F04D02" w:rsidP="00F04D02">
      <w:r>
        <w:t>As at 30 June 2022, the net assets of the Company were $2.9 million (2021: $1.9 million), including:</w:t>
      </w:r>
    </w:p>
    <w:p w14:paraId="07ED31BA" w14:textId="58510A24" w:rsidR="00F04D02" w:rsidRDefault="00F04D02" w:rsidP="006F674D">
      <w:pPr>
        <w:pStyle w:val="ListBulletMulti-Level"/>
      </w:pPr>
      <w:r>
        <w:t>Cash and cash equivalents a</w:t>
      </w:r>
      <w:r w:rsidR="00A23F5F">
        <w:t>nd other financial assets of $26</w:t>
      </w:r>
      <w:r>
        <w:t>.4 million (2021: $23.5 million);</w:t>
      </w:r>
    </w:p>
    <w:p w14:paraId="3199703B" w14:textId="07FC7D0E" w:rsidR="00F04D02" w:rsidRDefault="00F04D02" w:rsidP="006F674D">
      <w:pPr>
        <w:pStyle w:val="ListBulletMulti-Level"/>
      </w:pPr>
      <w:r>
        <w:t>Trade and other receivables and prepayments of $</w:t>
      </w:r>
      <w:r w:rsidR="00A23F5F">
        <w:t>1</w:t>
      </w:r>
      <w:r>
        <w:t>.4 million (2020: $0.7 million); and</w:t>
      </w:r>
    </w:p>
    <w:p w14:paraId="66736218" w14:textId="77777777" w:rsidR="00F04D02" w:rsidRDefault="00F04D02" w:rsidP="006F674D">
      <w:pPr>
        <w:pStyle w:val="ListBulletMulti-Level"/>
      </w:pPr>
      <w:r>
        <w:t>Property, plant and equipment of $0.3 million (2021: $0.4 million); offset by</w:t>
      </w:r>
    </w:p>
    <w:p w14:paraId="73872AAD" w14:textId="49D2ED80" w:rsidR="00F04D02" w:rsidRDefault="00071CF4" w:rsidP="006F674D">
      <w:pPr>
        <w:pStyle w:val="ListBulletMulti-Level"/>
      </w:pPr>
      <w:r>
        <w:t>Trade and other payables of $7.3</w:t>
      </w:r>
      <w:r w:rsidR="00F04D02">
        <w:t xml:space="preserve"> million (2021: $6.9 million); and</w:t>
      </w:r>
    </w:p>
    <w:p w14:paraId="237D27A2" w14:textId="77777777" w:rsidR="00F04D02" w:rsidRDefault="00F04D02" w:rsidP="006F674D">
      <w:pPr>
        <w:pStyle w:val="ListBulletMulti-Level"/>
      </w:pPr>
      <w:r>
        <w:t>Income received in advance of $17.9 million (2021: $15.8 million).</w:t>
      </w:r>
    </w:p>
    <w:p w14:paraId="0B5E7DB1" w14:textId="77777777" w:rsidR="00D06E04" w:rsidRDefault="00F04D02" w:rsidP="00F04D02">
      <w:r>
        <w:t xml:space="preserve">Cash and cash equivalents and other financial assets increased from $23.5 million in 2021 to </w:t>
      </w:r>
      <w:r>
        <w:br/>
        <w:t xml:space="preserve">$26.4 </w:t>
      </w:r>
      <w:r w:rsidR="00D06E04">
        <w:t xml:space="preserve">million in 2022. This includes </w:t>
      </w:r>
      <w:r>
        <w:t xml:space="preserve">funding received in advance for events to be held in 2023. </w:t>
      </w:r>
    </w:p>
    <w:p w14:paraId="13664433" w14:textId="45C3AEB8" w:rsidR="00F04D02" w:rsidRDefault="00D06E04" w:rsidP="00F04D02">
      <w:r>
        <w:t>In order to secure future performances, the Company sometimes pays advance booking fees. During the prior year, management determined that the uncertainty associated with COVID</w:t>
      </w:r>
      <w:r>
        <w:noBreakHyphen/>
        <w:t xml:space="preserve">19 related restrictions may mean the prepayments would be lost if the performances were permanently cancelled and contracts could not be renegotiated. To reflect this, provisions for losses were recognised against prepayments. </w:t>
      </w:r>
      <w:r w:rsidR="00F04D02">
        <w:t xml:space="preserve">Prepayments increased from $0.1 million in 2021 to $0.7 million in 2022 due mainly to the reversal of </w:t>
      </w:r>
      <w:r w:rsidR="00133D36">
        <w:t xml:space="preserve">the </w:t>
      </w:r>
      <w:r w:rsidR="00F04D02">
        <w:t>allowance for impairment</w:t>
      </w:r>
      <w:r>
        <w:t xml:space="preserve"> as deferred events were held</w:t>
      </w:r>
      <w:r w:rsidR="00F04D02">
        <w:t>.</w:t>
      </w:r>
    </w:p>
    <w:p w14:paraId="166CE9F8" w14:textId="3A3EC802" w:rsidR="00F04D02" w:rsidRDefault="00F04D02" w:rsidP="00F04D02">
      <w:r>
        <w:t xml:space="preserve">Income received in advance increased from $15.8 million in 2021 to $17.9 million in 2022 reflecting </w:t>
      </w:r>
      <w:r w:rsidR="00F422A5">
        <w:t>income received prior to</w:t>
      </w:r>
      <w:r>
        <w:t xml:space="preserve"> year</w:t>
      </w:r>
      <w:r w:rsidR="00F422A5">
        <w:noBreakHyphen/>
      </w:r>
      <w:r>
        <w:t>end for events to be held in 2023.</w:t>
      </w:r>
    </w:p>
    <w:p w14:paraId="49E5C953" w14:textId="366D2611" w:rsidR="000668A6" w:rsidRDefault="000668A6" w:rsidP="000668A6">
      <w:r>
        <w:t xml:space="preserve">The Company maintains an </w:t>
      </w:r>
      <w:r w:rsidR="00D06E04">
        <w:t>e</w:t>
      </w:r>
      <w:r>
        <w:t xml:space="preserve">vent </w:t>
      </w:r>
      <w:r w:rsidR="00D06E04">
        <w:t>r</w:t>
      </w:r>
      <w:r>
        <w:t xml:space="preserve">eserve account within equity. </w:t>
      </w:r>
      <w:r w:rsidRPr="000668A6">
        <w:t xml:space="preserve">The event reserve is increased by any profits and reduced by any deficits from the Darwin Supercars, BASSINTHEGRASS and Red </w:t>
      </w:r>
      <w:proofErr w:type="spellStart"/>
      <w:r w:rsidRPr="000668A6">
        <w:t>CentreNATS</w:t>
      </w:r>
      <w:proofErr w:type="spellEnd"/>
      <w:r w:rsidRPr="000668A6">
        <w:t xml:space="preserve"> events to provide funds to supp</w:t>
      </w:r>
      <w:r>
        <w:t>ort these events in the future.</w:t>
      </w:r>
    </w:p>
    <w:p w14:paraId="5269B623" w14:textId="77777777" w:rsidR="00321267" w:rsidRPr="00F04D02" w:rsidRDefault="00321267" w:rsidP="00F04D02"/>
    <w:p w14:paraId="6E048FD2" w14:textId="77777777" w:rsidR="0071239C" w:rsidRPr="00E936AA" w:rsidRDefault="0071239C" w:rsidP="0071239C">
      <w:pPr>
        <w:pStyle w:val="Heading1-continued"/>
      </w:pPr>
      <w:r>
        <w:t>Northern Territory Major Events Company Pty Ltd</w:t>
      </w:r>
      <w:r w:rsidRPr="00E936AA">
        <w:t xml:space="preserve"> </w:t>
      </w:r>
      <w:proofErr w:type="spellStart"/>
      <w:r w:rsidRPr="00E936AA">
        <w:t>cont</w:t>
      </w:r>
      <w:proofErr w:type="spellEnd"/>
      <w:r w:rsidRPr="00E936AA">
        <w:t>…</w:t>
      </w:r>
    </w:p>
    <w:p w14:paraId="400E504C" w14:textId="77777777" w:rsidR="0071239C" w:rsidRPr="00E936AA" w:rsidRDefault="0071239C" w:rsidP="0071239C">
      <w:pPr>
        <w:pStyle w:val="Heading2"/>
      </w:pPr>
      <w:r w:rsidRPr="00E936AA">
        <w:t>Financial Performance for the year</w:t>
      </w:r>
    </w:p>
    <w:tbl>
      <w:tblPr>
        <w:tblW w:w="9242" w:type="dxa"/>
        <w:tblLayout w:type="fixed"/>
        <w:tblLook w:val="04A0" w:firstRow="1" w:lastRow="0" w:firstColumn="1" w:lastColumn="0" w:noHBand="0" w:noVBand="1"/>
        <w:tblCaption w:val="Financial Performance"/>
      </w:tblPr>
      <w:tblGrid>
        <w:gridCol w:w="6204"/>
        <w:gridCol w:w="1519"/>
        <w:gridCol w:w="1519"/>
      </w:tblGrid>
      <w:tr w:rsidR="003E0B77" w:rsidRPr="00F30939" w14:paraId="49D8EC70" w14:textId="77777777" w:rsidTr="0071239C">
        <w:trPr>
          <w:cantSplit/>
          <w:trHeight w:val="454"/>
          <w:tblHeader/>
        </w:trPr>
        <w:tc>
          <w:tcPr>
            <w:tcW w:w="6204" w:type="dxa"/>
            <w:tcBorders>
              <w:bottom w:val="single" w:sz="4" w:space="0" w:color="auto"/>
            </w:tcBorders>
          </w:tcPr>
          <w:p w14:paraId="002B3879" w14:textId="77777777" w:rsidR="003E0B77" w:rsidRPr="00F30939" w:rsidRDefault="003E0B77" w:rsidP="003E0B77"/>
        </w:tc>
        <w:tc>
          <w:tcPr>
            <w:tcW w:w="1519" w:type="dxa"/>
            <w:tcBorders>
              <w:bottom w:val="single" w:sz="4" w:space="0" w:color="auto"/>
            </w:tcBorders>
          </w:tcPr>
          <w:p w14:paraId="15222AAA" w14:textId="77777777" w:rsidR="003E0B77" w:rsidRPr="007165BD" w:rsidRDefault="003E0B77" w:rsidP="003E0B77">
            <w:pPr>
              <w:tabs>
                <w:tab w:val="left" w:pos="390"/>
                <w:tab w:val="center" w:pos="651"/>
              </w:tabs>
              <w:rPr>
                <w:b/>
              </w:rPr>
            </w:pPr>
            <w:r>
              <w:rPr>
                <w:b/>
              </w:rPr>
              <w:tab/>
            </w:r>
            <w:r>
              <w:rPr>
                <w:b/>
              </w:rPr>
              <w:tab/>
              <w:t>2022</w:t>
            </w:r>
          </w:p>
        </w:tc>
        <w:tc>
          <w:tcPr>
            <w:tcW w:w="1519" w:type="dxa"/>
            <w:tcBorders>
              <w:bottom w:val="single" w:sz="4" w:space="0" w:color="auto"/>
            </w:tcBorders>
          </w:tcPr>
          <w:p w14:paraId="5ACB71C8" w14:textId="77777777" w:rsidR="003E0B77" w:rsidRPr="007165BD" w:rsidRDefault="003E0B77" w:rsidP="003E0B77">
            <w:pPr>
              <w:jc w:val="center"/>
              <w:rPr>
                <w:b/>
              </w:rPr>
            </w:pPr>
            <w:r>
              <w:rPr>
                <w:b/>
              </w:rPr>
              <w:t>2021</w:t>
            </w:r>
          </w:p>
        </w:tc>
      </w:tr>
      <w:tr w:rsidR="0071239C" w:rsidRPr="00F30939" w14:paraId="1D8B476E" w14:textId="77777777" w:rsidTr="0071239C">
        <w:trPr>
          <w:cantSplit/>
          <w:trHeight w:val="454"/>
          <w:tblHeader/>
        </w:trPr>
        <w:tc>
          <w:tcPr>
            <w:tcW w:w="6204" w:type="dxa"/>
            <w:tcBorders>
              <w:top w:val="single" w:sz="4" w:space="0" w:color="auto"/>
            </w:tcBorders>
          </w:tcPr>
          <w:p w14:paraId="21F36E7D" w14:textId="77777777" w:rsidR="0071239C" w:rsidRPr="00F30939" w:rsidRDefault="0071239C" w:rsidP="0071239C"/>
        </w:tc>
        <w:tc>
          <w:tcPr>
            <w:tcW w:w="1519" w:type="dxa"/>
            <w:tcBorders>
              <w:top w:val="single" w:sz="4" w:space="0" w:color="auto"/>
            </w:tcBorders>
          </w:tcPr>
          <w:p w14:paraId="12E2772C" w14:textId="77777777" w:rsidR="0071239C" w:rsidRPr="007165BD" w:rsidRDefault="0071239C" w:rsidP="0071239C">
            <w:pPr>
              <w:jc w:val="center"/>
              <w:rPr>
                <w:b/>
              </w:rPr>
            </w:pPr>
            <w:r w:rsidRPr="007165BD">
              <w:rPr>
                <w:b/>
              </w:rPr>
              <w:t>$’000</w:t>
            </w:r>
          </w:p>
        </w:tc>
        <w:tc>
          <w:tcPr>
            <w:tcW w:w="1519" w:type="dxa"/>
            <w:tcBorders>
              <w:top w:val="single" w:sz="4" w:space="0" w:color="auto"/>
            </w:tcBorders>
          </w:tcPr>
          <w:p w14:paraId="15028A96" w14:textId="77777777" w:rsidR="0071239C" w:rsidRPr="007165BD" w:rsidRDefault="0071239C" w:rsidP="0071239C">
            <w:pPr>
              <w:jc w:val="center"/>
              <w:rPr>
                <w:b/>
              </w:rPr>
            </w:pPr>
            <w:r w:rsidRPr="007165BD">
              <w:rPr>
                <w:b/>
              </w:rPr>
              <w:t>$’000</w:t>
            </w:r>
          </w:p>
        </w:tc>
      </w:tr>
      <w:tr w:rsidR="0071239C" w:rsidRPr="007165BD" w14:paraId="139D8F1B" w14:textId="77777777" w:rsidTr="0071239C">
        <w:trPr>
          <w:cantSplit/>
          <w:trHeight w:val="454"/>
        </w:trPr>
        <w:tc>
          <w:tcPr>
            <w:tcW w:w="6204" w:type="dxa"/>
          </w:tcPr>
          <w:p w14:paraId="033FFD83" w14:textId="77777777" w:rsidR="0071239C" w:rsidRPr="007165BD" w:rsidRDefault="0071239C" w:rsidP="0071239C">
            <w:pPr>
              <w:rPr>
                <w:b/>
              </w:rPr>
            </w:pPr>
            <w:r w:rsidRPr="007165BD">
              <w:rPr>
                <w:b/>
              </w:rPr>
              <w:t>Income</w:t>
            </w:r>
          </w:p>
        </w:tc>
        <w:tc>
          <w:tcPr>
            <w:tcW w:w="1519" w:type="dxa"/>
          </w:tcPr>
          <w:p w14:paraId="48ED470F" w14:textId="77777777" w:rsidR="0071239C" w:rsidRPr="007165BD" w:rsidRDefault="0071239C" w:rsidP="0071239C">
            <w:pPr>
              <w:tabs>
                <w:tab w:val="clear" w:pos="1378"/>
                <w:tab w:val="decimal" w:pos="1020"/>
              </w:tabs>
              <w:rPr>
                <w:b/>
              </w:rPr>
            </w:pPr>
          </w:p>
        </w:tc>
        <w:tc>
          <w:tcPr>
            <w:tcW w:w="1519" w:type="dxa"/>
          </w:tcPr>
          <w:p w14:paraId="51CBD455" w14:textId="77777777" w:rsidR="0071239C" w:rsidRPr="007165BD" w:rsidRDefault="0071239C" w:rsidP="0071239C">
            <w:pPr>
              <w:tabs>
                <w:tab w:val="clear" w:pos="1378"/>
                <w:tab w:val="decimal" w:pos="1020"/>
              </w:tabs>
              <w:rPr>
                <w:b/>
              </w:rPr>
            </w:pPr>
          </w:p>
        </w:tc>
      </w:tr>
      <w:tr w:rsidR="003E0B77" w:rsidRPr="00F30939" w14:paraId="7CDD40B8" w14:textId="77777777" w:rsidTr="0071239C">
        <w:trPr>
          <w:cantSplit/>
          <w:trHeight w:val="454"/>
        </w:trPr>
        <w:tc>
          <w:tcPr>
            <w:tcW w:w="6204" w:type="dxa"/>
          </w:tcPr>
          <w:p w14:paraId="1E87CA90" w14:textId="77777777" w:rsidR="003E0B77" w:rsidRPr="00EA3D3F" w:rsidRDefault="003E0B77" w:rsidP="003E0B77">
            <w:r w:rsidRPr="00EA3D3F">
              <w:t>Government grants</w:t>
            </w:r>
          </w:p>
        </w:tc>
        <w:tc>
          <w:tcPr>
            <w:tcW w:w="1519" w:type="dxa"/>
          </w:tcPr>
          <w:p w14:paraId="5A72C24A" w14:textId="03DC931C" w:rsidR="003E0B77" w:rsidRPr="00F30939" w:rsidRDefault="00E26A1C" w:rsidP="003E0B77">
            <w:pPr>
              <w:tabs>
                <w:tab w:val="clear" w:pos="1378"/>
                <w:tab w:val="decimal" w:pos="1020"/>
              </w:tabs>
            </w:pPr>
            <w:r>
              <w:t>23</w:t>
            </w:r>
            <w:r w:rsidR="00E61324">
              <w:t>,</w:t>
            </w:r>
            <w:r>
              <w:t>891</w:t>
            </w:r>
          </w:p>
        </w:tc>
        <w:tc>
          <w:tcPr>
            <w:tcW w:w="1519" w:type="dxa"/>
          </w:tcPr>
          <w:p w14:paraId="7F9471C3" w14:textId="77777777" w:rsidR="003E0B77" w:rsidRPr="00F30939" w:rsidRDefault="003E0B77" w:rsidP="003E0B77">
            <w:pPr>
              <w:tabs>
                <w:tab w:val="clear" w:pos="1378"/>
                <w:tab w:val="decimal" w:pos="1020"/>
              </w:tabs>
            </w:pPr>
            <w:r>
              <w:t>30,380</w:t>
            </w:r>
          </w:p>
        </w:tc>
      </w:tr>
      <w:tr w:rsidR="00321267" w:rsidRPr="00F30939" w14:paraId="77B4A510" w14:textId="77777777" w:rsidTr="0071239C">
        <w:trPr>
          <w:cantSplit/>
          <w:trHeight w:val="454"/>
        </w:trPr>
        <w:tc>
          <w:tcPr>
            <w:tcW w:w="6204" w:type="dxa"/>
          </w:tcPr>
          <w:p w14:paraId="3B1F07C6" w14:textId="284E67DB" w:rsidR="00321267" w:rsidRDefault="00321267" w:rsidP="003E0B77">
            <w:r>
              <w:t>Other income</w:t>
            </w:r>
          </w:p>
        </w:tc>
        <w:tc>
          <w:tcPr>
            <w:tcW w:w="1519" w:type="dxa"/>
          </w:tcPr>
          <w:p w14:paraId="307A0F0C" w14:textId="032D5D7C" w:rsidR="00321267" w:rsidRDefault="00A4559E" w:rsidP="003E0B77">
            <w:pPr>
              <w:tabs>
                <w:tab w:val="clear" w:pos="1378"/>
                <w:tab w:val="decimal" w:pos="1020"/>
              </w:tabs>
            </w:pPr>
            <w:r>
              <w:t>5,709</w:t>
            </w:r>
          </w:p>
        </w:tc>
        <w:tc>
          <w:tcPr>
            <w:tcW w:w="1519" w:type="dxa"/>
          </w:tcPr>
          <w:p w14:paraId="55A00A36" w14:textId="2E242AD8" w:rsidR="00321267" w:rsidRDefault="00A4559E" w:rsidP="00E61324">
            <w:pPr>
              <w:tabs>
                <w:tab w:val="clear" w:pos="1378"/>
                <w:tab w:val="decimal" w:pos="1020"/>
              </w:tabs>
            </w:pPr>
            <w:r>
              <w:t>5,684</w:t>
            </w:r>
          </w:p>
        </w:tc>
      </w:tr>
      <w:tr w:rsidR="00E61324" w:rsidRPr="00F30939" w14:paraId="0CDF19BC" w14:textId="77777777" w:rsidTr="0071239C">
        <w:trPr>
          <w:cantSplit/>
          <w:trHeight w:val="454"/>
        </w:trPr>
        <w:tc>
          <w:tcPr>
            <w:tcW w:w="6204" w:type="dxa"/>
          </w:tcPr>
          <w:p w14:paraId="289C1E8B" w14:textId="7CD17C68" w:rsidR="00E61324" w:rsidRDefault="00E61324" w:rsidP="003E0B77">
            <w:r>
              <w:t>Interest</w:t>
            </w:r>
          </w:p>
        </w:tc>
        <w:tc>
          <w:tcPr>
            <w:tcW w:w="1519" w:type="dxa"/>
          </w:tcPr>
          <w:p w14:paraId="084C819B" w14:textId="1134BC83" w:rsidR="00E61324" w:rsidRDefault="00E61324" w:rsidP="003E0B77">
            <w:pPr>
              <w:tabs>
                <w:tab w:val="clear" w:pos="1378"/>
                <w:tab w:val="decimal" w:pos="1020"/>
              </w:tabs>
            </w:pPr>
            <w:r>
              <w:t>185</w:t>
            </w:r>
          </w:p>
        </w:tc>
        <w:tc>
          <w:tcPr>
            <w:tcW w:w="1519" w:type="dxa"/>
          </w:tcPr>
          <w:p w14:paraId="7A14D93E" w14:textId="6B2BB282" w:rsidR="00E61324" w:rsidRDefault="00E61324" w:rsidP="00E61324">
            <w:pPr>
              <w:tabs>
                <w:tab w:val="clear" w:pos="1378"/>
                <w:tab w:val="decimal" w:pos="1020"/>
              </w:tabs>
            </w:pPr>
            <w:r>
              <w:t>241</w:t>
            </w:r>
          </w:p>
        </w:tc>
      </w:tr>
      <w:tr w:rsidR="003E0B77" w:rsidRPr="00F30939" w14:paraId="0203D7F3" w14:textId="77777777" w:rsidTr="0071239C">
        <w:trPr>
          <w:cantSplit/>
          <w:trHeight w:val="454"/>
        </w:trPr>
        <w:tc>
          <w:tcPr>
            <w:tcW w:w="6204" w:type="dxa"/>
          </w:tcPr>
          <w:p w14:paraId="4B0FA31C" w14:textId="4E0E48B0" w:rsidR="003E0B77" w:rsidRDefault="00321267" w:rsidP="003E0B77">
            <w:r>
              <w:t>Non-monetary income</w:t>
            </w:r>
          </w:p>
        </w:tc>
        <w:tc>
          <w:tcPr>
            <w:tcW w:w="1519" w:type="dxa"/>
          </w:tcPr>
          <w:p w14:paraId="31F13BAB" w14:textId="7E766965" w:rsidR="003E0B77" w:rsidRDefault="00A4559E" w:rsidP="00E61324">
            <w:pPr>
              <w:tabs>
                <w:tab w:val="clear" w:pos="1378"/>
                <w:tab w:val="decimal" w:pos="1020"/>
              </w:tabs>
            </w:pPr>
            <w:r>
              <w:t>791</w:t>
            </w:r>
          </w:p>
        </w:tc>
        <w:tc>
          <w:tcPr>
            <w:tcW w:w="1519" w:type="dxa"/>
          </w:tcPr>
          <w:p w14:paraId="0E8AE870" w14:textId="2E944534" w:rsidR="00E61324" w:rsidRDefault="00A4559E" w:rsidP="00E61324">
            <w:pPr>
              <w:tabs>
                <w:tab w:val="clear" w:pos="1378"/>
                <w:tab w:val="decimal" w:pos="1020"/>
              </w:tabs>
            </w:pPr>
            <w:r>
              <w:t>672</w:t>
            </w:r>
          </w:p>
        </w:tc>
      </w:tr>
      <w:tr w:rsidR="003E0B77" w:rsidRPr="007165BD" w14:paraId="2CE4ECB3" w14:textId="77777777" w:rsidTr="0071239C">
        <w:trPr>
          <w:cantSplit/>
          <w:trHeight w:val="454"/>
        </w:trPr>
        <w:tc>
          <w:tcPr>
            <w:tcW w:w="6204" w:type="dxa"/>
            <w:tcBorders>
              <w:bottom w:val="single" w:sz="4" w:space="0" w:color="auto"/>
            </w:tcBorders>
          </w:tcPr>
          <w:p w14:paraId="68802EC9" w14:textId="77777777" w:rsidR="003E0B77" w:rsidRPr="007165BD" w:rsidRDefault="003E0B77" w:rsidP="003E0B77">
            <w:pPr>
              <w:tabs>
                <w:tab w:val="clear" w:pos="1378"/>
                <w:tab w:val="decimal" w:pos="1020"/>
              </w:tabs>
              <w:rPr>
                <w:b/>
              </w:rPr>
            </w:pPr>
            <w:r w:rsidRPr="007165BD">
              <w:rPr>
                <w:b/>
              </w:rPr>
              <w:t xml:space="preserve">Total </w:t>
            </w:r>
            <w:r>
              <w:rPr>
                <w:b/>
              </w:rPr>
              <w:t>income</w:t>
            </w:r>
          </w:p>
        </w:tc>
        <w:tc>
          <w:tcPr>
            <w:tcW w:w="1519" w:type="dxa"/>
            <w:tcBorders>
              <w:bottom w:val="single" w:sz="4" w:space="0" w:color="auto"/>
            </w:tcBorders>
          </w:tcPr>
          <w:p w14:paraId="188FC6FE" w14:textId="5A463311" w:rsidR="003E0B77" w:rsidRPr="007165BD" w:rsidRDefault="00E61324" w:rsidP="00E61324">
            <w:pPr>
              <w:tabs>
                <w:tab w:val="clear" w:pos="1378"/>
                <w:tab w:val="decimal" w:pos="1020"/>
              </w:tabs>
              <w:rPr>
                <w:b/>
              </w:rPr>
            </w:pPr>
            <w:r>
              <w:rPr>
                <w:b/>
              </w:rPr>
              <w:t>30,576</w:t>
            </w:r>
          </w:p>
        </w:tc>
        <w:tc>
          <w:tcPr>
            <w:tcW w:w="1519" w:type="dxa"/>
            <w:tcBorders>
              <w:bottom w:val="single" w:sz="4" w:space="0" w:color="auto"/>
            </w:tcBorders>
          </w:tcPr>
          <w:p w14:paraId="5ED1ACF4" w14:textId="77777777" w:rsidR="003E0B77" w:rsidRPr="007165BD" w:rsidRDefault="003E0B77" w:rsidP="003E0B77">
            <w:pPr>
              <w:tabs>
                <w:tab w:val="clear" w:pos="1378"/>
                <w:tab w:val="decimal" w:pos="1020"/>
              </w:tabs>
              <w:rPr>
                <w:b/>
              </w:rPr>
            </w:pPr>
            <w:r>
              <w:rPr>
                <w:b/>
              </w:rPr>
              <w:t>36,977</w:t>
            </w:r>
          </w:p>
        </w:tc>
      </w:tr>
      <w:tr w:rsidR="003E0B77" w:rsidRPr="007165BD" w14:paraId="1AF5C9BF" w14:textId="77777777" w:rsidTr="0071239C">
        <w:trPr>
          <w:cantSplit/>
          <w:trHeight w:val="454"/>
        </w:trPr>
        <w:tc>
          <w:tcPr>
            <w:tcW w:w="6204" w:type="dxa"/>
            <w:tcBorders>
              <w:top w:val="single" w:sz="4" w:space="0" w:color="auto"/>
            </w:tcBorders>
          </w:tcPr>
          <w:p w14:paraId="6559639F" w14:textId="77777777" w:rsidR="003E0B77" w:rsidRPr="007165BD" w:rsidRDefault="003E0B77" w:rsidP="003E0B77">
            <w:pPr>
              <w:rPr>
                <w:b/>
              </w:rPr>
            </w:pPr>
            <w:r>
              <w:rPr>
                <w:b/>
              </w:rPr>
              <w:t>Expenditure</w:t>
            </w:r>
          </w:p>
        </w:tc>
        <w:tc>
          <w:tcPr>
            <w:tcW w:w="1519" w:type="dxa"/>
            <w:tcBorders>
              <w:top w:val="single" w:sz="4" w:space="0" w:color="auto"/>
            </w:tcBorders>
          </w:tcPr>
          <w:p w14:paraId="314FA760" w14:textId="77777777" w:rsidR="003E0B77" w:rsidRPr="007165BD" w:rsidRDefault="003E0B77" w:rsidP="003E0B77">
            <w:pPr>
              <w:tabs>
                <w:tab w:val="clear" w:pos="1378"/>
                <w:tab w:val="decimal" w:pos="1020"/>
              </w:tabs>
              <w:rPr>
                <w:b/>
              </w:rPr>
            </w:pPr>
          </w:p>
        </w:tc>
        <w:tc>
          <w:tcPr>
            <w:tcW w:w="1519" w:type="dxa"/>
            <w:tcBorders>
              <w:top w:val="single" w:sz="4" w:space="0" w:color="auto"/>
            </w:tcBorders>
          </w:tcPr>
          <w:p w14:paraId="57D4D4D5" w14:textId="77777777" w:rsidR="003E0B77" w:rsidRPr="007165BD" w:rsidRDefault="003E0B77" w:rsidP="003E0B77">
            <w:pPr>
              <w:tabs>
                <w:tab w:val="clear" w:pos="1378"/>
                <w:tab w:val="decimal" w:pos="1020"/>
              </w:tabs>
              <w:rPr>
                <w:b/>
              </w:rPr>
            </w:pPr>
          </w:p>
        </w:tc>
      </w:tr>
      <w:tr w:rsidR="003E0B77" w:rsidRPr="00F30939" w14:paraId="38590100" w14:textId="77777777" w:rsidTr="0071239C">
        <w:trPr>
          <w:cantSplit/>
          <w:trHeight w:val="454"/>
        </w:trPr>
        <w:tc>
          <w:tcPr>
            <w:tcW w:w="6204" w:type="dxa"/>
          </w:tcPr>
          <w:p w14:paraId="62495A1C" w14:textId="77777777" w:rsidR="003E0B77" w:rsidRPr="00F30939" w:rsidRDefault="003E0B77" w:rsidP="003E0B77">
            <w:r w:rsidRPr="00F30939">
              <w:t>Employee expenses</w:t>
            </w:r>
          </w:p>
        </w:tc>
        <w:tc>
          <w:tcPr>
            <w:tcW w:w="1519" w:type="dxa"/>
          </w:tcPr>
          <w:p w14:paraId="3312C714" w14:textId="285C48B4" w:rsidR="003E0B77" w:rsidRPr="00F30939" w:rsidRDefault="00E61324" w:rsidP="003E0B77">
            <w:pPr>
              <w:tabs>
                <w:tab w:val="clear" w:pos="1378"/>
                <w:tab w:val="decimal" w:pos="1020"/>
              </w:tabs>
            </w:pPr>
            <w:r>
              <w:t>(4,501)</w:t>
            </w:r>
          </w:p>
        </w:tc>
        <w:tc>
          <w:tcPr>
            <w:tcW w:w="1519" w:type="dxa"/>
          </w:tcPr>
          <w:p w14:paraId="726C1B1C" w14:textId="77777777" w:rsidR="003E0B77" w:rsidRPr="00F30939" w:rsidRDefault="003E0B77" w:rsidP="003E0B77">
            <w:pPr>
              <w:tabs>
                <w:tab w:val="clear" w:pos="1378"/>
                <w:tab w:val="decimal" w:pos="1020"/>
              </w:tabs>
            </w:pPr>
            <w:r>
              <w:t>(4,600)</w:t>
            </w:r>
          </w:p>
        </w:tc>
      </w:tr>
      <w:tr w:rsidR="003E0B77" w:rsidRPr="00F30939" w14:paraId="320079A2" w14:textId="77777777" w:rsidTr="0071239C">
        <w:trPr>
          <w:cantSplit/>
          <w:trHeight w:val="454"/>
        </w:trPr>
        <w:tc>
          <w:tcPr>
            <w:tcW w:w="6204" w:type="dxa"/>
          </w:tcPr>
          <w:p w14:paraId="49883258" w14:textId="77777777" w:rsidR="003E0B77" w:rsidRPr="00F30939" w:rsidRDefault="003E0B77" w:rsidP="003E0B77">
            <w:r w:rsidRPr="00F30939">
              <w:t>Depreciation</w:t>
            </w:r>
            <w:r>
              <w:t xml:space="preserve"> </w:t>
            </w:r>
            <w:r w:rsidRPr="00F30939">
              <w:tab/>
            </w:r>
          </w:p>
        </w:tc>
        <w:tc>
          <w:tcPr>
            <w:tcW w:w="1519" w:type="dxa"/>
          </w:tcPr>
          <w:p w14:paraId="09002F8A" w14:textId="7BD9C4A2" w:rsidR="003E0B77" w:rsidRPr="00F30939" w:rsidRDefault="00E61324" w:rsidP="003E0B77">
            <w:pPr>
              <w:tabs>
                <w:tab w:val="clear" w:pos="1378"/>
                <w:tab w:val="decimal" w:pos="1020"/>
              </w:tabs>
            </w:pPr>
            <w:r>
              <w:t>(84)</w:t>
            </w:r>
          </w:p>
        </w:tc>
        <w:tc>
          <w:tcPr>
            <w:tcW w:w="1519" w:type="dxa"/>
          </w:tcPr>
          <w:p w14:paraId="672C853E" w14:textId="77777777" w:rsidR="003E0B77" w:rsidRPr="00F30939" w:rsidRDefault="003E0B77" w:rsidP="003E0B77">
            <w:pPr>
              <w:tabs>
                <w:tab w:val="clear" w:pos="1378"/>
                <w:tab w:val="decimal" w:pos="1020"/>
              </w:tabs>
            </w:pPr>
            <w:r>
              <w:t>(105)</w:t>
            </w:r>
          </w:p>
        </w:tc>
      </w:tr>
      <w:tr w:rsidR="00321267" w:rsidRPr="00F30939" w14:paraId="308BA093" w14:textId="77777777" w:rsidTr="0071239C">
        <w:trPr>
          <w:cantSplit/>
          <w:trHeight w:val="454"/>
        </w:trPr>
        <w:tc>
          <w:tcPr>
            <w:tcW w:w="6204" w:type="dxa"/>
          </w:tcPr>
          <w:p w14:paraId="0213C845" w14:textId="2EA330FE" w:rsidR="00321267" w:rsidRDefault="00A4559E" w:rsidP="003E0B77">
            <w:r>
              <w:t>Non-monetary expenditure</w:t>
            </w:r>
          </w:p>
        </w:tc>
        <w:tc>
          <w:tcPr>
            <w:tcW w:w="1519" w:type="dxa"/>
          </w:tcPr>
          <w:p w14:paraId="4BF6AE0C" w14:textId="5D2AA5E3" w:rsidR="00321267" w:rsidRDefault="008F6B41" w:rsidP="00E61324">
            <w:pPr>
              <w:tabs>
                <w:tab w:val="clear" w:pos="1378"/>
                <w:tab w:val="decimal" w:pos="1020"/>
              </w:tabs>
            </w:pPr>
            <w:r>
              <w:t>(</w:t>
            </w:r>
            <w:r w:rsidR="00A4559E">
              <w:t>791</w:t>
            </w:r>
            <w:r>
              <w:t>)</w:t>
            </w:r>
          </w:p>
        </w:tc>
        <w:tc>
          <w:tcPr>
            <w:tcW w:w="1519" w:type="dxa"/>
          </w:tcPr>
          <w:p w14:paraId="517FD7EE" w14:textId="2D9B1EF3" w:rsidR="00321267" w:rsidRDefault="008F6B41" w:rsidP="003E0B77">
            <w:pPr>
              <w:tabs>
                <w:tab w:val="clear" w:pos="1378"/>
                <w:tab w:val="decimal" w:pos="1020"/>
              </w:tabs>
            </w:pPr>
            <w:r>
              <w:t>(</w:t>
            </w:r>
            <w:r w:rsidR="00A4559E">
              <w:t>672</w:t>
            </w:r>
            <w:r>
              <w:t>)</w:t>
            </w:r>
          </w:p>
        </w:tc>
      </w:tr>
      <w:tr w:rsidR="003E0B77" w:rsidRPr="00F30939" w14:paraId="2DDC7EA8" w14:textId="77777777" w:rsidTr="0071239C">
        <w:trPr>
          <w:cantSplit/>
          <w:trHeight w:val="454"/>
        </w:trPr>
        <w:tc>
          <w:tcPr>
            <w:tcW w:w="6204" w:type="dxa"/>
          </w:tcPr>
          <w:p w14:paraId="57471B16" w14:textId="66BD75E3" w:rsidR="003E0B77" w:rsidRPr="00F30939" w:rsidRDefault="003E0B77" w:rsidP="003E0B77">
            <w:r>
              <w:t>Other</w:t>
            </w:r>
            <w:r w:rsidR="00A4559E">
              <w:t xml:space="preserve"> expenditure</w:t>
            </w:r>
          </w:p>
        </w:tc>
        <w:tc>
          <w:tcPr>
            <w:tcW w:w="1519" w:type="dxa"/>
          </w:tcPr>
          <w:p w14:paraId="5DE6EFA9" w14:textId="139A1559" w:rsidR="003E0B77" w:rsidRPr="00F30939" w:rsidRDefault="00E61324" w:rsidP="00A4559E">
            <w:pPr>
              <w:tabs>
                <w:tab w:val="clear" w:pos="1378"/>
                <w:tab w:val="decimal" w:pos="1020"/>
              </w:tabs>
            </w:pPr>
            <w:r>
              <w:t>(24,</w:t>
            </w:r>
            <w:r w:rsidR="00A4559E">
              <w:t>138</w:t>
            </w:r>
            <w:r>
              <w:t>)</w:t>
            </w:r>
          </w:p>
        </w:tc>
        <w:tc>
          <w:tcPr>
            <w:tcW w:w="1519" w:type="dxa"/>
          </w:tcPr>
          <w:p w14:paraId="7F8509F8" w14:textId="6B8E59D2" w:rsidR="003E0B77" w:rsidRPr="00F30939" w:rsidRDefault="003E0B77" w:rsidP="00A4559E">
            <w:pPr>
              <w:tabs>
                <w:tab w:val="clear" w:pos="1378"/>
                <w:tab w:val="decimal" w:pos="1020"/>
              </w:tabs>
            </w:pPr>
            <w:r>
              <w:t>(31,</w:t>
            </w:r>
            <w:r w:rsidR="00A4559E">
              <w:t>288</w:t>
            </w:r>
            <w:r>
              <w:t>)</w:t>
            </w:r>
          </w:p>
        </w:tc>
      </w:tr>
      <w:tr w:rsidR="003E0B77" w:rsidRPr="00AD3933" w14:paraId="4064F621" w14:textId="77777777" w:rsidTr="0071239C">
        <w:trPr>
          <w:cantSplit/>
          <w:trHeight w:val="454"/>
        </w:trPr>
        <w:tc>
          <w:tcPr>
            <w:tcW w:w="6204" w:type="dxa"/>
            <w:tcBorders>
              <w:bottom w:val="single" w:sz="4" w:space="0" w:color="auto"/>
            </w:tcBorders>
          </w:tcPr>
          <w:p w14:paraId="7EF3CDC4" w14:textId="77777777" w:rsidR="003E0B77" w:rsidRPr="00AD3933" w:rsidRDefault="003E0B77" w:rsidP="003E0B77">
            <w:pPr>
              <w:rPr>
                <w:b/>
              </w:rPr>
            </w:pPr>
            <w:r w:rsidRPr="00AD3933">
              <w:rPr>
                <w:b/>
              </w:rPr>
              <w:t xml:space="preserve">Total </w:t>
            </w:r>
            <w:r>
              <w:rPr>
                <w:b/>
              </w:rPr>
              <w:t>expenditure</w:t>
            </w:r>
          </w:p>
        </w:tc>
        <w:tc>
          <w:tcPr>
            <w:tcW w:w="1519" w:type="dxa"/>
            <w:tcBorders>
              <w:bottom w:val="single" w:sz="4" w:space="0" w:color="auto"/>
            </w:tcBorders>
          </w:tcPr>
          <w:p w14:paraId="6A29D721" w14:textId="2BB7613A" w:rsidR="003E0B77" w:rsidRPr="0073130B" w:rsidRDefault="00E61324" w:rsidP="00E61324">
            <w:pPr>
              <w:tabs>
                <w:tab w:val="clear" w:pos="1378"/>
                <w:tab w:val="decimal" w:pos="1020"/>
              </w:tabs>
              <w:rPr>
                <w:b/>
              </w:rPr>
            </w:pPr>
            <w:r>
              <w:rPr>
                <w:b/>
              </w:rPr>
              <w:t>(29,514)</w:t>
            </w:r>
          </w:p>
        </w:tc>
        <w:tc>
          <w:tcPr>
            <w:tcW w:w="1519" w:type="dxa"/>
            <w:tcBorders>
              <w:bottom w:val="single" w:sz="4" w:space="0" w:color="auto"/>
            </w:tcBorders>
          </w:tcPr>
          <w:p w14:paraId="622F01CD" w14:textId="77777777" w:rsidR="003E0B77" w:rsidRPr="0073130B" w:rsidRDefault="003E0B77" w:rsidP="003E0B77">
            <w:pPr>
              <w:tabs>
                <w:tab w:val="clear" w:pos="1378"/>
                <w:tab w:val="decimal" w:pos="1020"/>
              </w:tabs>
              <w:rPr>
                <w:b/>
              </w:rPr>
            </w:pPr>
            <w:r>
              <w:rPr>
                <w:b/>
              </w:rPr>
              <w:t>(36,665)</w:t>
            </w:r>
          </w:p>
        </w:tc>
      </w:tr>
      <w:tr w:rsidR="003E0B77" w:rsidRPr="007165BD" w14:paraId="3C316D97" w14:textId="77777777" w:rsidTr="0071239C">
        <w:trPr>
          <w:cantSplit/>
          <w:trHeight w:val="454"/>
        </w:trPr>
        <w:tc>
          <w:tcPr>
            <w:tcW w:w="6204" w:type="dxa"/>
            <w:tcBorders>
              <w:top w:val="single" w:sz="4" w:space="0" w:color="auto"/>
              <w:bottom w:val="single" w:sz="4" w:space="0" w:color="auto"/>
            </w:tcBorders>
          </w:tcPr>
          <w:p w14:paraId="7C4335F6" w14:textId="59F47C82" w:rsidR="003E0B77" w:rsidRPr="007165BD" w:rsidRDefault="0037483B" w:rsidP="003E0B77">
            <w:pPr>
              <w:rPr>
                <w:b/>
              </w:rPr>
            </w:pPr>
            <w:r>
              <w:rPr>
                <w:b/>
              </w:rPr>
              <w:t>Profit</w:t>
            </w:r>
            <w:r w:rsidR="003E0B77">
              <w:rPr>
                <w:b/>
              </w:rPr>
              <w:t xml:space="preserve"> before income tax expense</w:t>
            </w:r>
          </w:p>
        </w:tc>
        <w:tc>
          <w:tcPr>
            <w:tcW w:w="1519" w:type="dxa"/>
            <w:tcBorders>
              <w:top w:val="single" w:sz="4" w:space="0" w:color="auto"/>
              <w:bottom w:val="single" w:sz="4" w:space="0" w:color="auto"/>
            </w:tcBorders>
          </w:tcPr>
          <w:p w14:paraId="397A26BD" w14:textId="329011F3" w:rsidR="003E0B77" w:rsidRPr="007165BD" w:rsidRDefault="00E61324" w:rsidP="003E0B77">
            <w:pPr>
              <w:tabs>
                <w:tab w:val="clear" w:pos="1378"/>
                <w:tab w:val="decimal" w:pos="1020"/>
              </w:tabs>
              <w:rPr>
                <w:b/>
              </w:rPr>
            </w:pPr>
            <w:r>
              <w:rPr>
                <w:b/>
              </w:rPr>
              <w:t>1,062</w:t>
            </w:r>
          </w:p>
        </w:tc>
        <w:tc>
          <w:tcPr>
            <w:tcW w:w="1519" w:type="dxa"/>
            <w:tcBorders>
              <w:top w:val="single" w:sz="4" w:space="0" w:color="auto"/>
              <w:bottom w:val="single" w:sz="4" w:space="0" w:color="auto"/>
            </w:tcBorders>
          </w:tcPr>
          <w:p w14:paraId="1E2CEA9E" w14:textId="77777777" w:rsidR="003E0B77" w:rsidRPr="007165BD" w:rsidRDefault="003E0B77" w:rsidP="003E0B77">
            <w:pPr>
              <w:tabs>
                <w:tab w:val="clear" w:pos="1378"/>
                <w:tab w:val="decimal" w:pos="1020"/>
              </w:tabs>
              <w:rPr>
                <w:b/>
              </w:rPr>
            </w:pPr>
            <w:r>
              <w:rPr>
                <w:b/>
              </w:rPr>
              <w:t>312</w:t>
            </w:r>
          </w:p>
        </w:tc>
      </w:tr>
      <w:tr w:rsidR="003E0B77" w:rsidRPr="007165BD" w14:paraId="23467557" w14:textId="77777777" w:rsidTr="0071239C">
        <w:trPr>
          <w:cantSplit/>
          <w:trHeight w:val="454"/>
        </w:trPr>
        <w:tc>
          <w:tcPr>
            <w:tcW w:w="6204" w:type="dxa"/>
            <w:tcBorders>
              <w:top w:val="single" w:sz="4" w:space="0" w:color="auto"/>
            </w:tcBorders>
          </w:tcPr>
          <w:p w14:paraId="4F460A8D" w14:textId="77777777" w:rsidR="003E0B77" w:rsidRPr="00076340" w:rsidRDefault="003E0B77" w:rsidP="003E0B77">
            <w:r w:rsidRPr="00076340">
              <w:t>Income tax expense</w:t>
            </w:r>
          </w:p>
        </w:tc>
        <w:tc>
          <w:tcPr>
            <w:tcW w:w="1519" w:type="dxa"/>
            <w:tcBorders>
              <w:top w:val="single" w:sz="4" w:space="0" w:color="auto"/>
            </w:tcBorders>
          </w:tcPr>
          <w:p w14:paraId="4D0FB51D" w14:textId="71E891B5" w:rsidR="003E0B77" w:rsidRPr="007165BD" w:rsidRDefault="00E61324" w:rsidP="003E0B77">
            <w:pPr>
              <w:tabs>
                <w:tab w:val="clear" w:pos="1378"/>
                <w:tab w:val="decimal" w:pos="1020"/>
              </w:tabs>
              <w:rPr>
                <w:b/>
              </w:rPr>
            </w:pPr>
            <w:r>
              <w:rPr>
                <w:b/>
              </w:rPr>
              <w:t>-</w:t>
            </w:r>
          </w:p>
        </w:tc>
        <w:tc>
          <w:tcPr>
            <w:tcW w:w="1519" w:type="dxa"/>
            <w:tcBorders>
              <w:top w:val="single" w:sz="4" w:space="0" w:color="auto"/>
            </w:tcBorders>
          </w:tcPr>
          <w:p w14:paraId="6EA3F6F8" w14:textId="77777777" w:rsidR="003E0B77" w:rsidRPr="007165BD" w:rsidRDefault="003E0B77" w:rsidP="003E0B77">
            <w:pPr>
              <w:tabs>
                <w:tab w:val="clear" w:pos="1378"/>
                <w:tab w:val="decimal" w:pos="1020"/>
              </w:tabs>
              <w:rPr>
                <w:b/>
              </w:rPr>
            </w:pPr>
            <w:r>
              <w:rPr>
                <w:b/>
              </w:rPr>
              <w:t>-</w:t>
            </w:r>
          </w:p>
        </w:tc>
      </w:tr>
      <w:tr w:rsidR="003E0B77" w:rsidRPr="007165BD" w14:paraId="16E3F0CC" w14:textId="77777777" w:rsidTr="0071239C">
        <w:trPr>
          <w:cantSplit/>
          <w:trHeight w:val="454"/>
        </w:trPr>
        <w:tc>
          <w:tcPr>
            <w:tcW w:w="6204" w:type="dxa"/>
            <w:tcBorders>
              <w:bottom w:val="single" w:sz="4" w:space="0" w:color="auto"/>
            </w:tcBorders>
          </w:tcPr>
          <w:p w14:paraId="61105E26" w14:textId="15DED2E3" w:rsidR="003E0B77" w:rsidRPr="00686BD7" w:rsidRDefault="0037483B" w:rsidP="003E0B77">
            <w:pPr>
              <w:rPr>
                <w:b/>
              </w:rPr>
            </w:pPr>
            <w:r>
              <w:rPr>
                <w:b/>
              </w:rPr>
              <w:t>Profit</w:t>
            </w:r>
            <w:r w:rsidR="003E0B77" w:rsidRPr="00686BD7">
              <w:rPr>
                <w:b/>
              </w:rPr>
              <w:t xml:space="preserve"> after income tax expense</w:t>
            </w:r>
          </w:p>
        </w:tc>
        <w:tc>
          <w:tcPr>
            <w:tcW w:w="1519" w:type="dxa"/>
            <w:tcBorders>
              <w:bottom w:val="single" w:sz="4" w:space="0" w:color="auto"/>
            </w:tcBorders>
          </w:tcPr>
          <w:p w14:paraId="4BF8C5F3" w14:textId="11C37A8F" w:rsidR="003E0B77" w:rsidRPr="007165BD" w:rsidRDefault="00E61324" w:rsidP="003E0B77">
            <w:pPr>
              <w:tabs>
                <w:tab w:val="clear" w:pos="1378"/>
                <w:tab w:val="decimal" w:pos="1020"/>
              </w:tabs>
              <w:rPr>
                <w:b/>
              </w:rPr>
            </w:pPr>
            <w:r>
              <w:rPr>
                <w:b/>
              </w:rPr>
              <w:t>1,062</w:t>
            </w:r>
          </w:p>
        </w:tc>
        <w:tc>
          <w:tcPr>
            <w:tcW w:w="1519" w:type="dxa"/>
            <w:tcBorders>
              <w:bottom w:val="single" w:sz="4" w:space="0" w:color="auto"/>
            </w:tcBorders>
          </w:tcPr>
          <w:p w14:paraId="21CED591" w14:textId="77777777" w:rsidR="003E0B77" w:rsidRPr="007165BD" w:rsidRDefault="003E0B77" w:rsidP="003E0B77">
            <w:pPr>
              <w:tabs>
                <w:tab w:val="clear" w:pos="1378"/>
                <w:tab w:val="decimal" w:pos="1020"/>
              </w:tabs>
              <w:rPr>
                <w:b/>
              </w:rPr>
            </w:pPr>
            <w:r>
              <w:rPr>
                <w:b/>
              </w:rPr>
              <w:t>312</w:t>
            </w:r>
          </w:p>
        </w:tc>
      </w:tr>
      <w:tr w:rsidR="003E0B77" w:rsidRPr="007165BD" w14:paraId="0296FF2E" w14:textId="77777777" w:rsidTr="0071239C">
        <w:trPr>
          <w:cantSplit/>
          <w:trHeight w:val="454"/>
        </w:trPr>
        <w:tc>
          <w:tcPr>
            <w:tcW w:w="6204" w:type="dxa"/>
          </w:tcPr>
          <w:p w14:paraId="0940B91B" w14:textId="77777777" w:rsidR="003E0B77" w:rsidRPr="00076340" w:rsidRDefault="003E0B77" w:rsidP="003E0B77">
            <w:r w:rsidRPr="005C35B7">
              <w:t>Dividends paid or provided for</w:t>
            </w:r>
            <w:r w:rsidRPr="005C35B7">
              <w:rPr>
                <w:vertAlign w:val="superscript"/>
              </w:rPr>
              <w:t>(1)</w:t>
            </w:r>
          </w:p>
        </w:tc>
        <w:tc>
          <w:tcPr>
            <w:tcW w:w="1519" w:type="dxa"/>
          </w:tcPr>
          <w:p w14:paraId="1309F869" w14:textId="6A67E67B" w:rsidR="003E0B77" w:rsidRPr="0077568D" w:rsidRDefault="00E61324" w:rsidP="003E0B77">
            <w:pPr>
              <w:tabs>
                <w:tab w:val="clear" w:pos="1378"/>
                <w:tab w:val="decimal" w:pos="1020"/>
              </w:tabs>
            </w:pPr>
            <w:r>
              <w:t>-</w:t>
            </w:r>
          </w:p>
        </w:tc>
        <w:tc>
          <w:tcPr>
            <w:tcW w:w="1519" w:type="dxa"/>
          </w:tcPr>
          <w:p w14:paraId="008B7F15" w14:textId="77777777" w:rsidR="003E0B77" w:rsidRPr="0077568D" w:rsidRDefault="003E0B77" w:rsidP="003E0B77">
            <w:pPr>
              <w:tabs>
                <w:tab w:val="clear" w:pos="1378"/>
                <w:tab w:val="decimal" w:pos="1020"/>
              </w:tabs>
            </w:pPr>
            <w:r>
              <w:t>-</w:t>
            </w:r>
          </w:p>
        </w:tc>
      </w:tr>
      <w:tr w:rsidR="003E0B77" w:rsidRPr="007165BD" w14:paraId="4173D199" w14:textId="77777777" w:rsidTr="0071239C">
        <w:trPr>
          <w:cantSplit/>
          <w:trHeight w:val="454"/>
        </w:trPr>
        <w:tc>
          <w:tcPr>
            <w:tcW w:w="6204" w:type="dxa"/>
            <w:tcBorders>
              <w:bottom w:val="single" w:sz="4" w:space="0" w:color="auto"/>
            </w:tcBorders>
          </w:tcPr>
          <w:p w14:paraId="75C8442D" w14:textId="2A1014B8" w:rsidR="003E0B77" w:rsidRPr="00686BD7" w:rsidRDefault="003E0B77" w:rsidP="0037483B">
            <w:pPr>
              <w:rPr>
                <w:b/>
              </w:rPr>
            </w:pPr>
            <w:r w:rsidRPr="00686BD7">
              <w:rPr>
                <w:b/>
              </w:rPr>
              <w:t xml:space="preserve">Net </w:t>
            </w:r>
            <w:r w:rsidR="0037483B">
              <w:rPr>
                <w:b/>
              </w:rPr>
              <w:t>profit</w:t>
            </w:r>
          </w:p>
        </w:tc>
        <w:tc>
          <w:tcPr>
            <w:tcW w:w="1519" w:type="dxa"/>
            <w:tcBorders>
              <w:bottom w:val="single" w:sz="4" w:space="0" w:color="auto"/>
            </w:tcBorders>
          </w:tcPr>
          <w:p w14:paraId="1EEC6E17" w14:textId="640EDA6B" w:rsidR="003E0B77" w:rsidRPr="007165BD" w:rsidRDefault="00E61324" w:rsidP="003E0B77">
            <w:pPr>
              <w:tabs>
                <w:tab w:val="clear" w:pos="1378"/>
                <w:tab w:val="decimal" w:pos="1020"/>
              </w:tabs>
              <w:rPr>
                <w:b/>
              </w:rPr>
            </w:pPr>
            <w:r>
              <w:rPr>
                <w:b/>
              </w:rPr>
              <w:t>1,062</w:t>
            </w:r>
          </w:p>
        </w:tc>
        <w:tc>
          <w:tcPr>
            <w:tcW w:w="1519" w:type="dxa"/>
            <w:tcBorders>
              <w:bottom w:val="single" w:sz="4" w:space="0" w:color="auto"/>
            </w:tcBorders>
          </w:tcPr>
          <w:p w14:paraId="6F483DB2" w14:textId="77777777" w:rsidR="003E0B77" w:rsidRPr="007165BD" w:rsidRDefault="003E0B77" w:rsidP="003E0B77">
            <w:pPr>
              <w:tabs>
                <w:tab w:val="clear" w:pos="1378"/>
                <w:tab w:val="decimal" w:pos="1020"/>
              </w:tabs>
              <w:rPr>
                <w:b/>
              </w:rPr>
            </w:pPr>
            <w:r>
              <w:rPr>
                <w:b/>
              </w:rPr>
              <w:t>312</w:t>
            </w:r>
          </w:p>
        </w:tc>
      </w:tr>
    </w:tbl>
    <w:p w14:paraId="133C9ED8" w14:textId="77777777" w:rsidR="0071239C" w:rsidRPr="00F30939" w:rsidRDefault="0071239C" w:rsidP="0071239C">
      <w:pPr>
        <w:pStyle w:val="Caption"/>
      </w:pPr>
      <w:r w:rsidRPr="00D32D6B">
        <w:rPr>
          <w:vertAlign w:val="superscript"/>
        </w:rPr>
        <w:t>(1)</w:t>
      </w:r>
      <w:r>
        <w:t xml:space="preserve"> </w:t>
      </w:r>
      <w:r>
        <w:rPr>
          <w:w w:val="100"/>
        </w:rPr>
        <w:t>No dividend has been paid or declared since the commencement of the financial year and the Directors did not recommend declaration of a dividend</w:t>
      </w:r>
      <w:r w:rsidRPr="00D32D6B">
        <w:rPr>
          <w:w w:val="100"/>
        </w:rPr>
        <w:t>.</w:t>
      </w:r>
    </w:p>
    <w:p w14:paraId="17A68A28" w14:textId="77777777" w:rsidR="0071239C" w:rsidRPr="00E936AA" w:rsidRDefault="0071239C" w:rsidP="0071239C"/>
    <w:p w14:paraId="6B0ED128" w14:textId="77777777" w:rsidR="0071239C" w:rsidRPr="00E936AA" w:rsidRDefault="0071239C" w:rsidP="0071239C">
      <w:pPr>
        <w:keepLines w:val="0"/>
        <w:tabs>
          <w:tab w:val="clear" w:pos="1378"/>
        </w:tabs>
        <w:spacing w:after="200" w:line="276" w:lineRule="auto"/>
        <w:rPr>
          <w:rFonts w:ascii="Arial Bold" w:hAnsi="Arial Bold"/>
          <w:b/>
          <w:color w:val="009292"/>
          <w:sz w:val="18"/>
        </w:rPr>
      </w:pPr>
      <w:r w:rsidRPr="00E936AA">
        <w:rPr>
          <w:rFonts w:ascii="Arial Bold" w:hAnsi="Arial Bold"/>
          <w:b/>
          <w:color w:val="009292"/>
          <w:sz w:val="18"/>
        </w:rPr>
        <w:br w:type="page"/>
      </w:r>
    </w:p>
    <w:p w14:paraId="327AE750" w14:textId="77777777" w:rsidR="0071239C" w:rsidRPr="00E936AA" w:rsidRDefault="0071239C" w:rsidP="0071239C">
      <w:pPr>
        <w:pStyle w:val="Heading1-continued"/>
      </w:pPr>
      <w:r>
        <w:t>Northern Territory Major Events Company Pty Ltd</w:t>
      </w:r>
      <w:r w:rsidRPr="00E936AA">
        <w:t xml:space="preserve"> </w:t>
      </w:r>
      <w:proofErr w:type="spellStart"/>
      <w:r w:rsidRPr="00E936AA">
        <w:t>cont</w:t>
      </w:r>
      <w:proofErr w:type="spellEnd"/>
      <w:r w:rsidRPr="00E936AA">
        <w:t>…</w:t>
      </w:r>
    </w:p>
    <w:p w14:paraId="3008C49A" w14:textId="77777777" w:rsidR="0071239C" w:rsidRPr="00E936AA" w:rsidRDefault="0071239C" w:rsidP="0071239C">
      <w:pPr>
        <w:pStyle w:val="Heading2"/>
      </w:pPr>
      <w:r w:rsidRPr="00E936AA">
        <w:t>Financial Position at year end</w:t>
      </w:r>
    </w:p>
    <w:tbl>
      <w:tblPr>
        <w:tblW w:w="9100" w:type="dxa"/>
        <w:tblLayout w:type="fixed"/>
        <w:tblLook w:val="04A0" w:firstRow="1" w:lastRow="0" w:firstColumn="1" w:lastColumn="0" w:noHBand="0" w:noVBand="1"/>
        <w:tblCaption w:val="Financial Position"/>
      </w:tblPr>
      <w:tblGrid>
        <w:gridCol w:w="6062"/>
        <w:gridCol w:w="1519"/>
        <w:gridCol w:w="1519"/>
      </w:tblGrid>
      <w:tr w:rsidR="003E0B77" w:rsidRPr="00F30939" w14:paraId="247CD693" w14:textId="77777777" w:rsidTr="0071239C">
        <w:trPr>
          <w:cantSplit/>
          <w:trHeight w:val="454"/>
          <w:tblHeader/>
        </w:trPr>
        <w:tc>
          <w:tcPr>
            <w:tcW w:w="6062" w:type="dxa"/>
            <w:tcBorders>
              <w:bottom w:val="single" w:sz="4" w:space="0" w:color="auto"/>
            </w:tcBorders>
          </w:tcPr>
          <w:p w14:paraId="5B6B07EF" w14:textId="77777777" w:rsidR="003E0B77" w:rsidRPr="00F30939" w:rsidRDefault="003E0B77" w:rsidP="003E0B77"/>
        </w:tc>
        <w:tc>
          <w:tcPr>
            <w:tcW w:w="1519" w:type="dxa"/>
            <w:tcBorders>
              <w:bottom w:val="single" w:sz="4" w:space="0" w:color="auto"/>
            </w:tcBorders>
          </w:tcPr>
          <w:p w14:paraId="341C3A4F" w14:textId="77777777" w:rsidR="003E0B77" w:rsidRPr="007165BD" w:rsidRDefault="003E0B77" w:rsidP="003E0B77">
            <w:pPr>
              <w:tabs>
                <w:tab w:val="left" w:pos="390"/>
                <w:tab w:val="center" w:pos="651"/>
              </w:tabs>
              <w:rPr>
                <w:b/>
              </w:rPr>
            </w:pPr>
            <w:r>
              <w:rPr>
                <w:b/>
              </w:rPr>
              <w:tab/>
            </w:r>
            <w:r>
              <w:rPr>
                <w:b/>
              </w:rPr>
              <w:tab/>
              <w:t>2022</w:t>
            </w:r>
          </w:p>
        </w:tc>
        <w:tc>
          <w:tcPr>
            <w:tcW w:w="1519" w:type="dxa"/>
            <w:tcBorders>
              <w:bottom w:val="single" w:sz="4" w:space="0" w:color="auto"/>
            </w:tcBorders>
          </w:tcPr>
          <w:p w14:paraId="39F5C46A" w14:textId="77777777" w:rsidR="003E0B77" w:rsidRPr="007165BD" w:rsidRDefault="003E0B77" w:rsidP="003E0B77">
            <w:pPr>
              <w:jc w:val="center"/>
              <w:rPr>
                <w:b/>
              </w:rPr>
            </w:pPr>
            <w:r>
              <w:rPr>
                <w:b/>
              </w:rPr>
              <w:t>2021</w:t>
            </w:r>
          </w:p>
        </w:tc>
      </w:tr>
      <w:tr w:rsidR="0071239C" w:rsidRPr="00F30939" w14:paraId="5686EF6C" w14:textId="77777777" w:rsidTr="0071239C">
        <w:trPr>
          <w:cantSplit/>
          <w:trHeight w:val="454"/>
          <w:tblHeader/>
        </w:trPr>
        <w:tc>
          <w:tcPr>
            <w:tcW w:w="6062" w:type="dxa"/>
            <w:tcBorders>
              <w:top w:val="single" w:sz="4" w:space="0" w:color="auto"/>
            </w:tcBorders>
          </w:tcPr>
          <w:p w14:paraId="6440847D" w14:textId="77777777" w:rsidR="0071239C" w:rsidRPr="00F30939" w:rsidRDefault="0071239C" w:rsidP="0071239C"/>
        </w:tc>
        <w:tc>
          <w:tcPr>
            <w:tcW w:w="1519" w:type="dxa"/>
            <w:tcBorders>
              <w:top w:val="single" w:sz="4" w:space="0" w:color="auto"/>
            </w:tcBorders>
          </w:tcPr>
          <w:p w14:paraId="1A27AD5E" w14:textId="77777777" w:rsidR="0071239C" w:rsidRPr="007165BD" w:rsidRDefault="0071239C" w:rsidP="0071239C">
            <w:pPr>
              <w:jc w:val="center"/>
              <w:rPr>
                <w:b/>
              </w:rPr>
            </w:pPr>
            <w:r w:rsidRPr="007165BD">
              <w:rPr>
                <w:b/>
              </w:rPr>
              <w:t>$’000</w:t>
            </w:r>
          </w:p>
        </w:tc>
        <w:tc>
          <w:tcPr>
            <w:tcW w:w="1519" w:type="dxa"/>
            <w:tcBorders>
              <w:top w:val="single" w:sz="4" w:space="0" w:color="auto"/>
            </w:tcBorders>
          </w:tcPr>
          <w:p w14:paraId="7F32AF95" w14:textId="77777777" w:rsidR="0071239C" w:rsidRPr="007165BD" w:rsidRDefault="0071239C" w:rsidP="0071239C">
            <w:pPr>
              <w:jc w:val="center"/>
              <w:rPr>
                <w:b/>
              </w:rPr>
            </w:pPr>
            <w:r w:rsidRPr="007165BD">
              <w:rPr>
                <w:b/>
              </w:rPr>
              <w:t>$’000</w:t>
            </w:r>
          </w:p>
        </w:tc>
      </w:tr>
      <w:tr w:rsidR="003E0B77" w:rsidRPr="00F30939" w14:paraId="67D18A25" w14:textId="77777777" w:rsidTr="0071239C">
        <w:trPr>
          <w:cantSplit/>
          <w:trHeight w:val="454"/>
        </w:trPr>
        <w:tc>
          <w:tcPr>
            <w:tcW w:w="6062" w:type="dxa"/>
          </w:tcPr>
          <w:p w14:paraId="119BEBA9" w14:textId="77777777" w:rsidR="003E0B77" w:rsidRPr="00F30939" w:rsidRDefault="003E0B77" w:rsidP="003E0B77">
            <w:r w:rsidRPr="00F30939">
              <w:t>Cash and cash equivalents</w:t>
            </w:r>
          </w:p>
        </w:tc>
        <w:tc>
          <w:tcPr>
            <w:tcW w:w="1519" w:type="dxa"/>
          </w:tcPr>
          <w:p w14:paraId="25AC7BAD" w14:textId="317A3AAA" w:rsidR="003E0B77" w:rsidRPr="00F30939" w:rsidRDefault="00115004" w:rsidP="00A23F5F">
            <w:pPr>
              <w:tabs>
                <w:tab w:val="clear" w:pos="1378"/>
                <w:tab w:val="decimal" w:pos="1020"/>
              </w:tabs>
            </w:pPr>
            <w:r>
              <w:t>2</w:t>
            </w:r>
            <w:r w:rsidR="00A23F5F">
              <w:t>6</w:t>
            </w:r>
            <w:r>
              <w:t>,381</w:t>
            </w:r>
          </w:p>
        </w:tc>
        <w:tc>
          <w:tcPr>
            <w:tcW w:w="1519" w:type="dxa"/>
          </w:tcPr>
          <w:p w14:paraId="6511680C" w14:textId="77777777" w:rsidR="003E0B77" w:rsidRPr="00F30939" w:rsidRDefault="003E0B77" w:rsidP="003E0B77">
            <w:pPr>
              <w:tabs>
                <w:tab w:val="clear" w:pos="1378"/>
                <w:tab w:val="decimal" w:pos="1020"/>
              </w:tabs>
            </w:pPr>
            <w:r>
              <w:t>23,497</w:t>
            </w:r>
          </w:p>
        </w:tc>
      </w:tr>
      <w:tr w:rsidR="003E0B77" w:rsidRPr="00F30939" w14:paraId="75E557B5" w14:textId="77777777" w:rsidTr="0071239C">
        <w:trPr>
          <w:cantSplit/>
          <w:trHeight w:val="454"/>
        </w:trPr>
        <w:tc>
          <w:tcPr>
            <w:tcW w:w="6062" w:type="dxa"/>
          </w:tcPr>
          <w:p w14:paraId="6CAD9BF5" w14:textId="77777777" w:rsidR="003E0B77" w:rsidRPr="00F30939" w:rsidRDefault="003E0B77" w:rsidP="003E0B77">
            <w:r w:rsidRPr="00F30939">
              <w:t>Receivables and other current assets</w:t>
            </w:r>
          </w:p>
        </w:tc>
        <w:tc>
          <w:tcPr>
            <w:tcW w:w="1519" w:type="dxa"/>
          </w:tcPr>
          <w:p w14:paraId="5B450322" w14:textId="0258F7B9" w:rsidR="003E0B77" w:rsidRPr="00F30939" w:rsidRDefault="00A23F5F" w:rsidP="003E0B77">
            <w:pPr>
              <w:tabs>
                <w:tab w:val="clear" w:pos="1378"/>
                <w:tab w:val="decimal" w:pos="1020"/>
              </w:tabs>
            </w:pPr>
            <w:r>
              <w:t>1</w:t>
            </w:r>
            <w:r w:rsidR="00115004">
              <w:t>,392</w:t>
            </w:r>
          </w:p>
        </w:tc>
        <w:tc>
          <w:tcPr>
            <w:tcW w:w="1519" w:type="dxa"/>
          </w:tcPr>
          <w:p w14:paraId="01961662" w14:textId="77777777" w:rsidR="003E0B77" w:rsidRPr="00F30939" w:rsidRDefault="003E0B77" w:rsidP="003E0B77">
            <w:pPr>
              <w:tabs>
                <w:tab w:val="clear" w:pos="1378"/>
                <w:tab w:val="decimal" w:pos="1020"/>
              </w:tabs>
            </w:pPr>
            <w:r>
              <w:t>663</w:t>
            </w:r>
          </w:p>
        </w:tc>
      </w:tr>
      <w:tr w:rsidR="003E0B77" w:rsidRPr="00F30939" w14:paraId="3F436FD3" w14:textId="77777777" w:rsidTr="0071239C">
        <w:trPr>
          <w:cantSplit/>
          <w:trHeight w:val="454"/>
        </w:trPr>
        <w:tc>
          <w:tcPr>
            <w:tcW w:w="6062" w:type="dxa"/>
          </w:tcPr>
          <w:p w14:paraId="7A62BE1A" w14:textId="752D366C" w:rsidR="003E0B77" w:rsidRPr="00F30939" w:rsidRDefault="00262525" w:rsidP="003E0B77">
            <w:r>
              <w:t>C</w:t>
            </w:r>
            <w:r w:rsidR="003E0B77" w:rsidRPr="00F30939">
              <w:t>urrent liabilities</w:t>
            </w:r>
          </w:p>
        </w:tc>
        <w:tc>
          <w:tcPr>
            <w:tcW w:w="1519" w:type="dxa"/>
          </w:tcPr>
          <w:p w14:paraId="3923E0DC" w14:textId="27C2DDF7" w:rsidR="003E0B77" w:rsidRPr="00F30939" w:rsidRDefault="00115004" w:rsidP="003E0B77">
            <w:pPr>
              <w:tabs>
                <w:tab w:val="clear" w:pos="1378"/>
                <w:tab w:val="decimal" w:pos="1020"/>
              </w:tabs>
            </w:pPr>
            <w:r>
              <w:t>(25,105)</w:t>
            </w:r>
          </w:p>
        </w:tc>
        <w:tc>
          <w:tcPr>
            <w:tcW w:w="1519" w:type="dxa"/>
          </w:tcPr>
          <w:p w14:paraId="307623AD" w14:textId="77777777" w:rsidR="003E0B77" w:rsidRPr="00F30939" w:rsidRDefault="003E0B77" w:rsidP="003E0B77">
            <w:pPr>
              <w:tabs>
                <w:tab w:val="clear" w:pos="1378"/>
                <w:tab w:val="decimal" w:pos="1020"/>
              </w:tabs>
            </w:pPr>
            <w:r>
              <w:t>(22,649)</w:t>
            </w:r>
          </w:p>
        </w:tc>
      </w:tr>
      <w:tr w:rsidR="003E0B77" w:rsidRPr="007165BD" w14:paraId="31C4181F" w14:textId="77777777" w:rsidTr="0071239C">
        <w:trPr>
          <w:cantSplit/>
          <w:trHeight w:val="454"/>
        </w:trPr>
        <w:tc>
          <w:tcPr>
            <w:tcW w:w="6062" w:type="dxa"/>
            <w:tcBorders>
              <w:bottom w:val="single" w:sz="4" w:space="0" w:color="auto"/>
            </w:tcBorders>
          </w:tcPr>
          <w:p w14:paraId="1925D28A" w14:textId="77777777" w:rsidR="003E0B77" w:rsidRPr="007165BD" w:rsidRDefault="003E0B77" w:rsidP="003E0B77">
            <w:pPr>
              <w:rPr>
                <w:b/>
              </w:rPr>
            </w:pPr>
            <w:r w:rsidRPr="007165BD">
              <w:rPr>
                <w:b/>
              </w:rPr>
              <w:t xml:space="preserve">Working </w:t>
            </w:r>
            <w:r>
              <w:rPr>
                <w:b/>
              </w:rPr>
              <w:t>c</w:t>
            </w:r>
            <w:r w:rsidRPr="007165BD">
              <w:rPr>
                <w:b/>
              </w:rPr>
              <w:t>apital</w:t>
            </w:r>
          </w:p>
        </w:tc>
        <w:tc>
          <w:tcPr>
            <w:tcW w:w="1519" w:type="dxa"/>
            <w:tcBorders>
              <w:bottom w:val="single" w:sz="4" w:space="0" w:color="auto"/>
            </w:tcBorders>
          </w:tcPr>
          <w:p w14:paraId="5B0AA64A" w14:textId="0FAEB0D6" w:rsidR="003E0B77" w:rsidRPr="007165BD" w:rsidRDefault="00115004" w:rsidP="003E0B77">
            <w:pPr>
              <w:tabs>
                <w:tab w:val="clear" w:pos="1378"/>
                <w:tab w:val="decimal" w:pos="1020"/>
              </w:tabs>
              <w:rPr>
                <w:b/>
              </w:rPr>
            </w:pPr>
            <w:r>
              <w:rPr>
                <w:b/>
              </w:rPr>
              <w:t>2,668</w:t>
            </w:r>
          </w:p>
        </w:tc>
        <w:tc>
          <w:tcPr>
            <w:tcW w:w="1519" w:type="dxa"/>
            <w:tcBorders>
              <w:bottom w:val="single" w:sz="4" w:space="0" w:color="auto"/>
            </w:tcBorders>
          </w:tcPr>
          <w:p w14:paraId="429A3A87" w14:textId="77777777" w:rsidR="003E0B77" w:rsidRPr="007165BD" w:rsidRDefault="003E0B77" w:rsidP="003E0B77">
            <w:pPr>
              <w:tabs>
                <w:tab w:val="clear" w:pos="1378"/>
                <w:tab w:val="decimal" w:pos="1020"/>
              </w:tabs>
              <w:rPr>
                <w:b/>
              </w:rPr>
            </w:pPr>
            <w:r>
              <w:rPr>
                <w:b/>
              </w:rPr>
              <w:t>1,511</w:t>
            </w:r>
          </w:p>
        </w:tc>
      </w:tr>
      <w:tr w:rsidR="003E0B77" w:rsidRPr="00F30939" w14:paraId="10973F84" w14:textId="77777777" w:rsidTr="0071239C">
        <w:trPr>
          <w:cantSplit/>
          <w:trHeight w:val="454"/>
        </w:trPr>
        <w:tc>
          <w:tcPr>
            <w:tcW w:w="6062" w:type="dxa"/>
          </w:tcPr>
          <w:p w14:paraId="4ADE3740" w14:textId="4B23DB03" w:rsidR="003E0B77" w:rsidRPr="00F30939" w:rsidRDefault="00262525" w:rsidP="003E0B77">
            <w:r>
              <w:t>N</w:t>
            </w:r>
            <w:r w:rsidR="003E0B77" w:rsidRPr="00F30939">
              <w:t>on-current assets</w:t>
            </w:r>
          </w:p>
        </w:tc>
        <w:tc>
          <w:tcPr>
            <w:tcW w:w="1519" w:type="dxa"/>
          </w:tcPr>
          <w:p w14:paraId="49FA71DC" w14:textId="3F170892" w:rsidR="003E0B77" w:rsidRPr="00F30939" w:rsidRDefault="00115004" w:rsidP="003E0B77">
            <w:pPr>
              <w:tabs>
                <w:tab w:val="clear" w:pos="1378"/>
                <w:tab w:val="decimal" w:pos="1020"/>
              </w:tabs>
            </w:pPr>
            <w:r>
              <w:t>261</w:t>
            </w:r>
          </w:p>
        </w:tc>
        <w:tc>
          <w:tcPr>
            <w:tcW w:w="1519" w:type="dxa"/>
          </w:tcPr>
          <w:p w14:paraId="27EED612" w14:textId="77777777" w:rsidR="003E0B77" w:rsidRPr="00F30939" w:rsidRDefault="003E0B77" w:rsidP="003E0B77">
            <w:pPr>
              <w:tabs>
                <w:tab w:val="clear" w:pos="1378"/>
                <w:tab w:val="decimal" w:pos="1020"/>
              </w:tabs>
            </w:pPr>
            <w:r>
              <w:t>346</w:t>
            </w:r>
          </w:p>
        </w:tc>
      </w:tr>
      <w:tr w:rsidR="003E0B77" w:rsidRPr="00F30939" w14:paraId="5E4B1275" w14:textId="77777777" w:rsidTr="0071239C">
        <w:trPr>
          <w:cantSplit/>
          <w:trHeight w:val="454"/>
        </w:trPr>
        <w:tc>
          <w:tcPr>
            <w:tcW w:w="6062" w:type="dxa"/>
          </w:tcPr>
          <w:p w14:paraId="156C6FAA" w14:textId="47BC4F1A" w:rsidR="003E0B77" w:rsidRPr="00F30939" w:rsidRDefault="00262525" w:rsidP="003E0B77">
            <w:r>
              <w:t>N</w:t>
            </w:r>
            <w:r w:rsidR="003E0B77" w:rsidRPr="00F30939">
              <w:t>on-current liabilities</w:t>
            </w:r>
          </w:p>
        </w:tc>
        <w:tc>
          <w:tcPr>
            <w:tcW w:w="1519" w:type="dxa"/>
          </w:tcPr>
          <w:p w14:paraId="7C0495E2" w14:textId="66BFEBD0" w:rsidR="003E0B77" w:rsidRPr="00F30939" w:rsidRDefault="00115004" w:rsidP="003E0B77">
            <w:pPr>
              <w:tabs>
                <w:tab w:val="clear" w:pos="1378"/>
                <w:tab w:val="decimal" w:pos="1020"/>
              </w:tabs>
            </w:pPr>
            <w:r>
              <w:t>(9)</w:t>
            </w:r>
          </w:p>
        </w:tc>
        <w:tc>
          <w:tcPr>
            <w:tcW w:w="1519" w:type="dxa"/>
          </w:tcPr>
          <w:p w14:paraId="56F70A18" w14:textId="77777777" w:rsidR="003E0B77" w:rsidRPr="00F30939" w:rsidRDefault="003E0B77" w:rsidP="003E0B77">
            <w:pPr>
              <w:tabs>
                <w:tab w:val="clear" w:pos="1378"/>
                <w:tab w:val="decimal" w:pos="1020"/>
              </w:tabs>
            </w:pPr>
            <w:r>
              <w:t>-</w:t>
            </w:r>
          </w:p>
        </w:tc>
      </w:tr>
      <w:tr w:rsidR="003E0B77" w:rsidRPr="007165BD" w14:paraId="58AE1D93" w14:textId="77777777" w:rsidTr="0071239C">
        <w:trPr>
          <w:cantSplit/>
          <w:trHeight w:val="454"/>
        </w:trPr>
        <w:tc>
          <w:tcPr>
            <w:tcW w:w="6062" w:type="dxa"/>
            <w:tcBorders>
              <w:bottom w:val="single" w:sz="4" w:space="0" w:color="auto"/>
            </w:tcBorders>
          </w:tcPr>
          <w:p w14:paraId="0110073F" w14:textId="77777777" w:rsidR="003E0B77" w:rsidRPr="007165BD" w:rsidRDefault="003E0B77" w:rsidP="003E0B77">
            <w:pPr>
              <w:rPr>
                <w:b/>
              </w:rPr>
            </w:pPr>
            <w:r w:rsidRPr="007165BD">
              <w:rPr>
                <w:b/>
              </w:rPr>
              <w:t xml:space="preserve">Net </w:t>
            </w:r>
            <w:r>
              <w:rPr>
                <w:b/>
              </w:rPr>
              <w:t>a</w:t>
            </w:r>
            <w:r w:rsidRPr="007165BD">
              <w:rPr>
                <w:b/>
              </w:rPr>
              <w:t>ssets</w:t>
            </w:r>
          </w:p>
        </w:tc>
        <w:tc>
          <w:tcPr>
            <w:tcW w:w="1519" w:type="dxa"/>
            <w:tcBorders>
              <w:bottom w:val="single" w:sz="4" w:space="0" w:color="auto"/>
            </w:tcBorders>
          </w:tcPr>
          <w:p w14:paraId="5EF2AF36" w14:textId="11E824DC" w:rsidR="003E0B77" w:rsidRPr="007165BD" w:rsidRDefault="00115004" w:rsidP="003E0B77">
            <w:pPr>
              <w:tabs>
                <w:tab w:val="clear" w:pos="1378"/>
                <w:tab w:val="decimal" w:pos="1020"/>
              </w:tabs>
              <w:rPr>
                <w:b/>
              </w:rPr>
            </w:pPr>
            <w:r>
              <w:rPr>
                <w:b/>
              </w:rPr>
              <w:t>2,920</w:t>
            </w:r>
          </w:p>
        </w:tc>
        <w:tc>
          <w:tcPr>
            <w:tcW w:w="1519" w:type="dxa"/>
            <w:tcBorders>
              <w:bottom w:val="single" w:sz="4" w:space="0" w:color="auto"/>
            </w:tcBorders>
          </w:tcPr>
          <w:p w14:paraId="1F3894B8" w14:textId="77777777" w:rsidR="003E0B77" w:rsidRPr="007165BD" w:rsidRDefault="003E0B77" w:rsidP="003E0B77">
            <w:pPr>
              <w:tabs>
                <w:tab w:val="clear" w:pos="1378"/>
                <w:tab w:val="decimal" w:pos="1020"/>
              </w:tabs>
              <w:rPr>
                <w:b/>
              </w:rPr>
            </w:pPr>
            <w:r>
              <w:rPr>
                <w:b/>
              </w:rPr>
              <w:t>1,857</w:t>
            </w:r>
          </w:p>
        </w:tc>
      </w:tr>
      <w:tr w:rsidR="003E0B77" w:rsidRPr="00F30939" w14:paraId="5749EF8D" w14:textId="77777777" w:rsidTr="0071239C">
        <w:trPr>
          <w:cantSplit/>
          <w:trHeight w:val="454"/>
        </w:trPr>
        <w:tc>
          <w:tcPr>
            <w:tcW w:w="6062" w:type="dxa"/>
            <w:tcBorders>
              <w:top w:val="single" w:sz="4" w:space="0" w:color="auto"/>
            </w:tcBorders>
          </w:tcPr>
          <w:p w14:paraId="2AB17C3A" w14:textId="77777777" w:rsidR="003E0B77" w:rsidRPr="00F30939" w:rsidRDefault="003E0B77" w:rsidP="003E0B77">
            <w:r w:rsidRPr="00F30939">
              <w:t>Represented by:</w:t>
            </w:r>
          </w:p>
        </w:tc>
        <w:tc>
          <w:tcPr>
            <w:tcW w:w="1519" w:type="dxa"/>
            <w:tcBorders>
              <w:top w:val="single" w:sz="4" w:space="0" w:color="auto"/>
            </w:tcBorders>
          </w:tcPr>
          <w:p w14:paraId="75F77F27" w14:textId="77777777" w:rsidR="003E0B77" w:rsidRPr="00F30939" w:rsidRDefault="003E0B77" w:rsidP="003E0B77">
            <w:pPr>
              <w:tabs>
                <w:tab w:val="clear" w:pos="1378"/>
                <w:tab w:val="decimal" w:pos="1020"/>
              </w:tabs>
            </w:pPr>
          </w:p>
        </w:tc>
        <w:tc>
          <w:tcPr>
            <w:tcW w:w="1519" w:type="dxa"/>
            <w:tcBorders>
              <w:top w:val="single" w:sz="4" w:space="0" w:color="auto"/>
            </w:tcBorders>
          </w:tcPr>
          <w:p w14:paraId="32D60350" w14:textId="77777777" w:rsidR="003E0B77" w:rsidRPr="00F30939" w:rsidRDefault="003E0B77" w:rsidP="003E0B77">
            <w:pPr>
              <w:tabs>
                <w:tab w:val="clear" w:pos="1378"/>
                <w:tab w:val="decimal" w:pos="1020"/>
              </w:tabs>
            </w:pPr>
          </w:p>
        </w:tc>
      </w:tr>
      <w:tr w:rsidR="003E0B77" w:rsidRPr="00F30939" w14:paraId="0C99FB8F" w14:textId="77777777" w:rsidTr="0071239C">
        <w:trPr>
          <w:cantSplit/>
          <w:trHeight w:val="454"/>
        </w:trPr>
        <w:tc>
          <w:tcPr>
            <w:tcW w:w="6062" w:type="dxa"/>
          </w:tcPr>
          <w:p w14:paraId="4A77C5BF" w14:textId="77777777" w:rsidR="003E0B77" w:rsidRPr="00F30939" w:rsidRDefault="003E0B77" w:rsidP="003E0B77">
            <w:r>
              <w:t>Event reserve</w:t>
            </w:r>
          </w:p>
        </w:tc>
        <w:tc>
          <w:tcPr>
            <w:tcW w:w="1519" w:type="dxa"/>
          </w:tcPr>
          <w:p w14:paraId="6FE9FBD6" w14:textId="731D2AEF" w:rsidR="003E0B77" w:rsidRPr="00F30939" w:rsidRDefault="00115004" w:rsidP="003E0B77">
            <w:pPr>
              <w:tabs>
                <w:tab w:val="clear" w:pos="1378"/>
                <w:tab w:val="decimal" w:pos="1020"/>
              </w:tabs>
            </w:pPr>
            <w:r>
              <w:t>1,685</w:t>
            </w:r>
          </w:p>
        </w:tc>
        <w:tc>
          <w:tcPr>
            <w:tcW w:w="1519" w:type="dxa"/>
          </w:tcPr>
          <w:p w14:paraId="7E6F3D92" w14:textId="77777777" w:rsidR="003E0B77" w:rsidRPr="00F30939" w:rsidRDefault="003E0B77" w:rsidP="003E0B77">
            <w:pPr>
              <w:tabs>
                <w:tab w:val="clear" w:pos="1378"/>
                <w:tab w:val="decimal" w:pos="1020"/>
              </w:tabs>
            </w:pPr>
            <w:r>
              <w:t>628</w:t>
            </w:r>
          </w:p>
        </w:tc>
      </w:tr>
      <w:tr w:rsidR="003E0B77" w:rsidRPr="00F30939" w14:paraId="0B1D0933" w14:textId="77777777" w:rsidTr="0071239C">
        <w:trPr>
          <w:cantSplit/>
          <w:trHeight w:val="454"/>
        </w:trPr>
        <w:tc>
          <w:tcPr>
            <w:tcW w:w="6062" w:type="dxa"/>
          </w:tcPr>
          <w:p w14:paraId="0A54579F" w14:textId="77777777" w:rsidR="003E0B77" w:rsidRPr="00F30939" w:rsidRDefault="003E0B77" w:rsidP="003E0B77">
            <w:r>
              <w:t>Retained profits</w:t>
            </w:r>
          </w:p>
        </w:tc>
        <w:tc>
          <w:tcPr>
            <w:tcW w:w="1519" w:type="dxa"/>
          </w:tcPr>
          <w:p w14:paraId="60B22ADA" w14:textId="01AB5EE4" w:rsidR="003E0B77" w:rsidRPr="00F30939" w:rsidRDefault="00115004" w:rsidP="003E0B77">
            <w:pPr>
              <w:tabs>
                <w:tab w:val="clear" w:pos="1378"/>
                <w:tab w:val="decimal" w:pos="1020"/>
              </w:tabs>
            </w:pPr>
            <w:r>
              <w:t>1,235</w:t>
            </w:r>
          </w:p>
        </w:tc>
        <w:tc>
          <w:tcPr>
            <w:tcW w:w="1519" w:type="dxa"/>
          </w:tcPr>
          <w:p w14:paraId="2E22E0F6" w14:textId="77777777" w:rsidR="003E0B77" w:rsidRPr="00F30939" w:rsidRDefault="003E0B77" w:rsidP="003E0B77">
            <w:pPr>
              <w:tabs>
                <w:tab w:val="clear" w:pos="1378"/>
                <w:tab w:val="decimal" w:pos="1020"/>
              </w:tabs>
            </w:pPr>
            <w:r>
              <w:t>1,229</w:t>
            </w:r>
          </w:p>
        </w:tc>
      </w:tr>
      <w:tr w:rsidR="003E0B77" w:rsidRPr="007165BD" w14:paraId="091301B6" w14:textId="77777777" w:rsidTr="0071239C">
        <w:trPr>
          <w:cantSplit/>
          <w:trHeight w:val="454"/>
        </w:trPr>
        <w:tc>
          <w:tcPr>
            <w:tcW w:w="6062" w:type="dxa"/>
            <w:tcBorders>
              <w:bottom w:val="single" w:sz="4" w:space="0" w:color="auto"/>
            </w:tcBorders>
          </w:tcPr>
          <w:p w14:paraId="73F6961B" w14:textId="77777777" w:rsidR="003E0B77" w:rsidRPr="007165BD" w:rsidRDefault="003E0B77" w:rsidP="003E0B77">
            <w:pPr>
              <w:rPr>
                <w:b/>
              </w:rPr>
            </w:pPr>
            <w:r w:rsidRPr="007165BD">
              <w:rPr>
                <w:b/>
              </w:rPr>
              <w:t>Equity</w:t>
            </w:r>
          </w:p>
        </w:tc>
        <w:tc>
          <w:tcPr>
            <w:tcW w:w="1519" w:type="dxa"/>
            <w:tcBorders>
              <w:bottom w:val="single" w:sz="4" w:space="0" w:color="auto"/>
            </w:tcBorders>
          </w:tcPr>
          <w:p w14:paraId="55E98CEF" w14:textId="141070A3" w:rsidR="003E0B77" w:rsidRPr="007165BD" w:rsidRDefault="00115004" w:rsidP="003E0B77">
            <w:pPr>
              <w:tabs>
                <w:tab w:val="clear" w:pos="1378"/>
                <w:tab w:val="decimal" w:pos="1020"/>
              </w:tabs>
              <w:rPr>
                <w:b/>
              </w:rPr>
            </w:pPr>
            <w:r>
              <w:rPr>
                <w:b/>
              </w:rPr>
              <w:t>2,920</w:t>
            </w:r>
          </w:p>
        </w:tc>
        <w:tc>
          <w:tcPr>
            <w:tcW w:w="1519" w:type="dxa"/>
            <w:tcBorders>
              <w:bottom w:val="single" w:sz="4" w:space="0" w:color="auto"/>
            </w:tcBorders>
          </w:tcPr>
          <w:p w14:paraId="7BD081DD" w14:textId="77777777" w:rsidR="003E0B77" w:rsidRPr="007165BD" w:rsidRDefault="003E0B77" w:rsidP="003E0B77">
            <w:pPr>
              <w:tabs>
                <w:tab w:val="clear" w:pos="1378"/>
                <w:tab w:val="decimal" w:pos="1020"/>
              </w:tabs>
              <w:rPr>
                <w:b/>
              </w:rPr>
            </w:pPr>
            <w:r>
              <w:rPr>
                <w:b/>
              </w:rPr>
              <w:t>1,857</w:t>
            </w:r>
          </w:p>
        </w:tc>
      </w:tr>
    </w:tbl>
    <w:p w14:paraId="39355180" w14:textId="77777777" w:rsidR="0071239C" w:rsidRPr="00E936AA" w:rsidRDefault="0071239C" w:rsidP="0071239C"/>
    <w:p w14:paraId="4D845FAF" w14:textId="77777777" w:rsidR="0071239C" w:rsidRPr="00E936AA" w:rsidRDefault="0071239C" w:rsidP="0071239C"/>
    <w:p w14:paraId="6A57A1A6" w14:textId="77777777" w:rsidR="0071239C" w:rsidRPr="000D515D" w:rsidRDefault="0071239C" w:rsidP="0071239C">
      <w:pPr>
        <w:pStyle w:val="Heading1"/>
      </w:pPr>
      <w:bookmarkStart w:id="28" w:name="_Ref16255733"/>
      <w:r>
        <w:t>Northern Territory Treasury Corporation</w:t>
      </w:r>
      <w:bookmarkEnd w:id="28"/>
    </w:p>
    <w:p w14:paraId="3EE15EC8" w14:textId="77777777" w:rsidR="0071239C" w:rsidRPr="000D515D" w:rsidRDefault="0071239C" w:rsidP="0071239C">
      <w:pPr>
        <w:pStyle w:val="Heading2"/>
      </w:pPr>
      <w:bookmarkStart w:id="29" w:name="_Ref16255738"/>
      <w:bookmarkStart w:id="30" w:name="_Ref44943713"/>
      <w:bookmarkStart w:id="31" w:name="_Ref111467937"/>
      <w:r w:rsidRPr="000D515D">
        <w:t xml:space="preserve">Audit Findings and Analysis of the Financial Statements for the Year Ended </w:t>
      </w:r>
      <w:bookmarkEnd w:id="29"/>
      <w:bookmarkEnd w:id="30"/>
      <w:r>
        <w:t>30 June 2022</w:t>
      </w:r>
      <w:bookmarkEnd w:id="31"/>
    </w:p>
    <w:p w14:paraId="66FDF3B3" w14:textId="77777777" w:rsidR="0071239C" w:rsidRPr="00F30939" w:rsidRDefault="0071239C" w:rsidP="0071239C">
      <w:pPr>
        <w:pStyle w:val="Heading3"/>
      </w:pPr>
      <w:r>
        <w:t>Background</w:t>
      </w:r>
    </w:p>
    <w:p w14:paraId="377AFA16" w14:textId="77777777" w:rsidR="0071239C" w:rsidRDefault="0071239C" w:rsidP="0071239C">
      <w:r>
        <w:t xml:space="preserve">The Northern Territory Treasury Corporation (the Corporation) is constituted under the </w:t>
      </w:r>
      <w:r w:rsidRPr="008565A6">
        <w:rPr>
          <w:i/>
        </w:rPr>
        <w:t>Northern Territory Treasury Corporation Act 1994</w:t>
      </w:r>
      <w:r>
        <w:t xml:space="preserve"> (the Act) and is the investment and borrowing agent for the Northern Territory Government. </w:t>
      </w:r>
    </w:p>
    <w:p w14:paraId="03D8F297" w14:textId="77777777" w:rsidR="0071239C" w:rsidRDefault="0071239C" w:rsidP="0071239C">
      <w:r>
        <w:t xml:space="preserve">The Under Treasurer constitutes the Corporation and is the Accountable Officer. There is an Advisory Board constituted under section 8 of the Act and the Advisory Board may, pursuant to section 11 of the Act, delegate any of its powers and functions to a member of the Advisory Board, an employee of the Corporation or an employee within the meaning of the </w:t>
      </w:r>
      <w:r w:rsidRPr="008565A6">
        <w:rPr>
          <w:i/>
        </w:rPr>
        <w:t>Public Sector Employment and Management Act 1993</w:t>
      </w:r>
      <w:r>
        <w:t>.</w:t>
      </w:r>
    </w:p>
    <w:p w14:paraId="34DF411B" w14:textId="77777777" w:rsidR="0071239C" w:rsidRDefault="0071239C" w:rsidP="0071239C">
      <w:r>
        <w:t>The Corporation is a Government Business Division and maintains its accounts in accordance with accounting principles applied generally by financial institutions. It is required to submit its financial statements for audit by the Auditor-General each year.</w:t>
      </w:r>
    </w:p>
    <w:p w14:paraId="73D16FC3" w14:textId="77777777" w:rsidR="0071239C" w:rsidRPr="00F30939" w:rsidRDefault="0071239C" w:rsidP="0071239C">
      <w:r>
        <w:t>The host Agency is the Department of Treasury and Finance.</w:t>
      </w:r>
    </w:p>
    <w:p w14:paraId="44B98C91" w14:textId="77777777" w:rsidR="0071239C" w:rsidRDefault="0071239C" w:rsidP="0071239C">
      <w:pPr>
        <w:pStyle w:val="Heading3"/>
      </w:pPr>
      <w:r>
        <w:t>Scope and Objectives</w:t>
      </w:r>
    </w:p>
    <w:p w14:paraId="1D5272EA" w14:textId="77777777" w:rsidR="0071239C" w:rsidRPr="008565A6" w:rsidRDefault="0071239C" w:rsidP="0071239C">
      <w:r>
        <w:t xml:space="preserve">The objective of the audit was to complete sufficient audit procedures to enable an opinion to be expressed upon the financial statements of the Northern Territory Treasury Corporation for the year </w:t>
      </w:r>
      <w:r w:rsidRPr="008565A6">
        <w:t xml:space="preserve">ended </w:t>
      </w:r>
      <w:r>
        <w:t>30 June 2022</w:t>
      </w:r>
      <w:r w:rsidRPr="008565A6">
        <w:t>.</w:t>
      </w:r>
    </w:p>
    <w:p w14:paraId="7F0F457C" w14:textId="77777777" w:rsidR="0071239C" w:rsidRPr="008565A6" w:rsidRDefault="0071239C" w:rsidP="0071239C">
      <w:pPr>
        <w:pStyle w:val="Heading3"/>
      </w:pPr>
      <w:r w:rsidRPr="008565A6">
        <w:t>Audit Opinion</w:t>
      </w:r>
    </w:p>
    <w:p w14:paraId="07E99505" w14:textId="4D8BF5E4" w:rsidR="0071239C" w:rsidRDefault="0071239C" w:rsidP="0071239C">
      <w:r w:rsidRPr="002C0F9D">
        <w:t xml:space="preserve">The audit of the Northern Territory Treasury Corporation for the year ended </w:t>
      </w:r>
      <w:r>
        <w:t>30 June 2022</w:t>
      </w:r>
      <w:r w:rsidRPr="002C0F9D">
        <w:t xml:space="preserve"> resulted </w:t>
      </w:r>
      <w:r w:rsidRPr="000C374C">
        <w:t xml:space="preserve">in an unmodified independent audit opinion, which was issued on </w:t>
      </w:r>
      <w:r w:rsidR="000C374C" w:rsidRPr="000C374C">
        <w:t>28</w:t>
      </w:r>
      <w:r w:rsidRPr="000C374C">
        <w:t xml:space="preserve"> September 202</w:t>
      </w:r>
      <w:r w:rsidR="003E0B77" w:rsidRPr="000C374C">
        <w:t>2</w:t>
      </w:r>
      <w:r w:rsidRPr="000C374C">
        <w:t>.</w:t>
      </w:r>
    </w:p>
    <w:p w14:paraId="270694BE" w14:textId="77777777" w:rsidR="0071239C" w:rsidRDefault="0071239C" w:rsidP="0071239C">
      <w:pPr>
        <w:pStyle w:val="Heading3"/>
      </w:pPr>
      <w:r>
        <w:t>Audit Observations</w:t>
      </w:r>
    </w:p>
    <w:p w14:paraId="42851224" w14:textId="77777777" w:rsidR="0071239C" w:rsidRDefault="0071239C" w:rsidP="0071239C">
      <w:r w:rsidRPr="0007304D">
        <w:t>The audit did not identify any material weaknesses in</w:t>
      </w:r>
      <w:r>
        <w:t xml:space="preserve"> internal</w:t>
      </w:r>
      <w:r w:rsidRPr="0007304D">
        <w:t xml:space="preserve"> controls.</w:t>
      </w:r>
    </w:p>
    <w:p w14:paraId="0615D61C" w14:textId="4A22F584" w:rsidR="0071239C" w:rsidRDefault="0071239C" w:rsidP="0071239C">
      <w:pPr>
        <w:pStyle w:val="Heading4"/>
      </w:pPr>
      <w:r w:rsidRPr="00AB1BB4">
        <w:t>Performance Overview</w:t>
      </w:r>
    </w:p>
    <w:p w14:paraId="65EF4539" w14:textId="278040F3" w:rsidR="003B45D0" w:rsidRDefault="003B45D0" w:rsidP="003B45D0">
      <w:r w:rsidRPr="00E55E66">
        <w:t xml:space="preserve">In May 2021, the Northern Territory </w:t>
      </w:r>
      <w:r w:rsidR="009008AD">
        <w:t>Treasury Corporation</w:t>
      </w:r>
      <w:r w:rsidRPr="00E55E66">
        <w:t xml:space="preserve"> Budget</w:t>
      </w:r>
      <w:r w:rsidR="009008AD">
        <w:t xml:space="preserve"> Paper 2 reported </w:t>
      </w:r>
      <w:r w:rsidRPr="00E55E66">
        <w:t>the Territory would need to refinance $765 million of maturing deb</w:t>
      </w:r>
      <w:r>
        <w:t>t and borrow an additional $980 </w:t>
      </w:r>
      <w:r w:rsidRPr="00E55E66">
        <w:t>million to deliver a</w:t>
      </w:r>
      <w:r w:rsidR="009008AD">
        <w:t xml:space="preserve"> total borrowing program of $1.75</w:t>
      </w:r>
      <w:r w:rsidRPr="00E55E66">
        <w:t xml:space="preserve"> billion. </w:t>
      </w:r>
    </w:p>
    <w:p w14:paraId="273F9013" w14:textId="05ACED19" w:rsidR="003B45D0" w:rsidRPr="00E55E66" w:rsidRDefault="003B45D0" w:rsidP="003B45D0">
      <w:r w:rsidRPr="00E55E66">
        <w:t>In December 2021, the Mid Year Report reduced the Territory’s borrowing re</w:t>
      </w:r>
      <w:r>
        <w:t>quirement by approximately $300 </w:t>
      </w:r>
      <w:r w:rsidRPr="00E55E66">
        <w:t>million. The Mid Year Report also rec</w:t>
      </w:r>
      <w:r>
        <w:t>ognised the $870 million of pre</w:t>
      </w:r>
      <w:r>
        <w:noBreakHyphen/>
      </w:r>
      <w:r w:rsidRPr="00E55E66">
        <w:t xml:space="preserve">funding undertaken by </w:t>
      </w:r>
      <w:r>
        <w:t>the Corporation</w:t>
      </w:r>
      <w:r w:rsidRPr="00E55E66">
        <w:t xml:space="preserve"> during the 2020</w:t>
      </w:r>
      <w:r>
        <w:t>/</w:t>
      </w:r>
      <w:r w:rsidRPr="00E55E66">
        <w:t xml:space="preserve">21 financial year. As such </w:t>
      </w:r>
      <w:r>
        <w:t>the Corporation</w:t>
      </w:r>
      <w:r w:rsidRPr="00E55E66">
        <w:t>’</w:t>
      </w:r>
      <w:r>
        <w:t xml:space="preserve">s revised funding </w:t>
      </w:r>
      <w:r w:rsidR="009008AD">
        <w:t>requirement</w:t>
      </w:r>
      <w:r>
        <w:t xml:space="preserve"> in 2021/</w:t>
      </w:r>
      <w:r w:rsidR="009008AD">
        <w:t>22 was forecast</w:t>
      </w:r>
      <w:r w:rsidRPr="00E55E66">
        <w:t xml:space="preserve"> to be around $657 million.</w:t>
      </w:r>
    </w:p>
    <w:p w14:paraId="4C86DFC0" w14:textId="77777777" w:rsidR="003B45D0" w:rsidRPr="00E55E66" w:rsidRDefault="003B45D0" w:rsidP="003B45D0">
      <w:r w:rsidRPr="00E55E66">
        <w:t>In order to meet the Territory’s residual borrowing requirement for 2021</w:t>
      </w:r>
      <w:r>
        <w:t>/</w:t>
      </w:r>
      <w:r w:rsidRPr="00E55E66">
        <w:t xml:space="preserve">22, </w:t>
      </w:r>
      <w:r>
        <w:t>the Corporation</w:t>
      </w:r>
      <w:r w:rsidRPr="00E55E66">
        <w:t xml:space="preserve"> issued a total of $250 million to institutional investors in the Australian fi</w:t>
      </w:r>
      <w:r>
        <w:t>nancial markets during the 2021/</w:t>
      </w:r>
      <w:r w:rsidRPr="00E55E66">
        <w:t>22 financial year at a weighte</w:t>
      </w:r>
      <w:r>
        <w:t>d average interest rate of 2.85%.</w:t>
      </w:r>
    </w:p>
    <w:p w14:paraId="6D42A117" w14:textId="77777777" w:rsidR="003B45D0" w:rsidRPr="00E55E66" w:rsidRDefault="003B45D0" w:rsidP="003B45D0">
      <w:r w:rsidRPr="00E55E66">
        <w:t xml:space="preserve">In addition to these institutional bond transactions, </w:t>
      </w:r>
      <w:r>
        <w:t>the Corporation</w:t>
      </w:r>
      <w:r w:rsidRPr="00E55E66">
        <w:t xml:space="preserve"> raised almost $390 million during the 2021</w:t>
      </w:r>
      <w:r>
        <w:t>/</w:t>
      </w:r>
      <w:r w:rsidRPr="00E55E66">
        <w:t>22 financial year from retail investors in Territory Bonds at a weighted average interest rate of 1.11</w:t>
      </w:r>
      <w:r>
        <w:t>%</w:t>
      </w:r>
      <w:r w:rsidRPr="00E55E66">
        <w:t xml:space="preserve"> with a term to maturity of about 3 years.</w:t>
      </w:r>
    </w:p>
    <w:p w14:paraId="419D9855" w14:textId="77777777" w:rsidR="003B45D0" w:rsidRPr="00F30939" w:rsidRDefault="003B45D0" w:rsidP="003B45D0">
      <w:pPr>
        <w:pStyle w:val="Heading1-continued"/>
      </w:pPr>
      <w:r>
        <w:t>Northern Territory Treasury Corporation</w:t>
      </w:r>
      <w:r w:rsidRPr="00F30939">
        <w:t xml:space="preserve"> </w:t>
      </w:r>
      <w:proofErr w:type="spellStart"/>
      <w:r w:rsidRPr="00F30939">
        <w:t>cont</w:t>
      </w:r>
      <w:proofErr w:type="spellEnd"/>
      <w:r w:rsidRPr="00F30939">
        <w:t>…</w:t>
      </w:r>
    </w:p>
    <w:p w14:paraId="302ACF1D" w14:textId="7F1B332D" w:rsidR="003B45D0" w:rsidRDefault="003B45D0" w:rsidP="003B45D0">
      <w:pPr>
        <w:keepNext/>
      </w:pPr>
      <w:r w:rsidRPr="00E55E66">
        <w:t xml:space="preserve">Outstanding borrowing balances at 30 June 2022 (and </w:t>
      </w:r>
      <w:r w:rsidR="00674111">
        <w:t xml:space="preserve">two </w:t>
      </w:r>
      <w:r w:rsidRPr="00E55E66">
        <w:t>comparative years) are presented in the chart below.</w:t>
      </w:r>
    </w:p>
    <w:p w14:paraId="75586AC4" w14:textId="77777777" w:rsidR="003B45D0" w:rsidRPr="00E55E66" w:rsidRDefault="003B45D0" w:rsidP="003B45D0">
      <w:r>
        <w:rPr>
          <w:noProof/>
          <w:lang w:val="en-GB" w:eastAsia="en-GB"/>
        </w:rPr>
        <w:drawing>
          <wp:inline distT="0" distB="0" distL="0" distR="0" wp14:anchorId="7EAE468E" wp14:editId="53CBD966">
            <wp:extent cx="5518800" cy="3772800"/>
            <wp:effectExtent l="0" t="0" r="5715" b="0"/>
            <wp:docPr id="7" name="Picture 7" descr="Fixed Interest Securities - 2022: $8,492, 2021:$8,917, 2020:$7,430&#10;Territory Bonds - 2022: $1,024, 2021:$8,818, 2020:$182&#10;Promissory Notes - 2022: $nil, 2021:$nil, 2020:$50&#10;Credit Foncier Loans - 2022: $175, 2021:$184, 2020:$193&#10;" title="Outstanding borrowing balances (in Mill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18800" cy="3772800"/>
                    </a:xfrm>
                    <a:prstGeom prst="rect">
                      <a:avLst/>
                    </a:prstGeom>
                    <a:noFill/>
                  </pic:spPr>
                </pic:pic>
              </a:graphicData>
            </a:graphic>
          </wp:inline>
        </w:drawing>
      </w:r>
    </w:p>
    <w:p w14:paraId="5C04DC3C" w14:textId="6D8124C1" w:rsidR="003B45D0" w:rsidRDefault="003B45D0" w:rsidP="003B45D0">
      <w:r w:rsidRPr="00E55E66">
        <w:t xml:space="preserve">The loan portfolio increased by $802 million </w:t>
      </w:r>
      <w:r>
        <w:t>for the year ended</w:t>
      </w:r>
      <w:r w:rsidRPr="00E55E66">
        <w:t xml:space="preserve"> 30 June 2022 (</w:t>
      </w:r>
      <w:r>
        <w:t>following a $1.83 </w:t>
      </w:r>
      <w:r w:rsidRPr="00E55E66">
        <w:t xml:space="preserve">billion </w:t>
      </w:r>
      <w:r>
        <w:t xml:space="preserve">increase </w:t>
      </w:r>
      <w:r w:rsidRPr="00E55E66">
        <w:t>in 2021). These loans are presented in the chart below.</w:t>
      </w:r>
    </w:p>
    <w:p w14:paraId="4181CD87" w14:textId="77777777" w:rsidR="003B45D0" w:rsidRPr="00E55E66" w:rsidRDefault="003B45D0" w:rsidP="003B45D0">
      <w:r>
        <w:rPr>
          <w:noProof/>
          <w:lang w:val="en-GB" w:eastAsia="en-GB"/>
        </w:rPr>
        <w:drawing>
          <wp:inline distT="0" distB="0" distL="0" distR="0" wp14:anchorId="6589B0B3" wp14:editId="47231C8D">
            <wp:extent cx="5519977" cy="3435350"/>
            <wp:effectExtent l="0" t="0" r="5080" b="0"/>
            <wp:docPr id="8" name="Picture 8" descr="Central Holding Authority - 2022: $8,064, 2021: $7,254, 2020: $5,436&#10;Power &amp; Water Corporation - 2022: $1,175, 2021: $1,157, 2020: $1,162&#10;Power Generation - 2022: $230, 2021: $230, 2020: $200&#10;NT Home Ownership - 2022: $156, 2021: $178, 2020: $184&#10;Territory Families, Housing and Communities - 2022: $59, 2021: $63, 2020: $67&#10;Land Develoment Corporation - 2022: $15, 2021: $15, 2020: $20&#10;" title="Loan Portfolio (in Mill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23365" cy="3437459"/>
                    </a:xfrm>
                    <a:prstGeom prst="rect">
                      <a:avLst/>
                    </a:prstGeom>
                    <a:noFill/>
                  </pic:spPr>
                </pic:pic>
              </a:graphicData>
            </a:graphic>
          </wp:inline>
        </w:drawing>
      </w:r>
    </w:p>
    <w:p w14:paraId="0880DB57" w14:textId="77777777" w:rsidR="003B45D0" w:rsidRPr="00F30939" w:rsidRDefault="003B45D0" w:rsidP="003B45D0">
      <w:pPr>
        <w:pStyle w:val="Heading1-continued"/>
      </w:pPr>
      <w:r>
        <w:t>Northern Territory Treasury Corporation</w:t>
      </w:r>
      <w:r w:rsidRPr="00F30939">
        <w:t xml:space="preserve"> </w:t>
      </w:r>
      <w:proofErr w:type="spellStart"/>
      <w:r w:rsidRPr="00F30939">
        <w:t>cont</w:t>
      </w:r>
      <w:proofErr w:type="spellEnd"/>
      <w:r w:rsidRPr="00F30939">
        <w:t>…</w:t>
      </w:r>
    </w:p>
    <w:p w14:paraId="2BB684D1" w14:textId="517A4FB3" w:rsidR="003B45D0" w:rsidRPr="00E55E66" w:rsidRDefault="003B45D0" w:rsidP="003B45D0">
      <w:r w:rsidRPr="00E55E66">
        <w:t xml:space="preserve">The Corporation’s profit after tax for the year was $28 million compared to $22 million in 2021. The increase was driven by </w:t>
      </w:r>
      <w:r>
        <w:t>greater</w:t>
      </w:r>
      <w:r w:rsidRPr="00E55E66">
        <w:t xml:space="preserve"> net interest income as a result of </w:t>
      </w:r>
      <w:r>
        <w:t>higher</w:t>
      </w:r>
      <w:r w:rsidRPr="00E55E66">
        <w:t xml:space="preserve"> lending in </w:t>
      </w:r>
      <w:r>
        <w:t>the financial year ended 30 June 20</w:t>
      </w:r>
      <w:r w:rsidRPr="00E55E66">
        <w:t>22 and the effect of the pre</w:t>
      </w:r>
      <w:r>
        <w:noBreakHyphen/>
      </w:r>
      <w:r w:rsidRPr="00E55E66">
        <w:t>funding undertaken in the prior year.</w:t>
      </w:r>
    </w:p>
    <w:p w14:paraId="1412186D" w14:textId="61CAF0FF" w:rsidR="003B45D0" w:rsidRPr="00E55E66" w:rsidRDefault="003B45D0" w:rsidP="003B45D0">
      <w:r w:rsidRPr="00E55E66">
        <w:t>The average interest rate on</w:t>
      </w:r>
      <w:r>
        <w:t xml:space="preserve"> the average borrowing balance over the 12 month period </w:t>
      </w:r>
      <w:r w:rsidRPr="00E55E66">
        <w:t xml:space="preserve">reduced from 3.21% in 2021 to 2.99% in 2022 as new borrowings were achieved at rates lower than the existing average rate. </w:t>
      </w:r>
      <w:r>
        <w:t>T</w:t>
      </w:r>
      <w:r w:rsidRPr="00E55E66">
        <w:t>he average interest rate on</w:t>
      </w:r>
      <w:r>
        <w:t xml:space="preserve"> the average loan balance over the 12 months period</w:t>
      </w:r>
      <w:r w:rsidR="003E56C5">
        <w:t xml:space="preserve"> </w:t>
      </w:r>
      <w:r w:rsidRPr="00E55E66">
        <w:t>increased from 3.97% in 2021 to 3.99% in 2022.</w:t>
      </w:r>
    </w:p>
    <w:p w14:paraId="3A319D40" w14:textId="77777777" w:rsidR="003B45D0" w:rsidRPr="003B45D0" w:rsidRDefault="003B45D0" w:rsidP="003B45D0"/>
    <w:p w14:paraId="01029925" w14:textId="77777777" w:rsidR="0071239C" w:rsidRPr="00F30939" w:rsidRDefault="0071239C" w:rsidP="0071239C">
      <w:pPr>
        <w:pStyle w:val="Heading1-continued"/>
      </w:pPr>
      <w:r>
        <w:t>Northern Territory Treasury Corporation</w:t>
      </w:r>
      <w:r w:rsidRPr="00F30939">
        <w:t xml:space="preserve"> </w:t>
      </w:r>
      <w:proofErr w:type="spellStart"/>
      <w:r w:rsidRPr="00F30939">
        <w:t>cont</w:t>
      </w:r>
      <w:proofErr w:type="spellEnd"/>
      <w:r w:rsidRPr="00F30939">
        <w:t>…</w:t>
      </w:r>
    </w:p>
    <w:p w14:paraId="5BB9E3E0" w14:textId="77777777" w:rsidR="0071239C" w:rsidRPr="00F30939" w:rsidRDefault="0071239C" w:rsidP="0071239C">
      <w:pPr>
        <w:pStyle w:val="Heading2"/>
      </w:pPr>
      <w:r w:rsidRPr="00F30939">
        <w:t>Financial Performance for the year</w:t>
      </w:r>
    </w:p>
    <w:tbl>
      <w:tblPr>
        <w:tblW w:w="9242" w:type="dxa"/>
        <w:tblLayout w:type="fixed"/>
        <w:tblLook w:val="04A0" w:firstRow="1" w:lastRow="0" w:firstColumn="1" w:lastColumn="0" w:noHBand="0" w:noVBand="1"/>
        <w:tblCaption w:val="Financial Performance"/>
      </w:tblPr>
      <w:tblGrid>
        <w:gridCol w:w="6204"/>
        <w:gridCol w:w="1519"/>
        <w:gridCol w:w="1519"/>
      </w:tblGrid>
      <w:tr w:rsidR="003E0B77" w:rsidRPr="00F30939" w14:paraId="2E16596C" w14:textId="77777777" w:rsidTr="0071239C">
        <w:trPr>
          <w:cantSplit/>
          <w:trHeight w:val="454"/>
          <w:tblHeader/>
        </w:trPr>
        <w:tc>
          <w:tcPr>
            <w:tcW w:w="6204" w:type="dxa"/>
            <w:tcBorders>
              <w:bottom w:val="single" w:sz="4" w:space="0" w:color="auto"/>
            </w:tcBorders>
          </w:tcPr>
          <w:p w14:paraId="0567F480" w14:textId="77777777" w:rsidR="003E0B77" w:rsidRPr="00F30939" w:rsidRDefault="003E0B77" w:rsidP="003E0B77"/>
        </w:tc>
        <w:tc>
          <w:tcPr>
            <w:tcW w:w="1519" w:type="dxa"/>
            <w:tcBorders>
              <w:bottom w:val="single" w:sz="4" w:space="0" w:color="auto"/>
            </w:tcBorders>
          </w:tcPr>
          <w:p w14:paraId="001B9591" w14:textId="77777777" w:rsidR="003E0B77" w:rsidRPr="007165BD" w:rsidRDefault="003E0B77" w:rsidP="003E0B77">
            <w:pPr>
              <w:tabs>
                <w:tab w:val="left" w:pos="390"/>
                <w:tab w:val="center" w:pos="651"/>
              </w:tabs>
              <w:rPr>
                <w:b/>
              </w:rPr>
            </w:pPr>
            <w:r>
              <w:rPr>
                <w:b/>
              </w:rPr>
              <w:tab/>
            </w:r>
            <w:r>
              <w:rPr>
                <w:b/>
              </w:rPr>
              <w:tab/>
              <w:t>2022</w:t>
            </w:r>
          </w:p>
        </w:tc>
        <w:tc>
          <w:tcPr>
            <w:tcW w:w="1519" w:type="dxa"/>
            <w:tcBorders>
              <w:bottom w:val="single" w:sz="4" w:space="0" w:color="auto"/>
            </w:tcBorders>
          </w:tcPr>
          <w:p w14:paraId="3D457E98" w14:textId="77777777" w:rsidR="003E0B77" w:rsidRPr="007165BD" w:rsidRDefault="003E0B77" w:rsidP="003E0B77">
            <w:pPr>
              <w:jc w:val="center"/>
              <w:rPr>
                <w:b/>
              </w:rPr>
            </w:pPr>
            <w:r>
              <w:rPr>
                <w:b/>
              </w:rPr>
              <w:t>2021</w:t>
            </w:r>
          </w:p>
        </w:tc>
      </w:tr>
      <w:tr w:rsidR="0071239C" w:rsidRPr="00F30939" w14:paraId="585884B7" w14:textId="77777777" w:rsidTr="0071239C">
        <w:trPr>
          <w:cantSplit/>
          <w:trHeight w:val="454"/>
          <w:tblHeader/>
        </w:trPr>
        <w:tc>
          <w:tcPr>
            <w:tcW w:w="6204" w:type="dxa"/>
            <w:tcBorders>
              <w:top w:val="single" w:sz="4" w:space="0" w:color="auto"/>
            </w:tcBorders>
          </w:tcPr>
          <w:p w14:paraId="2A71620C" w14:textId="77777777" w:rsidR="0071239C" w:rsidRPr="00F30939" w:rsidRDefault="0071239C" w:rsidP="0071239C"/>
        </w:tc>
        <w:tc>
          <w:tcPr>
            <w:tcW w:w="1519" w:type="dxa"/>
            <w:tcBorders>
              <w:top w:val="single" w:sz="4" w:space="0" w:color="auto"/>
            </w:tcBorders>
          </w:tcPr>
          <w:p w14:paraId="5ACB29B8" w14:textId="77777777" w:rsidR="0071239C" w:rsidRPr="007165BD" w:rsidRDefault="0071239C" w:rsidP="0071239C">
            <w:pPr>
              <w:jc w:val="center"/>
              <w:rPr>
                <w:b/>
              </w:rPr>
            </w:pPr>
            <w:r w:rsidRPr="007165BD">
              <w:rPr>
                <w:b/>
              </w:rPr>
              <w:t>$’000</w:t>
            </w:r>
          </w:p>
        </w:tc>
        <w:tc>
          <w:tcPr>
            <w:tcW w:w="1519" w:type="dxa"/>
            <w:tcBorders>
              <w:top w:val="single" w:sz="4" w:space="0" w:color="auto"/>
            </w:tcBorders>
          </w:tcPr>
          <w:p w14:paraId="3F0C5CFF" w14:textId="77777777" w:rsidR="0071239C" w:rsidRPr="007165BD" w:rsidRDefault="0071239C" w:rsidP="0071239C">
            <w:pPr>
              <w:jc w:val="center"/>
              <w:rPr>
                <w:b/>
              </w:rPr>
            </w:pPr>
            <w:r w:rsidRPr="007165BD">
              <w:rPr>
                <w:b/>
              </w:rPr>
              <w:t>$’000</w:t>
            </w:r>
          </w:p>
        </w:tc>
      </w:tr>
      <w:tr w:rsidR="0071239C" w:rsidRPr="007165BD" w14:paraId="70038EE3" w14:textId="77777777" w:rsidTr="0071239C">
        <w:trPr>
          <w:cantSplit/>
          <w:trHeight w:val="454"/>
        </w:trPr>
        <w:tc>
          <w:tcPr>
            <w:tcW w:w="6204" w:type="dxa"/>
          </w:tcPr>
          <w:p w14:paraId="56E857C4" w14:textId="77777777" w:rsidR="0071239C" w:rsidRPr="007165BD" w:rsidRDefault="0071239C" w:rsidP="0071239C">
            <w:pPr>
              <w:rPr>
                <w:b/>
              </w:rPr>
            </w:pPr>
            <w:r w:rsidRPr="007165BD">
              <w:rPr>
                <w:b/>
              </w:rPr>
              <w:t>Income</w:t>
            </w:r>
          </w:p>
        </w:tc>
        <w:tc>
          <w:tcPr>
            <w:tcW w:w="1519" w:type="dxa"/>
          </w:tcPr>
          <w:p w14:paraId="2A7BDAA3" w14:textId="77777777" w:rsidR="0071239C" w:rsidRPr="007165BD" w:rsidRDefault="0071239C" w:rsidP="0071239C">
            <w:pPr>
              <w:tabs>
                <w:tab w:val="clear" w:pos="1378"/>
                <w:tab w:val="decimal" w:pos="1020"/>
              </w:tabs>
              <w:rPr>
                <w:b/>
              </w:rPr>
            </w:pPr>
          </w:p>
        </w:tc>
        <w:tc>
          <w:tcPr>
            <w:tcW w:w="1519" w:type="dxa"/>
          </w:tcPr>
          <w:p w14:paraId="6C7F7049" w14:textId="77777777" w:rsidR="0071239C" w:rsidRPr="007165BD" w:rsidRDefault="0071239C" w:rsidP="0071239C">
            <w:pPr>
              <w:tabs>
                <w:tab w:val="clear" w:pos="1378"/>
                <w:tab w:val="decimal" w:pos="1020"/>
              </w:tabs>
              <w:rPr>
                <w:b/>
              </w:rPr>
            </w:pPr>
          </w:p>
        </w:tc>
      </w:tr>
      <w:tr w:rsidR="003E0B77" w:rsidRPr="00F30939" w14:paraId="1C9F7502" w14:textId="77777777" w:rsidTr="0071239C">
        <w:trPr>
          <w:cantSplit/>
          <w:trHeight w:val="454"/>
        </w:trPr>
        <w:tc>
          <w:tcPr>
            <w:tcW w:w="6204" w:type="dxa"/>
          </w:tcPr>
          <w:p w14:paraId="538D89BC" w14:textId="77777777" w:rsidR="003E0B77" w:rsidRPr="00A8798C" w:rsidRDefault="003E0B77" w:rsidP="003E0B77">
            <w:r w:rsidRPr="00A8798C">
              <w:t>Interest</w:t>
            </w:r>
          </w:p>
        </w:tc>
        <w:tc>
          <w:tcPr>
            <w:tcW w:w="1519" w:type="dxa"/>
          </w:tcPr>
          <w:p w14:paraId="77E9C118" w14:textId="1D203BAA" w:rsidR="003E0B77" w:rsidRPr="00F30939" w:rsidRDefault="003B45D0" w:rsidP="003E0B77">
            <w:pPr>
              <w:tabs>
                <w:tab w:val="clear" w:pos="1378"/>
                <w:tab w:val="decimal" w:pos="1020"/>
              </w:tabs>
            </w:pPr>
            <w:r>
              <w:t>334,261</w:t>
            </w:r>
          </w:p>
        </w:tc>
        <w:tc>
          <w:tcPr>
            <w:tcW w:w="1519" w:type="dxa"/>
          </w:tcPr>
          <w:p w14:paraId="5DA1A0B7" w14:textId="77777777" w:rsidR="003E0B77" w:rsidRPr="00F30939" w:rsidRDefault="003E0B77" w:rsidP="003E0B77">
            <w:pPr>
              <w:tabs>
                <w:tab w:val="clear" w:pos="1378"/>
                <w:tab w:val="decimal" w:pos="1020"/>
              </w:tabs>
            </w:pPr>
            <w:r>
              <w:t>317,262</w:t>
            </w:r>
          </w:p>
        </w:tc>
      </w:tr>
      <w:tr w:rsidR="003E0B77" w:rsidRPr="00F30939" w14:paraId="5706B9F7" w14:textId="77777777" w:rsidTr="0071239C">
        <w:trPr>
          <w:cantSplit/>
          <w:trHeight w:val="454"/>
        </w:trPr>
        <w:tc>
          <w:tcPr>
            <w:tcW w:w="6204" w:type="dxa"/>
          </w:tcPr>
          <w:p w14:paraId="2C58901D" w14:textId="77777777" w:rsidR="003E0B77" w:rsidRPr="00A8798C" w:rsidRDefault="003E0B77" w:rsidP="003E0B77">
            <w:r w:rsidRPr="00A8798C">
              <w:t>Other</w:t>
            </w:r>
          </w:p>
        </w:tc>
        <w:tc>
          <w:tcPr>
            <w:tcW w:w="1519" w:type="dxa"/>
          </w:tcPr>
          <w:p w14:paraId="5C9D7FD3" w14:textId="0EBF96DE" w:rsidR="003E0B77" w:rsidRDefault="003B45D0" w:rsidP="003E0B77">
            <w:pPr>
              <w:tabs>
                <w:tab w:val="clear" w:pos="1378"/>
                <w:tab w:val="decimal" w:pos="1020"/>
              </w:tabs>
            </w:pPr>
            <w:r>
              <w:t>822</w:t>
            </w:r>
          </w:p>
        </w:tc>
        <w:tc>
          <w:tcPr>
            <w:tcW w:w="1519" w:type="dxa"/>
          </w:tcPr>
          <w:p w14:paraId="213DB2F2" w14:textId="77777777" w:rsidR="003E0B77" w:rsidRDefault="003E0B77" w:rsidP="003E0B77">
            <w:pPr>
              <w:tabs>
                <w:tab w:val="clear" w:pos="1378"/>
                <w:tab w:val="decimal" w:pos="1020"/>
              </w:tabs>
            </w:pPr>
            <w:r>
              <w:t>822</w:t>
            </w:r>
          </w:p>
        </w:tc>
      </w:tr>
      <w:tr w:rsidR="003E0B77" w:rsidRPr="007165BD" w14:paraId="14413E5F" w14:textId="77777777" w:rsidTr="0071239C">
        <w:trPr>
          <w:cantSplit/>
          <w:trHeight w:val="454"/>
        </w:trPr>
        <w:tc>
          <w:tcPr>
            <w:tcW w:w="6204" w:type="dxa"/>
            <w:tcBorders>
              <w:bottom w:val="single" w:sz="4" w:space="0" w:color="auto"/>
            </w:tcBorders>
          </w:tcPr>
          <w:p w14:paraId="38192095" w14:textId="77777777" w:rsidR="003E0B77" w:rsidRPr="00DA7014" w:rsidRDefault="003E0B77" w:rsidP="003E0B77">
            <w:pPr>
              <w:rPr>
                <w:b/>
              </w:rPr>
            </w:pPr>
            <w:r w:rsidRPr="00DA7014">
              <w:rPr>
                <w:b/>
              </w:rPr>
              <w:t>Total income</w:t>
            </w:r>
          </w:p>
        </w:tc>
        <w:tc>
          <w:tcPr>
            <w:tcW w:w="1519" w:type="dxa"/>
            <w:tcBorders>
              <w:bottom w:val="single" w:sz="4" w:space="0" w:color="auto"/>
            </w:tcBorders>
          </w:tcPr>
          <w:p w14:paraId="3703C487" w14:textId="6DDFE2E6" w:rsidR="003E0B77" w:rsidRPr="007165BD" w:rsidRDefault="003B45D0" w:rsidP="003E0B77">
            <w:pPr>
              <w:tabs>
                <w:tab w:val="clear" w:pos="1378"/>
                <w:tab w:val="decimal" w:pos="1020"/>
              </w:tabs>
              <w:rPr>
                <w:b/>
              </w:rPr>
            </w:pPr>
            <w:r>
              <w:rPr>
                <w:b/>
              </w:rPr>
              <w:t>335,083</w:t>
            </w:r>
          </w:p>
        </w:tc>
        <w:tc>
          <w:tcPr>
            <w:tcW w:w="1519" w:type="dxa"/>
            <w:tcBorders>
              <w:bottom w:val="single" w:sz="4" w:space="0" w:color="auto"/>
            </w:tcBorders>
          </w:tcPr>
          <w:p w14:paraId="26974510" w14:textId="77777777" w:rsidR="003E0B77" w:rsidRPr="007165BD" w:rsidRDefault="003E0B77" w:rsidP="003E0B77">
            <w:pPr>
              <w:tabs>
                <w:tab w:val="clear" w:pos="1378"/>
                <w:tab w:val="decimal" w:pos="1020"/>
              </w:tabs>
              <w:rPr>
                <w:b/>
              </w:rPr>
            </w:pPr>
            <w:r>
              <w:rPr>
                <w:b/>
              </w:rPr>
              <w:t>318,084</w:t>
            </w:r>
          </w:p>
        </w:tc>
      </w:tr>
      <w:tr w:rsidR="003E0B77" w:rsidRPr="007165BD" w14:paraId="302D1201" w14:textId="77777777" w:rsidTr="0071239C">
        <w:trPr>
          <w:cantSplit/>
          <w:trHeight w:val="454"/>
        </w:trPr>
        <w:tc>
          <w:tcPr>
            <w:tcW w:w="6204" w:type="dxa"/>
            <w:tcBorders>
              <w:top w:val="single" w:sz="4" w:space="0" w:color="auto"/>
            </w:tcBorders>
          </w:tcPr>
          <w:p w14:paraId="260287E6" w14:textId="77777777" w:rsidR="003E0B77" w:rsidRPr="00DA7014" w:rsidRDefault="003E0B77" w:rsidP="003E0B77">
            <w:pPr>
              <w:rPr>
                <w:b/>
              </w:rPr>
            </w:pPr>
            <w:r w:rsidRPr="00DA7014">
              <w:rPr>
                <w:b/>
              </w:rPr>
              <w:t>Expenditure</w:t>
            </w:r>
          </w:p>
        </w:tc>
        <w:tc>
          <w:tcPr>
            <w:tcW w:w="1519" w:type="dxa"/>
            <w:tcBorders>
              <w:top w:val="single" w:sz="4" w:space="0" w:color="auto"/>
            </w:tcBorders>
          </w:tcPr>
          <w:p w14:paraId="4A243DAC" w14:textId="77777777" w:rsidR="003E0B77" w:rsidRPr="007165BD" w:rsidRDefault="003E0B77" w:rsidP="003E0B77">
            <w:pPr>
              <w:tabs>
                <w:tab w:val="clear" w:pos="1378"/>
                <w:tab w:val="decimal" w:pos="1020"/>
              </w:tabs>
              <w:rPr>
                <w:b/>
              </w:rPr>
            </w:pPr>
          </w:p>
        </w:tc>
        <w:tc>
          <w:tcPr>
            <w:tcW w:w="1519" w:type="dxa"/>
            <w:tcBorders>
              <w:top w:val="single" w:sz="4" w:space="0" w:color="auto"/>
            </w:tcBorders>
          </w:tcPr>
          <w:p w14:paraId="6B5ED562" w14:textId="77777777" w:rsidR="003E0B77" w:rsidRPr="007165BD" w:rsidRDefault="003E0B77" w:rsidP="003E0B77">
            <w:pPr>
              <w:tabs>
                <w:tab w:val="clear" w:pos="1378"/>
                <w:tab w:val="decimal" w:pos="1020"/>
              </w:tabs>
              <w:rPr>
                <w:b/>
              </w:rPr>
            </w:pPr>
          </w:p>
        </w:tc>
      </w:tr>
      <w:tr w:rsidR="003E0B77" w:rsidRPr="00F30939" w14:paraId="54FBAEFC" w14:textId="77777777" w:rsidTr="0071239C">
        <w:trPr>
          <w:cantSplit/>
          <w:trHeight w:val="454"/>
        </w:trPr>
        <w:tc>
          <w:tcPr>
            <w:tcW w:w="6204" w:type="dxa"/>
          </w:tcPr>
          <w:p w14:paraId="4C187E83" w14:textId="77777777" w:rsidR="003E0B77" w:rsidRPr="00A8798C" w:rsidRDefault="003E0B77" w:rsidP="003E0B77">
            <w:r w:rsidRPr="00A8798C">
              <w:t>Interest</w:t>
            </w:r>
          </w:p>
        </w:tc>
        <w:tc>
          <w:tcPr>
            <w:tcW w:w="1519" w:type="dxa"/>
          </w:tcPr>
          <w:p w14:paraId="62BA52BC" w14:textId="2B9FDDB9" w:rsidR="003E0B77" w:rsidRPr="00F30939" w:rsidRDefault="003B45D0" w:rsidP="003E0B77">
            <w:pPr>
              <w:tabs>
                <w:tab w:val="clear" w:pos="1378"/>
                <w:tab w:val="decimal" w:pos="1020"/>
              </w:tabs>
            </w:pPr>
            <w:r>
              <w:t>(292,930)</w:t>
            </w:r>
          </w:p>
        </w:tc>
        <w:tc>
          <w:tcPr>
            <w:tcW w:w="1519" w:type="dxa"/>
          </w:tcPr>
          <w:p w14:paraId="2104ECC3" w14:textId="77777777" w:rsidR="003E0B77" w:rsidRPr="00F30939" w:rsidRDefault="003E0B77" w:rsidP="003E0B77">
            <w:pPr>
              <w:tabs>
                <w:tab w:val="clear" w:pos="1378"/>
                <w:tab w:val="decimal" w:pos="1020"/>
              </w:tabs>
            </w:pPr>
            <w:r>
              <w:t>(284,568)</w:t>
            </w:r>
          </w:p>
        </w:tc>
      </w:tr>
      <w:tr w:rsidR="003E0B77" w:rsidRPr="00F30939" w14:paraId="5B0C2FAA" w14:textId="77777777" w:rsidTr="0071239C">
        <w:trPr>
          <w:cantSplit/>
          <w:trHeight w:val="454"/>
        </w:trPr>
        <w:tc>
          <w:tcPr>
            <w:tcW w:w="6204" w:type="dxa"/>
          </w:tcPr>
          <w:p w14:paraId="5674D196" w14:textId="77777777" w:rsidR="003E0B77" w:rsidRPr="00A8798C" w:rsidRDefault="003E0B77" w:rsidP="003E0B77">
            <w:r w:rsidRPr="00A8798C">
              <w:t>Administration</w:t>
            </w:r>
          </w:p>
        </w:tc>
        <w:tc>
          <w:tcPr>
            <w:tcW w:w="1519" w:type="dxa"/>
          </w:tcPr>
          <w:p w14:paraId="5A9951BD" w14:textId="70A4E7F9" w:rsidR="003E0B77" w:rsidRPr="00F30939" w:rsidRDefault="003B45D0" w:rsidP="003E0B77">
            <w:pPr>
              <w:tabs>
                <w:tab w:val="clear" w:pos="1378"/>
                <w:tab w:val="decimal" w:pos="1020"/>
              </w:tabs>
            </w:pPr>
            <w:r>
              <w:t>(2,160)</w:t>
            </w:r>
          </w:p>
        </w:tc>
        <w:tc>
          <w:tcPr>
            <w:tcW w:w="1519" w:type="dxa"/>
          </w:tcPr>
          <w:p w14:paraId="46E1AF3A" w14:textId="77777777" w:rsidR="003E0B77" w:rsidRPr="00F30939" w:rsidRDefault="003E0B77" w:rsidP="003E0B77">
            <w:pPr>
              <w:tabs>
                <w:tab w:val="clear" w:pos="1378"/>
                <w:tab w:val="decimal" w:pos="1020"/>
              </w:tabs>
            </w:pPr>
            <w:r>
              <w:t>(1,856)</w:t>
            </w:r>
          </w:p>
        </w:tc>
      </w:tr>
      <w:tr w:rsidR="003E0B77" w:rsidRPr="00AD3933" w14:paraId="01CE9B1E" w14:textId="77777777" w:rsidTr="0071239C">
        <w:trPr>
          <w:cantSplit/>
          <w:trHeight w:val="454"/>
        </w:trPr>
        <w:tc>
          <w:tcPr>
            <w:tcW w:w="6204" w:type="dxa"/>
            <w:tcBorders>
              <w:bottom w:val="single" w:sz="4" w:space="0" w:color="auto"/>
            </w:tcBorders>
          </w:tcPr>
          <w:p w14:paraId="7D8D86AA" w14:textId="77777777" w:rsidR="003E0B77" w:rsidRPr="00DA7014" w:rsidRDefault="003E0B77" w:rsidP="003E0B77">
            <w:pPr>
              <w:rPr>
                <w:b/>
              </w:rPr>
            </w:pPr>
            <w:r w:rsidRPr="00DA7014">
              <w:rPr>
                <w:b/>
              </w:rPr>
              <w:t>Total expenditure</w:t>
            </w:r>
          </w:p>
        </w:tc>
        <w:tc>
          <w:tcPr>
            <w:tcW w:w="1519" w:type="dxa"/>
            <w:tcBorders>
              <w:bottom w:val="single" w:sz="4" w:space="0" w:color="auto"/>
            </w:tcBorders>
          </w:tcPr>
          <w:p w14:paraId="397415E7" w14:textId="1291E18A" w:rsidR="003E0B77" w:rsidRPr="0073130B" w:rsidRDefault="003B45D0" w:rsidP="003B45D0">
            <w:pPr>
              <w:tabs>
                <w:tab w:val="clear" w:pos="1378"/>
                <w:tab w:val="decimal" w:pos="1020"/>
              </w:tabs>
              <w:rPr>
                <w:b/>
              </w:rPr>
            </w:pPr>
            <w:r>
              <w:rPr>
                <w:b/>
              </w:rPr>
              <w:t>(295,090)</w:t>
            </w:r>
          </w:p>
        </w:tc>
        <w:tc>
          <w:tcPr>
            <w:tcW w:w="1519" w:type="dxa"/>
            <w:tcBorders>
              <w:bottom w:val="single" w:sz="4" w:space="0" w:color="auto"/>
            </w:tcBorders>
          </w:tcPr>
          <w:p w14:paraId="3579195B" w14:textId="77777777" w:rsidR="003E0B77" w:rsidRPr="0073130B" w:rsidRDefault="003E0B77" w:rsidP="003E0B77">
            <w:pPr>
              <w:tabs>
                <w:tab w:val="clear" w:pos="1378"/>
                <w:tab w:val="decimal" w:pos="1020"/>
              </w:tabs>
              <w:rPr>
                <w:b/>
              </w:rPr>
            </w:pPr>
            <w:r>
              <w:rPr>
                <w:b/>
              </w:rPr>
              <w:t>(286,424)</w:t>
            </w:r>
          </w:p>
        </w:tc>
      </w:tr>
      <w:tr w:rsidR="003E0B77" w:rsidRPr="007165BD" w14:paraId="2929C807" w14:textId="77777777" w:rsidTr="0071239C">
        <w:trPr>
          <w:cantSplit/>
          <w:trHeight w:val="454"/>
        </w:trPr>
        <w:tc>
          <w:tcPr>
            <w:tcW w:w="6204" w:type="dxa"/>
            <w:tcBorders>
              <w:top w:val="single" w:sz="4" w:space="0" w:color="auto"/>
              <w:bottom w:val="single" w:sz="4" w:space="0" w:color="auto"/>
            </w:tcBorders>
          </w:tcPr>
          <w:p w14:paraId="6E218651" w14:textId="49456FD0" w:rsidR="003E0B77" w:rsidRPr="00DA7014" w:rsidRDefault="0037483B" w:rsidP="003E0B77">
            <w:pPr>
              <w:rPr>
                <w:b/>
              </w:rPr>
            </w:pPr>
            <w:r>
              <w:rPr>
                <w:b/>
              </w:rPr>
              <w:t>Profit</w:t>
            </w:r>
            <w:r w:rsidR="003E0B77" w:rsidRPr="00DA7014">
              <w:rPr>
                <w:b/>
              </w:rPr>
              <w:t xml:space="preserve"> before income tax expense</w:t>
            </w:r>
          </w:p>
        </w:tc>
        <w:tc>
          <w:tcPr>
            <w:tcW w:w="1519" w:type="dxa"/>
            <w:tcBorders>
              <w:top w:val="single" w:sz="4" w:space="0" w:color="auto"/>
              <w:bottom w:val="single" w:sz="4" w:space="0" w:color="auto"/>
            </w:tcBorders>
          </w:tcPr>
          <w:p w14:paraId="172AC904" w14:textId="050D2EE8" w:rsidR="003E0B77" w:rsidRPr="007165BD" w:rsidRDefault="003B45D0" w:rsidP="003E0B77">
            <w:pPr>
              <w:tabs>
                <w:tab w:val="clear" w:pos="1378"/>
                <w:tab w:val="decimal" w:pos="1020"/>
              </w:tabs>
              <w:rPr>
                <w:b/>
              </w:rPr>
            </w:pPr>
            <w:r>
              <w:rPr>
                <w:b/>
              </w:rPr>
              <w:t>39,993</w:t>
            </w:r>
          </w:p>
        </w:tc>
        <w:tc>
          <w:tcPr>
            <w:tcW w:w="1519" w:type="dxa"/>
            <w:tcBorders>
              <w:top w:val="single" w:sz="4" w:space="0" w:color="auto"/>
              <w:bottom w:val="single" w:sz="4" w:space="0" w:color="auto"/>
            </w:tcBorders>
          </w:tcPr>
          <w:p w14:paraId="5F6E651C" w14:textId="77777777" w:rsidR="003E0B77" w:rsidRPr="007165BD" w:rsidRDefault="003E0B77" w:rsidP="003E0B77">
            <w:pPr>
              <w:tabs>
                <w:tab w:val="clear" w:pos="1378"/>
                <w:tab w:val="decimal" w:pos="1020"/>
              </w:tabs>
              <w:rPr>
                <w:b/>
              </w:rPr>
            </w:pPr>
            <w:r>
              <w:rPr>
                <w:b/>
              </w:rPr>
              <w:t>31,660</w:t>
            </w:r>
          </w:p>
        </w:tc>
      </w:tr>
      <w:tr w:rsidR="003E0B77" w:rsidRPr="007165BD" w14:paraId="3EAF7E64" w14:textId="77777777" w:rsidTr="0071239C">
        <w:trPr>
          <w:cantSplit/>
          <w:trHeight w:val="454"/>
        </w:trPr>
        <w:tc>
          <w:tcPr>
            <w:tcW w:w="6204" w:type="dxa"/>
            <w:tcBorders>
              <w:top w:val="single" w:sz="4" w:space="0" w:color="auto"/>
            </w:tcBorders>
          </w:tcPr>
          <w:p w14:paraId="42EB7AC0" w14:textId="77777777" w:rsidR="003E0B77" w:rsidRPr="00A8798C" w:rsidRDefault="003E0B77" w:rsidP="003E0B77">
            <w:r w:rsidRPr="00A8798C">
              <w:t>Income tax expense</w:t>
            </w:r>
          </w:p>
        </w:tc>
        <w:tc>
          <w:tcPr>
            <w:tcW w:w="1519" w:type="dxa"/>
            <w:tcBorders>
              <w:top w:val="single" w:sz="4" w:space="0" w:color="auto"/>
            </w:tcBorders>
          </w:tcPr>
          <w:p w14:paraId="5ED0F928" w14:textId="3526F2B7" w:rsidR="003E0B77" w:rsidRPr="007165BD" w:rsidRDefault="003B45D0" w:rsidP="003E0B77">
            <w:pPr>
              <w:tabs>
                <w:tab w:val="clear" w:pos="1378"/>
                <w:tab w:val="decimal" w:pos="1020"/>
              </w:tabs>
              <w:rPr>
                <w:b/>
              </w:rPr>
            </w:pPr>
            <w:r>
              <w:rPr>
                <w:b/>
              </w:rPr>
              <w:t>(11,998)</w:t>
            </w:r>
          </w:p>
        </w:tc>
        <w:tc>
          <w:tcPr>
            <w:tcW w:w="1519" w:type="dxa"/>
            <w:tcBorders>
              <w:top w:val="single" w:sz="4" w:space="0" w:color="auto"/>
            </w:tcBorders>
          </w:tcPr>
          <w:p w14:paraId="11F35278" w14:textId="77777777" w:rsidR="003E0B77" w:rsidRPr="007165BD" w:rsidRDefault="003E0B77" w:rsidP="003E0B77">
            <w:pPr>
              <w:tabs>
                <w:tab w:val="clear" w:pos="1378"/>
                <w:tab w:val="decimal" w:pos="1020"/>
              </w:tabs>
              <w:rPr>
                <w:b/>
              </w:rPr>
            </w:pPr>
            <w:r>
              <w:rPr>
                <w:b/>
              </w:rPr>
              <w:t>(9,498)</w:t>
            </w:r>
          </w:p>
        </w:tc>
      </w:tr>
      <w:tr w:rsidR="003E0B77" w:rsidRPr="007165BD" w14:paraId="19281F98" w14:textId="77777777" w:rsidTr="0071239C">
        <w:trPr>
          <w:cantSplit/>
          <w:trHeight w:val="454"/>
        </w:trPr>
        <w:tc>
          <w:tcPr>
            <w:tcW w:w="6204" w:type="dxa"/>
          </w:tcPr>
          <w:p w14:paraId="6D909007" w14:textId="5A98597A" w:rsidR="003E0B77" w:rsidRPr="00DA7014" w:rsidRDefault="0037483B" w:rsidP="003E0B77">
            <w:pPr>
              <w:rPr>
                <w:b/>
              </w:rPr>
            </w:pPr>
            <w:r>
              <w:rPr>
                <w:b/>
              </w:rPr>
              <w:t>Profit</w:t>
            </w:r>
            <w:r w:rsidR="003E0B77" w:rsidRPr="00DA7014">
              <w:rPr>
                <w:b/>
              </w:rPr>
              <w:t xml:space="preserve"> after income tax expense</w:t>
            </w:r>
          </w:p>
        </w:tc>
        <w:tc>
          <w:tcPr>
            <w:tcW w:w="1519" w:type="dxa"/>
          </w:tcPr>
          <w:p w14:paraId="5DF2443E" w14:textId="213E92BB" w:rsidR="003E0B77" w:rsidRPr="007165BD" w:rsidRDefault="003B45D0" w:rsidP="003B45D0">
            <w:pPr>
              <w:tabs>
                <w:tab w:val="clear" w:pos="1378"/>
                <w:tab w:val="decimal" w:pos="1020"/>
              </w:tabs>
              <w:rPr>
                <w:b/>
              </w:rPr>
            </w:pPr>
            <w:r>
              <w:rPr>
                <w:b/>
              </w:rPr>
              <w:t>27,995</w:t>
            </w:r>
          </w:p>
        </w:tc>
        <w:tc>
          <w:tcPr>
            <w:tcW w:w="1519" w:type="dxa"/>
          </w:tcPr>
          <w:p w14:paraId="3230E759" w14:textId="77777777" w:rsidR="003E0B77" w:rsidRPr="007165BD" w:rsidRDefault="003E0B77" w:rsidP="003E0B77">
            <w:pPr>
              <w:tabs>
                <w:tab w:val="clear" w:pos="1378"/>
                <w:tab w:val="decimal" w:pos="1020"/>
              </w:tabs>
              <w:rPr>
                <w:b/>
              </w:rPr>
            </w:pPr>
            <w:r>
              <w:rPr>
                <w:b/>
              </w:rPr>
              <w:t>22,162</w:t>
            </w:r>
          </w:p>
        </w:tc>
      </w:tr>
      <w:tr w:rsidR="003E0B77" w:rsidRPr="007165BD" w14:paraId="6F92D463" w14:textId="77777777" w:rsidTr="0071239C">
        <w:trPr>
          <w:cantSplit/>
          <w:trHeight w:val="454"/>
        </w:trPr>
        <w:tc>
          <w:tcPr>
            <w:tcW w:w="6204" w:type="dxa"/>
            <w:tcBorders>
              <w:top w:val="single" w:sz="4" w:space="0" w:color="auto"/>
            </w:tcBorders>
          </w:tcPr>
          <w:p w14:paraId="3350D107" w14:textId="77777777" w:rsidR="003E0B77" w:rsidRPr="003E3CA9" w:rsidRDefault="003E0B77" w:rsidP="003E0B77">
            <w:r w:rsidRPr="003E3CA9">
              <w:t>Dividends</w:t>
            </w:r>
          </w:p>
        </w:tc>
        <w:tc>
          <w:tcPr>
            <w:tcW w:w="1519" w:type="dxa"/>
            <w:tcBorders>
              <w:top w:val="single" w:sz="4" w:space="0" w:color="auto"/>
            </w:tcBorders>
          </w:tcPr>
          <w:p w14:paraId="3E6FC5F8" w14:textId="1A686963" w:rsidR="003E0B77" w:rsidRPr="007165BD" w:rsidRDefault="003B45D0" w:rsidP="003E0B77">
            <w:pPr>
              <w:tabs>
                <w:tab w:val="clear" w:pos="1378"/>
                <w:tab w:val="decimal" w:pos="1020"/>
              </w:tabs>
              <w:rPr>
                <w:b/>
              </w:rPr>
            </w:pPr>
            <w:r>
              <w:rPr>
                <w:b/>
              </w:rPr>
              <w:t>(27,995)</w:t>
            </w:r>
          </w:p>
        </w:tc>
        <w:tc>
          <w:tcPr>
            <w:tcW w:w="1519" w:type="dxa"/>
            <w:tcBorders>
              <w:top w:val="single" w:sz="4" w:space="0" w:color="auto"/>
            </w:tcBorders>
          </w:tcPr>
          <w:p w14:paraId="610A9F6C" w14:textId="77777777" w:rsidR="003E0B77" w:rsidRPr="007165BD" w:rsidRDefault="003E0B77" w:rsidP="003E0B77">
            <w:pPr>
              <w:tabs>
                <w:tab w:val="clear" w:pos="1378"/>
                <w:tab w:val="decimal" w:pos="1020"/>
              </w:tabs>
              <w:rPr>
                <w:b/>
              </w:rPr>
            </w:pPr>
            <w:r>
              <w:rPr>
                <w:b/>
              </w:rPr>
              <w:t>(22,162)</w:t>
            </w:r>
          </w:p>
        </w:tc>
      </w:tr>
      <w:tr w:rsidR="003E0B77" w:rsidRPr="007165BD" w14:paraId="692F3AED" w14:textId="77777777" w:rsidTr="0071239C">
        <w:trPr>
          <w:cantSplit/>
          <w:trHeight w:val="454"/>
        </w:trPr>
        <w:tc>
          <w:tcPr>
            <w:tcW w:w="6204" w:type="dxa"/>
            <w:tcBorders>
              <w:bottom w:val="single" w:sz="4" w:space="0" w:color="auto"/>
            </w:tcBorders>
          </w:tcPr>
          <w:p w14:paraId="6EEAD837" w14:textId="3CD1FA60" w:rsidR="003E0B77" w:rsidRPr="001849E4" w:rsidRDefault="003E0B77" w:rsidP="0037483B">
            <w:pPr>
              <w:rPr>
                <w:b/>
              </w:rPr>
            </w:pPr>
            <w:r w:rsidRPr="001849E4">
              <w:rPr>
                <w:b/>
              </w:rPr>
              <w:t xml:space="preserve">Net </w:t>
            </w:r>
            <w:r w:rsidR="0037483B">
              <w:rPr>
                <w:b/>
              </w:rPr>
              <w:t>profit</w:t>
            </w:r>
          </w:p>
        </w:tc>
        <w:tc>
          <w:tcPr>
            <w:tcW w:w="1519" w:type="dxa"/>
            <w:tcBorders>
              <w:bottom w:val="single" w:sz="4" w:space="0" w:color="auto"/>
            </w:tcBorders>
          </w:tcPr>
          <w:p w14:paraId="4275B8BB" w14:textId="14212BB2" w:rsidR="003E0B77" w:rsidRPr="007165BD" w:rsidRDefault="003B45D0" w:rsidP="003E0B77">
            <w:pPr>
              <w:tabs>
                <w:tab w:val="clear" w:pos="1378"/>
                <w:tab w:val="decimal" w:pos="1020"/>
              </w:tabs>
              <w:rPr>
                <w:b/>
              </w:rPr>
            </w:pPr>
            <w:r>
              <w:rPr>
                <w:b/>
              </w:rPr>
              <w:t>-</w:t>
            </w:r>
          </w:p>
        </w:tc>
        <w:tc>
          <w:tcPr>
            <w:tcW w:w="1519" w:type="dxa"/>
            <w:tcBorders>
              <w:bottom w:val="single" w:sz="4" w:space="0" w:color="auto"/>
            </w:tcBorders>
          </w:tcPr>
          <w:p w14:paraId="393CB66D" w14:textId="77777777" w:rsidR="003E0B77" w:rsidRPr="007165BD" w:rsidRDefault="003E0B77" w:rsidP="003E0B77">
            <w:pPr>
              <w:tabs>
                <w:tab w:val="clear" w:pos="1378"/>
                <w:tab w:val="decimal" w:pos="1020"/>
              </w:tabs>
              <w:rPr>
                <w:b/>
              </w:rPr>
            </w:pPr>
            <w:r>
              <w:rPr>
                <w:b/>
              </w:rPr>
              <w:t>-</w:t>
            </w:r>
          </w:p>
        </w:tc>
      </w:tr>
    </w:tbl>
    <w:p w14:paraId="53F4934D" w14:textId="77777777" w:rsidR="0071239C" w:rsidRPr="00F30939" w:rsidRDefault="0071239C" w:rsidP="0071239C"/>
    <w:p w14:paraId="68C3DED1" w14:textId="77777777" w:rsidR="0071239C" w:rsidRPr="00F30939" w:rsidRDefault="0071239C" w:rsidP="0071239C">
      <w:pPr>
        <w:pStyle w:val="Heading1-continued"/>
      </w:pPr>
      <w:r>
        <w:t>Northern Territory Treasury Corporation</w:t>
      </w:r>
      <w:r w:rsidRPr="00F30939">
        <w:t xml:space="preserve"> </w:t>
      </w:r>
      <w:proofErr w:type="spellStart"/>
      <w:r w:rsidRPr="00F30939">
        <w:t>cont</w:t>
      </w:r>
      <w:proofErr w:type="spellEnd"/>
      <w:r w:rsidRPr="00F30939">
        <w:t>…</w:t>
      </w:r>
    </w:p>
    <w:p w14:paraId="3D47DCB4" w14:textId="77777777" w:rsidR="0071239C" w:rsidRPr="00F30939" w:rsidRDefault="0071239C" w:rsidP="0071239C">
      <w:pPr>
        <w:pStyle w:val="Heading2"/>
      </w:pPr>
      <w:r w:rsidRPr="00F30939">
        <w:t>Financial Position at year end</w:t>
      </w:r>
    </w:p>
    <w:tbl>
      <w:tblPr>
        <w:tblW w:w="9100" w:type="dxa"/>
        <w:tblLayout w:type="fixed"/>
        <w:tblLook w:val="04A0" w:firstRow="1" w:lastRow="0" w:firstColumn="1" w:lastColumn="0" w:noHBand="0" w:noVBand="1"/>
        <w:tblCaption w:val="Financial Position"/>
      </w:tblPr>
      <w:tblGrid>
        <w:gridCol w:w="5812"/>
        <w:gridCol w:w="1769"/>
        <w:gridCol w:w="1519"/>
      </w:tblGrid>
      <w:tr w:rsidR="003E0B77" w:rsidRPr="00F30939" w14:paraId="4F973F96" w14:textId="77777777" w:rsidTr="0071239C">
        <w:trPr>
          <w:cantSplit/>
          <w:trHeight w:val="454"/>
          <w:tblHeader/>
        </w:trPr>
        <w:tc>
          <w:tcPr>
            <w:tcW w:w="5812" w:type="dxa"/>
            <w:tcBorders>
              <w:bottom w:val="single" w:sz="4" w:space="0" w:color="auto"/>
            </w:tcBorders>
          </w:tcPr>
          <w:p w14:paraId="08EACAFF" w14:textId="77777777" w:rsidR="003E0B77" w:rsidRPr="00F30939" w:rsidRDefault="003E0B77" w:rsidP="003E0B77"/>
        </w:tc>
        <w:tc>
          <w:tcPr>
            <w:tcW w:w="1769" w:type="dxa"/>
            <w:tcBorders>
              <w:bottom w:val="single" w:sz="4" w:space="0" w:color="auto"/>
            </w:tcBorders>
          </w:tcPr>
          <w:p w14:paraId="327A57CD" w14:textId="77777777" w:rsidR="003E0B77" w:rsidRPr="007165BD" w:rsidRDefault="003E0B77" w:rsidP="003E0B77">
            <w:pPr>
              <w:tabs>
                <w:tab w:val="left" w:pos="390"/>
                <w:tab w:val="center" w:pos="651"/>
              </w:tabs>
              <w:rPr>
                <w:b/>
              </w:rPr>
            </w:pPr>
            <w:r>
              <w:rPr>
                <w:b/>
              </w:rPr>
              <w:tab/>
            </w:r>
            <w:r>
              <w:rPr>
                <w:b/>
              </w:rPr>
              <w:tab/>
              <w:t>2022</w:t>
            </w:r>
          </w:p>
        </w:tc>
        <w:tc>
          <w:tcPr>
            <w:tcW w:w="1519" w:type="dxa"/>
            <w:tcBorders>
              <w:bottom w:val="single" w:sz="4" w:space="0" w:color="auto"/>
            </w:tcBorders>
          </w:tcPr>
          <w:p w14:paraId="1A873209" w14:textId="77777777" w:rsidR="003E0B77" w:rsidRPr="007165BD" w:rsidRDefault="003E0B77" w:rsidP="003E0B77">
            <w:pPr>
              <w:jc w:val="center"/>
              <w:rPr>
                <w:b/>
              </w:rPr>
            </w:pPr>
            <w:r>
              <w:rPr>
                <w:b/>
              </w:rPr>
              <w:t>2021</w:t>
            </w:r>
          </w:p>
        </w:tc>
      </w:tr>
      <w:tr w:rsidR="0071239C" w:rsidRPr="00F30939" w14:paraId="1F54FF0C" w14:textId="77777777" w:rsidTr="0071239C">
        <w:trPr>
          <w:cantSplit/>
          <w:trHeight w:val="454"/>
          <w:tblHeader/>
        </w:trPr>
        <w:tc>
          <w:tcPr>
            <w:tcW w:w="5812" w:type="dxa"/>
            <w:tcBorders>
              <w:top w:val="single" w:sz="4" w:space="0" w:color="auto"/>
            </w:tcBorders>
          </w:tcPr>
          <w:p w14:paraId="786F3FCC" w14:textId="77777777" w:rsidR="0071239C" w:rsidRPr="00F30939" w:rsidRDefault="0071239C" w:rsidP="0071239C"/>
        </w:tc>
        <w:tc>
          <w:tcPr>
            <w:tcW w:w="1769" w:type="dxa"/>
            <w:tcBorders>
              <w:top w:val="single" w:sz="4" w:space="0" w:color="auto"/>
            </w:tcBorders>
          </w:tcPr>
          <w:p w14:paraId="5EEF5AEF" w14:textId="77777777" w:rsidR="0071239C" w:rsidRPr="007165BD" w:rsidRDefault="0071239C" w:rsidP="0071239C">
            <w:pPr>
              <w:jc w:val="center"/>
              <w:rPr>
                <w:b/>
              </w:rPr>
            </w:pPr>
            <w:r w:rsidRPr="007165BD">
              <w:rPr>
                <w:b/>
              </w:rPr>
              <w:t>$’000</w:t>
            </w:r>
          </w:p>
        </w:tc>
        <w:tc>
          <w:tcPr>
            <w:tcW w:w="1519" w:type="dxa"/>
            <w:tcBorders>
              <w:top w:val="single" w:sz="4" w:space="0" w:color="auto"/>
            </w:tcBorders>
          </w:tcPr>
          <w:p w14:paraId="1F807D56" w14:textId="77777777" w:rsidR="0071239C" w:rsidRPr="007165BD" w:rsidRDefault="0071239C" w:rsidP="0071239C">
            <w:pPr>
              <w:jc w:val="center"/>
              <w:rPr>
                <w:b/>
              </w:rPr>
            </w:pPr>
            <w:r w:rsidRPr="007165BD">
              <w:rPr>
                <w:b/>
              </w:rPr>
              <w:t>$’000</w:t>
            </w:r>
          </w:p>
        </w:tc>
      </w:tr>
      <w:tr w:rsidR="003E0B77" w:rsidRPr="00F30939" w14:paraId="3EF48999" w14:textId="77777777" w:rsidTr="0071239C">
        <w:trPr>
          <w:cantSplit/>
          <w:trHeight w:val="454"/>
        </w:trPr>
        <w:tc>
          <w:tcPr>
            <w:tcW w:w="5812" w:type="dxa"/>
          </w:tcPr>
          <w:p w14:paraId="1AC928AF" w14:textId="77777777" w:rsidR="003E0B77" w:rsidRPr="00F30939" w:rsidRDefault="003E0B77" w:rsidP="003E0B77">
            <w:r>
              <w:t>Total assets</w:t>
            </w:r>
          </w:p>
        </w:tc>
        <w:tc>
          <w:tcPr>
            <w:tcW w:w="1769" w:type="dxa"/>
          </w:tcPr>
          <w:p w14:paraId="322A7354" w14:textId="132E73C2" w:rsidR="003E0B77" w:rsidRPr="00F30939" w:rsidRDefault="003B45D0" w:rsidP="003E0B77">
            <w:pPr>
              <w:tabs>
                <w:tab w:val="clear" w:pos="1378"/>
                <w:tab w:val="decimal" w:pos="1163"/>
              </w:tabs>
            </w:pPr>
            <w:r>
              <w:t>9,815,505</w:t>
            </w:r>
          </w:p>
        </w:tc>
        <w:tc>
          <w:tcPr>
            <w:tcW w:w="1519" w:type="dxa"/>
          </w:tcPr>
          <w:p w14:paraId="2197285F" w14:textId="77777777" w:rsidR="003E0B77" w:rsidRPr="00F30939" w:rsidRDefault="003E0B77" w:rsidP="003E0B77">
            <w:pPr>
              <w:tabs>
                <w:tab w:val="clear" w:pos="1378"/>
                <w:tab w:val="decimal" w:pos="1163"/>
              </w:tabs>
            </w:pPr>
            <w:r>
              <w:t>10,039,274</w:t>
            </w:r>
          </w:p>
        </w:tc>
      </w:tr>
      <w:tr w:rsidR="003E0B77" w:rsidRPr="00F30939" w14:paraId="2DF6C30A" w14:textId="77777777" w:rsidTr="0071239C">
        <w:trPr>
          <w:cantSplit/>
          <w:trHeight w:val="454"/>
        </w:trPr>
        <w:tc>
          <w:tcPr>
            <w:tcW w:w="5812" w:type="dxa"/>
          </w:tcPr>
          <w:p w14:paraId="464F7831" w14:textId="001064C7" w:rsidR="003E0B77" w:rsidRPr="00F30939" w:rsidRDefault="00262525" w:rsidP="003E0B77">
            <w:r>
              <w:t>T</w:t>
            </w:r>
            <w:r w:rsidR="003E0B77">
              <w:t>otal</w:t>
            </w:r>
            <w:r w:rsidR="003E0B77" w:rsidRPr="00F30939">
              <w:t xml:space="preserve"> liabilities</w:t>
            </w:r>
          </w:p>
        </w:tc>
        <w:tc>
          <w:tcPr>
            <w:tcW w:w="1769" w:type="dxa"/>
          </w:tcPr>
          <w:p w14:paraId="71C2BFD2" w14:textId="1ACC30EB" w:rsidR="003E0B77" w:rsidRPr="00F30939" w:rsidRDefault="003B45D0" w:rsidP="003E0B77">
            <w:pPr>
              <w:tabs>
                <w:tab w:val="clear" w:pos="1378"/>
                <w:tab w:val="decimal" w:pos="1163"/>
              </w:tabs>
            </w:pPr>
            <w:r>
              <w:t>(9,793,874)</w:t>
            </w:r>
          </w:p>
        </w:tc>
        <w:tc>
          <w:tcPr>
            <w:tcW w:w="1519" w:type="dxa"/>
          </w:tcPr>
          <w:p w14:paraId="5745DB31" w14:textId="77777777" w:rsidR="003E0B77" w:rsidRPr="00F30939" w:rsidRDefault="003E0B77" w:rsidP="003E0B77">
            <w:pPr>
              <w:tabs>
                <w:tab w:val="clear" w:pos="1378"/>
                <w:tab w:val="decimal" w:pos="1163"/>
              </w:tabs>
            </w:pPr>
            <w:r>
              <w:t>(10,017,643)</w:t>
            </w:r>
          </w:p>
        </w:tc>
      </w:tr>
      <w:tr w:rsidR="003E0B77" w:rsidRPr="007165BD" w14:paraId="08E75C45" w14:textId="77777777" w:rsidTr="0071239C">
        <w:trPr>
          <w:cantSplit/>
          <w:trHeight w:val="454"/>
        </w:trPr>
        <w:tc>
          <w:tcPr>
            <w:tcW w:w="5812" w:type="dxa"/>
            <w:tcBorders>
              <w:bottom w:val="single" w:sz="4" w:space="0" w:color="auto"/>
            </w:tcBorders>
          </w:tcPr>
          <w:p w14:paraId="6EA5211C" w14:textId="77777777" w:rsidR="003E0B77" w:rsidRPr="007165BD" w:rsidRDefault="003E0B77" w:rsidP="003E0B77">
            <w:pPr>
              <w:rPr>
                <w:b/>
              </w:rPr>
            </w:pPr>
            <w:r w:rsidRPr="007165BD">
              <w:rPr>
                <w:b/>
              </w:rPr>
              <w:t xml:space="preserve">Net </w:t>
            </w:r>
            <w:r>
              <w:rPr>
                <w:b/>
              </w:rPr>
              <w:t>a</w:t>
            </w:r>
            <w:r w:rsidRPr="007165BD">
              <w:rPr>
                <w:b/>
              </w:rPr>
              <w:t>ssets</w:t>
            </w:r>
          </w:p>
        </w:tc>
        <w:tc>
          <w:tcPr>
            <w:tcW w:w="1769" w:type="dxa"/>
            <w:tcBorders>
              <w:bottom w:val="single" w:sz="4" w:space="0" w:color="auto"/>
            </w:tcBorders>
          </w:tcPr>
          <w:p w14:paraId="4FF41E24" w14:textId="093AA880" w:rsidR="003E0B77" w:rsidRPr="007165BD" w:rsidRDefault="003B45D0" w:rsidP="003E0B77">
            <w:pPr>
              <w:tabs>
                <w:tab w:val="clear" w:pos="1378"/>
                <w:tab w:val="decimal" w:pos="1163"/>
              </w:tabs>
              <w:rPr>
                <w:b/>
              </w:rPr>
            </w:pPr>
            <w:r>
              <w:rPr>
                <w:b/>
              </w:rPr>
              <w:t>21,631</w:t>
            </w:r>
          </w:p>
        </w:tc>
        <w:tc>
          <w:tcPr>
            <w:tcW w:w="1519" w:type="dxa"/>
            <w:tcBorders>
              <w:bottom w:val="single" w:sz="4" w:space="0" w:color="auto"/>
            </w:tcBorders>
          </w:tcPr>
          <w:p w14:paraId="6335255D" w14:textId="77777777" w:rsidR="003E0B77" w:rsidRPr="007165BD" w:rsidRDefault="003E0B77" w:rsidP="003E0B77">
            <w:pPr>
              <w:tabs>
                <w:tab w:val="clear" w:pos="1378"/>
                <w:tab w:val="decimal" w:pos="1163"/>
              </w:tabs>
              <w:rPr>
                <w:b/>
              </w:rPr>
            </w:pPr>
            <w:r>
              <w:rPr>
                <w:b/>
              </w:rPr>
              <w:t>21,631</w:t>
            </w:r>
          </w:p>
        </w:tc>
      </w:tr>
      <w:tr w:rsidR="003E0B77" w:rsidRPr="00F30939" w14:paraId="31CB4801" w14:textId="77777777" w:rsidTr="0071239C">
        <w:trPr>
          <w:cantSplit/>
          <w:trHeight w:val="454"/>
        </w:trPr>
        <w:tc>
          <w:tcPr>
            <w:tcW w:w="5812" w:type="dxa"/>
            <w:tcBorders>
              <w:top w:val="single" w:sz="4" w:space="0" w:color="auto"/>
            </w:tcBorders>
          </w:tcPr>
          <w:p w14:paraId="2ECB83BB" w14:textId="77777777" w:rsidR="003E0B77" w:rsidRPr="00F30939" w:rsidRDefault="003E0B77" w:rsidP="003E0B77">
            <w:r w:rsidRPr="00F30939">
              <w:t>Represented by:</w:t>
            </w:r>
          </w:p>
        </w:tc>
        <w:tc>
          <w:tcPr>
            <w:tcW w:w="1769" w:type="dxa"/>
            <w:tcBorders>
              <w:top w:val="single" w:sz="4" w:space="0" w:color="auto"/>
            </w:tcBorders>
          </w:tcPr>
          <w:p w14:paraId="50896D68" w14:textId="77777777" w:rsidR="003E0B77" w:rsidRPr="00F30939" w:rsidRDefault="003E0B77" w:rsidP="003E0B77">
            <w:pPr>
              <w:tabs>
                <w:tab w:val="clear" w:pos="1378"/>
                <w:tab w:val="decimal" w:pos="1163"/>
              </w:tabs>
            </w:pPr>
          </w:p>
        </w:tc>
        <w:tc>
          <w:tcPr>
            <w:tcW w:w="1519" w:type="dxa"/>
            <w:tcBorders>
              <w:top w:val="single" w:sz="4" w:space="0" w:color="auto"/>
            </w:tcBorders>
          </w:tcPr>
          <w:p w14:paraId="43370BC4" w14:textId="77777777" w:rsidR="003E0B77" w:rsidRPr="00F30939" w:rsidRDefault="003E0B77" w:rsidP="003E0B77">
            <w:pPr>
              <w:tabs>
                <w:tab w:val="clear" w:pos="1378"/>
                <w:tab w:val="decimal" w:pos="1163"/>
              </w:tabs>
            </w:pPr>
          </w:p>
        </w:tc>
      </w:tr>
      <w:tr w:rsidR="003E0B77" w:rsidRPr="00F30939" w14:paraId="1D7CAE47" w14:textId="77777777" w:rsidTr="0071239C">
        <w:trPr>
          <w:cantSplit/>
          <w:trHeight w:val="454"/>
        </w:trPr>
        <w:tc>
          <w:tcPr>
            <w:tcW w:w="5812" w:type="dxa"/>
          </w:tcPr>
          <w:p w14:paraId="5E96141F" w14:textId="77777777" w:rsidR="003E0B77" w:rsidRPr="00F30939" w:rsidRDefault="003E0B77" w:rsidP="003E0B77">
            <w:r>
              <w:t>Contributed capital</w:t>
            </w:r>
          </w:p>
        </w:tc>
        <w:tc>
          <w:tcPr>
            <w:tcW w:w="1769" w:type="dxa"/>
          </w:tcPr>
          <w:p w14:paraId="3E8EC739" w14:textId="28C55F87" w:rsidR="003E0B77" w:rsidRPr="00F30939" w:rsidRDefault="003B45D0" w:rsidP="003E0B77">
            <w:pPr>
              <w:tabs>
                <w:tab w:val="clear" w:pos="1378"/>
                <w:tab w:val="decimal" w:pos="1163"/>
              </w:tabs>
            </w:pPr>
            <w:r>
              <w:t>21,631</w:t>
            </w:r>
          </w:p>
        </w:tc>
        <w:tc>
          <w:tcPr>
            <w:tcW w:w="1519" w:type="dxa"/>
          </w:tcPr>
          <w:p w14:paraId="067DA702" w14:textId="77777777" w:rsidR="003E0B77" w:rsidRPr="00F30939" w:rsidRDefault="003E0B77" w:rsidP="003E0B77">
            <w:pPr>
              <w:tabs>
                <w:tab w:val="clear" w:pos="1378"/>
                <w:tab w:val="decimal" w:pos="1163"/>
              </w:tabs>
            </w:pPr>
            <w:r>
              <w:t>21,631</w:t>
            </w:r>
          </w:p>
        </w:tc>
      </w:tr>
      <w:tr w:rsidR="003E0B77" w:rsidRPr="007165BD" w14:paraId="4C407E5B" w14:textId="77777777" w:rsidTr="0071239C">
        <w:trPr>
          <w:cantSplit/>
          <w:trHeight w:val="454"/>
        </w:trPr>
        <w:tc>
          <w:tcPr>
            <w:tcW w:w="5812" w:type="dxa"/>
            <w:tcBorders>
              <w:bottom w:val="single" w:sz="4" w:space="0" w:color="auto"/>
            </w:tcBorders>
          </w:tcPr>
          <w:p w14:paraId="53369642" w14:textId="77777777" w:rsidR="003E0B77" w:rsidRPr="007165BD" w:rsidRDefault="003E0B77" w:rsidP="003E0B77">
            <w:pPr>
              <w:rPr>
                <w:b/>
              </w:rPr>
            </w:pPr>
            <w:r w:rsidRPr="007165BD">
              <w:rPr>
                <w:b/>
              </w:rPr>
              <w:t>Equity</w:t>
            </w:r>
          </w:p>
        </w:tc>
        <w:tc>
          <w:tcPr>
            <w:tcW w:w="1769" w:type="dxa"/>
            <w:tcBorders>
              <w:bottom w:val="single" w:sz="4" w:space="0" w:color="auto"/>
            </w:tcBorders>
          </w:tcPr>
          <w:p w14:paraId="702F5237" w14:textId="0D7E7BF0" w:rsidR="003E0B77" w:rsidRPr="007165BD" w:rsidRDefault="003B45D0" w:rsidP="003E0B77">
            <w:pPr>
              <w:tabs>
                <w:tab w:val="clear" w:pos="1378"/>
                <w:tab w:val="decimal" w:pos="1163"/>
              </w:tabs>
              <w:rPr>
                <w:b/>
              </w:rPr>
            </w:pPr>
            <w:r>
              <w:rPr>
                <w:b/>
              </w:rPr>
              <w:t>21,631</w:t>
            </w:r>
          </w:p>
        </w:tc>
        <w:tc>
          <w:tcPr>
            <w:tcW w:w="1519" w:type="dxa"/>
            <w:tcBorders>
              <w:bottom w:val="single" w:sz="4" w:space="0" w:color="auto"/>
            </w:tcBorders>
          </w:tcPr>
          <w:p w14:paraId="62720BED" w14:textId="77777777" w:rsidR="003E0B77" w:rsidRPr="007165BD" w:rsidRDefault="003E0B77" w:rsidP="003E0B77">
            <w:pPr>
              <w:tabs>
                <w:tab w:val="clear" w:pos="1378"/>
                <w:tab w:val="decimal" w:pos="1163"/>
              </w:tabs>
              <w:rPr>
                <w:b/>
              </w:rPr>
            </w:pPr>
            <w:r>
              <w:rPr>
                <w:b/>
              </w:rPr>
              <w:t>21,631</w:t>
            </w:r>
          </w:p>
        </w:tc>
      </w:tr>
    </w:tbl>
    <w:p w14:paraId="613C3B2E" w14:textId="77777777" w:rsidR="0071239C" w:rsidRDefault="0071239C" w:rsidP="0071239C"/>
    <w:p w14:paraId="5EB7308C" w14:textId="77777777" w:rsidR="0071239C" w:rsidRPr="00E936AA" w:rsidRDefault="0071239C" w:rsidP="0071239C">
      <w:pPr>
        <w:pStyle w:val="Heading1"/>
      </w:pPr>
      <w:bookmarkStart w:id="32" w:name="_Ref79653000"/>
      <w:r>
        <w:t>NT Build</w:t>
      </w:r>
      <w:bookmarkEnd w:id="32"/>
    </w:p>
    <w:p w14:paraId="34CE46B9" w14:textId="77777777" w:rsidR="0071239C" w:rsidRPr="00E936AA" w:rsidRDefault="0071239C" w:rsidP="0071239C">
      <w:pPr>
        <w:pStyle w:val="Heading2"/>
      </w:pPr>
      <w:bookmarkStart w:id="33" w:name="_Ref79653004"/>
      <w:r w:rsidRPr="00E936AA">
        <w:t xml:space="preserve">Audit Findings and Analysis of the Financial Statements for the Year Ended </w:t>
      </w:r>
      <w:r>
        <w:t>30 June 2022</w:t>
      </w:r>
      <w:bookmarkEnd w:id="33"/>
    </w:p>
    <w:p w14:paraId="687BF535" w14:textId="77777777" w:rsidR="0071239C" w:rsidRPr="00F30939" w:rsidRDefault="0071239C" w:rsidP="0071239C">
      <w:pPr>
        <w:pStyle w:val="Heading3"/>
      </w:pPr>
      <w:r>
        <w:t>Background</w:t>
      </w:r>
    </w:p>
    <w:p w14:paraId="767ACF76" w14:textId="77777777" w:rsidR="0071239C" w:rsidRPr="00F30939" w:rsidRDefault="0071239C" w:rsidP="0071239C">
      <w:r w:rsidRPr="006631D8">
        <w:t xml:space="preserve">NT Build was established under the </w:t>
      </w:r>
      <w:r w:rsidRPr="006631D8">
        <w:rPr>
          <w:i/>
        </w:rPr>
        <w:t xml:space="preserve">Construction Industry Long Service Leave and Benefits Act 2005 </w:t>
      </w:r>
      <w:r w:rsidRPr="006631D8">
        <w:t>(the Act)</w:t>
      </w:r>
      <w:r>
        <w:t xml:space="preserve">. </w:t>
      </w:r>
      <w:r w:rsidRPr="006631D8">
        <w:t>The role of NT Build is to administer a scheme, also established under the Act, to provide construction workers with entitlements to long service leave and long service benefits.</w:t>
      </w:r>
    </w:p>
    <w:p w14:paraId="6075E092" w14:textId="77777777" w:rsidR="0071239C" w:rsidRDefault="0071239C" w:rsidP="0071239C">
      <w:pPr>
        <w:pStyle w:val="Heading3"/>
      </w:pPr>
      <w:r>
        <w:t>Scope and Objectives</w:t>
      </w:r>
    </w:p>
    <w:p w14:paraId="253520E0" w14:textId="77777777" w:rsidR="0071239C" w:rsidRPr="00F30939" w:rsidRDefault="0071239C" w:rsidP="0071239C">
      <w:r>
        <w:t xml:space="preserve">The objective of the audit was to complete sufficient audit verification to enable an opinion to be </w:t>
      </w:r>
      <w:r w:rsidRPr="00D0561D">
        <w:t xml:space="preserve">expressed upon the financial statements of NT Build for the year ended </w:t>
      </w:r>
      <w:r>
        <w:t>30 June 2022</w:t>
      </w:r>
      <w:r w:rsidRPr="00D0561D">
        <w:t>.</w:t>
      </w:r>
    </w:p>
    <w:p w14:paraId="023AF111" w14:textId="77777777" w:rsidR="0071239C" w:rsidRDefault="0071239C" w:rsidP="0071239C">
      <w:pPr>
        <w:pStyle w:val="Heading3"/>
      </w:pPr>
      <w:r>
        <w:t>Audit Opinion</w:t>
      </w:r>
    </w:p>
    <w:p w14:paraId="2A3EDBCA" w14:textId="3EFEBBD4" w:rsidR="0071239C" w:rsidRDefault="0071239C" w:rsidP="0071239C">
      <w:r w:rsidRPr="008246A6">
        <w:t xml:space="preserve">The audit of NT Build </w:t>
      </w:r>
      <w:r>
        <w:t>f</w:t>
      </w:r>
      <w:r w:rsidRPr="008246A6">
        <w:t xml:space="preserve">or the year ended </w:t>
      </w:r>
      <w:r>
        <w:t>30 June 2022</w:t>
      </w:r>
      <w:r w:rsidRPr="008246A6">
        <w:t xml:space="preserve"> resulted in an </w:t>
      </w:r>
      <w:r>
        <w:t>unmodified</w:t>
      </w:r>
      <w:r w:rsidRPr="008246A6">
        <w:t xml:space="preserve"> independent audit </w:t>
      </w:r>
      <w:r w:rsidRPr="000233A4">
        <w:t xml:space="preserve">opinion, which was issued on </w:t>
      </w:r>
      <w:r w:rsidR="000233A4" w:rsidRPr="000233A4">
        <w:t>20</w:t>
      </w:r>
      <w:r w:rsidRPr="000233A4">
        <w:t xml:space="preserve"> October 202</w:t>
      </w:r>
      <w:r w:rsidR="003E0B77" w:rsidRPr="000233A4">
        <w:t>2</w:t>
      </w:r>
      <w:r w:rsidRPr="000233A4">
        <w:t>.</w:t>
      </w:r>
    </w:p>
    <w:p w14:paraId="10930B87" w14:textId="764830CB" w:rsidR="005C32E2" w:rsidRDefault="005C32E2" w:rsidP="005C32E2">
      <w:r>
        <w:t>The audit opinion, while unmodified, did include the following emphasis of matter paragraph:</w:t>
      </w:r>
    </w:p>
    <w:p w14:paraId="5898741E" w14:textId="37F55495" w:rsidR="0071239C" w:rsidRPr="00C043F2" w:rsidRDefault="006F674D" w:rsidP="00BD3997">
      <w:pPr>
        <w:pStyle w:val="Quote"/>
      </w:pPr>
      <w:r w:rsidRPr="006F674D">
        <w:t>I draw attention to Note 11(b) and (c) to the financial statements which describes the uncertainty related to the Long Service Leave liability valuation as carried out on 9 August 2022. My opinion is not modified in respect of this matter.</w:t>
      </w:r>
    </w:p>
    <w:p w14:paraId="6BAB8102" w14:textId="77777777" w:rsidR="0071239C" w:rsidRDefault="0071239C" w:rsidP="0071239C">
      <w:pPr>
        <w:pStyle w:val="Heading3"/>
      </w:pPr>
      <w:r>
        <w:t>Audit Observations</w:t>
      </w:r>
    </w:p>
    <w:p w14:paraId="2D8108F6" w14:textId="77777777" w:rsidR="0071239C" w:rsidRDefault="0071239C" w:rsidP="0071239C">
      <w:r w:rsidRPr="0007304D">
        <w:t xml:space="preserve">The audit did not identify any material weaknesses in </w:t>
      </w:r>
      <w:r>
        <w:t xml:space="preserve">internal </w:t>
      </w:r>
      <w:r w:rsidRPr="0007304D">
        <w:t>controls.</w:t>
      </w:r>
    </w:p>
    <w:p w14:paraId="4A419A1C" w14:textId="77777777" w:rsidR="0071239C" w:rsidRDefault="0071239C" w:rsidP="0071239C">
      <w:pPr>
        <w:pStyle w:val="Heading4"/>
      </w:pPr>
      <w:r w:rsidRPr="00AB1BB4">
        <w:t>Performance Overview</w:t>
      </w:r>
    </w:p>
    <w:p w14:paraId="51C20EB8" w14:textId="77777777" w:rsidR="0071239C" w:rsidRPr="00436070" w:rsidRDefault="0071239C" w:rsidP="0071239C">
      <w:pPr>
        <w:pStyle w:val="Heading5"/>
      </w:pPr>
      <w:r w:rsidRPr="00436070">
        <w:t>Uncertainties related to the Long Service Leave liability</w:t>
      </w:r>
    </w:p>
    <w:p w14:paraId="292077A9" w14:textId="77777777" w:rsidR="006F674D" w:rsidRPr="00460E95" w:rsidRDefault="006F674D" w:rsidP="006F674D">
      <w:r w:rsidRPr="00460E95">
        <w:t>Due to the nature of the long service leave liability and the inability to complete the valuation based on long term scheme historical data, there remains a high level of uncertainty associated with this estimate. It is noted that the estimate of unreported service credits may be inaccurate. The service credit total for the first 6 months of 2022 is an extrapolation of past reporting patterns, introducing moderate uncertainty in</w:t>
      </w:r>
      <w:r>
        <w:t xml:space="preserve"> this element. Any inaccuracy in the estimate </w:t>
      </w:r>
      <w:r w:rsidRPr="00460E95">
        <w:t>of service credits will have a direct flow on to the liability determined. The series of assumptions made regarding the benefit payments and timing of exits is uncertain and changes to these assumptions can result in significant differences in reported results. Specific sensitivities include:</w:t>
      </w:r>
    </w:p>
    <w:p w14:paraId="5D9B66A9" w14:textId="77777777" w:rsidR="006F674D" w:rsidRPr="00460E95" w:rsidRDefault="006F674D" w:rsidP="001F2FA5">
      <w:pPr>
        <w:pStyle w:val="ListBulletMulti-Level"/>
      </w:pPr>
      <w:r w:rsidRPr="00460E95">
        <w:t>increasing or decreasing the withdrawal rates for active members by 25% would move the liability in the opposite direction by about 3%.</w:t>
      </w:r>
    </w:p>
    <w:p w14:paraId="2DBE3A30" w14:textId="77777777" w:rsidR="006F674D" w:rsidRPr="00460E95" w:rsidRDefault="006F674D" w:rsidP="001F2FA5">
      <w:pPr>
        <w:pStyle w:val="ListBulletMulti-Level"/>
      </w:pPr>
      <w:r w:rsidRPr="00460E95">
        <w:t>increasing or decreasing the future benefit rate inflation by 1% would move the liability in the same direction by about 4%.</w:t>
      </w:r>
    </w:p>
    <w:p w14:paraId="7E9C99EA" w14:textId="75CB0047" w:rsidR="0071239C" w:rsidRPr="006F674D" w:rsidRDefault="006F674D" w:rsidP="001F2FA5">
      <w:pPr>
        <w:pStyle w:val="ListBulletMulti-Level"/>
      </w:pPr>
      <w:r w:rsidRPr="00460E95">
        <w:t>increasing or decreasing the discount rate used in the valuation by 1% would move the liability in the opposite direction by about 4%</w:t>
      </w:r>
      <w:r w:rsidR="0071239C" w:rsidRPr="006F674D">
        <w:t>.</w:t>
      </w:r>
    </w:p>
    <w:p w14:paraId="58C9A8FB" w14:textId="77777777" w:rsidR="0071239C" w:rsidRPr="00E936AA" w:rsidRDefault="0071239C" w:rsidP="0071239C">
      <w:pPr>
        <w:pStyle w:val="Heading1-continued"/>
      </w:pPr>
      <w:r>
        <w:t>NT Build</w:t>
      </w:r>
      <w:r w:rsidRPr="00E936AA">
        <w:t xml:space="preserve"> </w:t>
      </w:r>
      <w:proofErr w:type="spellStart"/>
      <w:r w:rsidRPr="00E936AA">
        <w:t>cont</w:t>
      </w:r>
      <w:proofErr w:type="spellEnd"/>
      <w:r w:rsidRPr="00E936AA">
        <w:t>…</w:t>
      </w:r>
    </w:p>
    <w:p w14:paraId="4B649281" w14:textId="77777777" w:rsidR="0071239C" w:rsidRPr="00FE0B4C" w:rsidRDefault="0071239C" w:rsidP="0071239C">
      <w:pPr>
        <w:pStyle w:val="Heading5"/>
      </w:pPr>
      <w:r w:rsidRPr="00FE0B4C">
        <w:t>Financial Analysis</w:t>
      </w:r>
    </w:p>
    <w:p w14:paraId="694370A6" w14:textId="77777777" w:rsidR="00843BC3" w:rsidRDefault="001F2FA5" w:rsidP="001F2FA5">
      <w:r>
        <w:t xml:space="preserve">NT Build reported a deficit of $15.0 million compared to prior year’s surplus of $11.8 million. </w:t>
      </w:r>
    </w:p>
    <w:p w14:paraId="4F290011" w14:textId="67698A23" w:rsidR="00843BC3" w:rsidRDefault="00843BC3" w:rsidP="001F2FA5">
      <w:r>
        <w:t xml:space="preserve">The significant difference in results is primarily attributable to the effects of valuation movements in investments. The prior year saw the market value of investments increase by $11.0 million. In 2022, </w:t>
      </w:r>
      <w:r w:rsidR="00E10DE5">
        <w:t xml:space="preserve">the market value of NT Build’s investments </w:t>
      </w:r>
      <w:r w:rsidR="004C4EE4">
        <w:t>reduced</w:t>
      </w:r>
      <w:r w:rsidR="00E10DE5">
        <w:t xml:space="preserve"> by $14.8 million</w:t>
      </w:r>
      <w:r w:rsidR="00E10DE5" w:rsidRPr="000A10DE">
        <w:t xml:space="preserve"> </w:t>
      </w:r>
      <w:r w:rsidR="004C4EE4">
        <w:t xml:space="preserve">largely </w:t>
      </w:r>
      <w:r w:rsidRPr="000A10DE">
        <w:t xml:space="preserve">as a result of the </w:t>
      </w:r>
      <w:r w:rsidR="004C4EE4">
        <w:t>decline</w:t>
      </w:r>
      <w:r w:rsidRPr="000A10DE">
        <w:t xml:space="preserve"> in the Australian and International Capital Markets</w:t>
      </w:r>
      <w:r>
        <w:t>.</w:t>
      </w:r>
    </w:p>
    <w:p w14:paraId="140E1D7B" w14:textId="7CA1B072" w:rsidR="00843BC3" w:rsidRDefault="00843BC3" w:rsidP="001F2FA5">
      <w:r>
        <w:t xml:space="preserve">The </w:t>
      </w:r>
      <w:r w:rsidR="001F2FA5">
        <w:t xml:space="preserve">decrease in total income </w:t>
      </w:r>
      <w:r>
        <w:t xml:space="preserve">caused by market movements was </w:t>
      </w:r>
      <w:r w:rsidR="001F2FA5">
        <w:t>partially offset by an incre</w:t>
      </w:r>
      <w:r w:rsidR="00DE358C">
        <w:t>ase in investment income of $7.2</w:t>
      </w:r>
      <w:r w:rsidR="001F2FA5">
        <w:t xml:space="preserve"> million (2021: $4.1 million). </w:t>
      </w:r>
    </w:p>
    <w:p w14:paraId="7E721EB2" w14:textId="10BD0EE4" w:rsidR="001F2FA5" w:rsidRDefault="00843BC3" w:rsidP="001F2FA5">
      <w:r>
        <w:t>Excluding the decline in the valuation of equity investments, t</w:t>
      </w:r>
      <w:r w:rsidR="001F2FA5">
        <w:t>otal expenses of $13.6 million in 2022 increased by $6.1 million from 2021 ($7.5 million)</w:t>
      </w:r>
      <w:r>
        <w:t>.</w:t>
      </w:r>
      <w:r w:rsidR="001F2FA5">
        <w:t xml:space="preserve"> </w:t>
      </w:r>
      <w:r>
        <w:t>L</w:t>
      </w:r>
      <w:r w:rsidR="001F2FA5">
        <w:t xml:space="preserve">ong service leave benefit payments </w:t>
      </w:r>
      <w:r>
        <w:t xml:space="preserve">rose </w:t>
      </w:r>
      <w:r w:rsidR="001F2FA5">
        <w:t xml:space="preserve">from $5.6 million in the prior year to $6.7 million in the current year </w:t>
      </w:r>
      <w:r>
        <w:t xml:space="preserve">as more members </w:t>
      </w:r>
      <w:r w:rsidR="00DE358C">
        <w:t>attain</w:t>
      </w:r>
      <w:r>
        <w:t xml:space="preserve">ed the period of service at which they </w:t>
      </w:r>
      <w:r w:rsidR="00DE358C">
        <w:t>became entitled to claim their long service leave</w:t>
      </w:r>
      <w:r>
        <w:t xml:space="preserve">. The actuarial calculation of the value of the scheme determined a </w:t>
      </w:r>
      <w:r w:rsidR="001F2FA5">
        <w:t>loss on long service l</w:t>
      </w:r>
      <w:r w:rsidR="002C6BB0">
        <w:t>eave scheme revaluation of $5.4 </w:t>
      </w:r>
      <w:r w:rsidR="001F2FA5">
        <w:t>million (2021: loss of $0.3 million).</w:t>
      </w:r>
    </w:p>
    <w:p w14:paraId="6C553939" w14:textId="76824B9D" w:rsidR="0071239C" w:rsidRPr="004301AB" w:rsidRDefault="001F2FA5" w:rsidP="001F2FA5">
      <w:r>
        <w:t xml:space="preserve">The net asset position as at 30 June 2022 of $39.1 million </w:t>
      </w:r>
      <w:r w:rsidR="0070120A">
        <w:t>declined</w:t>
      </w:r>
      <w:r>
        <w:t xml:space="preserve"> by $15.0 million</w:t>
      </w:r>
      <w:r w:rsidR="0070120A">
        <w:t xml:space="preserve">. This raises </w:t>
      </w:r>
      <w:r>
        <w:t>concerns that the levy contributions and revenue earned on investments are not sufficient to meet long service leave payments in the longer term.</w:t>
      </w:r>
    </w:p>
    <w:p w14:paraId="1C814229" w14:textId="77777777" w:rsidR="0071239C" w:rsidRPr="00E936AA" w:rsidRDefault="0071239C" w:rsidP="0071239C">
      <w:pPr>
        <w:pStyle w:val="Heading1-continued"/>
      </w:pPr>
      <w:r>
        <w:t>NT Build</w:t>
      </w:r>
      <w:r w:rsidRPr="00E936AA">
        <w:t xml:space="preserve"> </w:t>
      </w:r>
      <w:proofErr w:type="spellStart"/>
      <w:r w:rsidRPr="00E936AA">
        <w:t>cont</w:t>
      </w:r>
      <w:proofErr w:type="spellEnd"/>
      <w:r w:rsidRPr="00E936AA">
        <w:t>…</w:t>
      </w:r>
    </w:p>
    <w:p w14:paraId="25D3DB83" w14:textId="77777777" w:rsidR="0071239C" w:rsidRPr="00E936AA" w:rsidRDefault="0071239C" w:rsidP="0071239C">
      <w:pPr>
        <w:pStyle w:val="Heading2"/>
      </w:pPr>
      <w:r w:rsidRPr="00E936AA">
        <w:t>Financial Performance for the year</w:t>
      </w:r>
    </w:p>
    <w:tbl>
      <w:tblPr>
        <w:tblW w:w="9242" w:type="dxa"/>
        <w:tblLayout w:type="fixed"/>
        <w:tblLook w:val="04A0" w:firstRow="1" w:lastRow="0" w:firstColumn="1" w:lastColumn="0" w:noHBand="0" w:noVBand="1"/>
        <w:tblCaption w:val="Financial Performance"/>
      </w:tblPr>
      <w:tblGrid>
        <w:gridCol w:w="6204"/>
        <w:gridCol w:w="1519"/>
        <w:gridCol w:w="1519"/>
      </w:tblGrid>
      <w:tr w:rsidR="003E0B77" w:rsidRPr="00F30939" w14:paraId="47EDEA46" w14:textId="77777777" w:rsidTr="0071239C">
        <w:trPr>
          <w:cantSplit/>
          <w:trHeight w:val="454"/>
          <w:tblHeader/>
        </w:trPr>
        <w:tc>
          <w:tcPr>
            <w:tcW w:w="6204" w:type="dxa"/>
            <w:tcBorders>
              <w:bottom w:val="single" w:sz="4" w:space="0" w:color="auto"/>
            </w:tcBorders>
          </w:tcPr>
          <w:p w14:paraId="4B990868" w14:textId="77777777" w:rsidR="003E0B77" w:rsidRPr="00F30939" w:rsidRDefault="003E0B77" w:rsidP="003E0B77"/>
        </w:tc>
        <w:tc>
          <w:tcPr>
            <w:tcW w:w="1519" w:type="dxa"/>
            <w:tcBorders>
              <w:bottom w:val="single" w:sz="4" w:space="0" w:color="auto"/>
            </w:tcBorders>
          </w:tcPr>
          <w:p w14:paraId="48E45320" w14:textId="77777777" w:rsidR="003E0B77" w:rsidRPr="007165BD" w:rsidRDefault="003E0B77" w:rsidP="003E0B77">
            <w:pPr>
              <w:tabs>
                <w:tab w:val="left" w:pos="390"/>
                <w:tab w:val="center" w:pos="651"/>
              </w:tabs>
              <w:rPr>
                <w:b/>
              </w:rPr>
            </w:pPr>
            <w:r>
              <w:rPr>
                <w:b/>
              </w:rPr>
              <w:tab/>
            </w:r>
            <w:r>
              <w:rPr>
                <w:b/>
              </w:rPr>
              <w:tab/>
              <w:t>2022</w:t>
            </w:r>
          </w:p>
        </w:tc>
        <w:tc>
          <w:tcPr>
            <w:tcW w:w="1519" w:type="dxa"/>
            <w:tcBorders>
              <w:bottom w:val="single" w:sz="4" w:space="0" w:color="auto"/>
            </w:tcBorders>
          </w:tcPr>
          <w:p w14:paraId="7A55C831" w14:textId="77777777" w:rsidR="003E0B77" w:rsidRPr="007165BD" w:rsidRDefault="003E0B77" w:rsidP="003E0B77">
            <w:pPr>
              <w:jc w:val="center"/>
              <w:rPr>
                <w:b/>
              </w:rPr>
            </w:pPr>
            <w:r>
              <w:rPr>
                <w:b/>
              </w:rPr>
              <w:t>2021</w:t>
            </w:r>
          </w:p>
        </w:tc>
      </w:tr>
      <w:tr w:rsidR="0071239C" w:rsidRPr="00F30939" w14:paraId="355B0DB6" w14:textId="77777777" w:rsidTr="0071239C">
        <w:trPr>
          <w:cantSplit/>
          <w:trHeight w:val="454"/>
          <w:tblHeader/>
        </w:trPr>
        <w:tc>
          <w:tcPr>
            <w:tcW w:w="6204" w:type="dxa"/>
            <w:tcBorders>
              <w:top w:val="single" w:sz="4" w:space="0" w:color="auto"/>
            </w:tcBorders>
          </w:tcPr>
          <w:p w14:paraId="0D415D9E" w14:textId="77777777" w:rsidR="0071239C" w:rsidRPr="00F30939" w:rsidRDefault="0071239C" w:rsidP="0071239C"/>
        </w:tc>
        <w:tc>
          <w:tcPr>
            <w:tcW w:w="1519" w:type="dxa"/>
            <w:tcBorders>
              <w:top w:val="single" w:sz="4" w:space="0" w:color="auto"/>
            </w:tcBorders>
          </w:tcPr>
          <w:p w14:paraId="1FB1363D" w14:textId="77777777" w:rsidR="0071239C" w:rsidRPr="007165BD" w:rsidRDefault="0071239C" w:rsidP="0071239C">
            <w:pPr>
              <w:jc w:val="center"/>
              <w:rPr>
                <w:b/>
              </w:rPr>
            </w:pPr>
            <w:r w:rsidRPr="007165BD">
              <w:rPr>
                <w:b/>
              </w:rPr>
              <w:t>$’000</w:t>
            </w:r>
          </w:p>
        </w:tc>
        <w:tc>
          <w:tcPr>
            <w:tcW w:w="1519" w:type="dxa"/>
            <w:tcBorders>
              <w:top w:val="single" w:sz="4" w:space="0" w:color="auto"/>
            </w:tcBorders>
          </w:tcPr>
          <w:p w14:paraId="6C7A92B5" w14:textId="77777777" w:rsidR="0071239C" w:rsidRPr="007165BD" w:rsidRDefault="0071239C" w:rsidP="0071239C">
            <w:pPr>
              <w:jc w:val="center"/>
              <w:rPr>
                <w:b/>
              </w:rPr>
            </w:pPr>
            <w:r w:rsidRPr="007165BD">
              <w:rPr>
                <w:b/>
              </w:rPr>
              <w:t>$’000</w:t>
            </w:r>
          </w:p>
        </w:tc>
      </w:tr>
      <w:tr w:rsidR="0071239C" w:rsidRPr="007165BD" w14:paraId="527EA47A" w14:textId="77777777" w:rsidTr="0071239C">
        <w:trPr>
          <w:cantSplit/>
          <w:trHeight w:val="454"/>
        </w:trPr>
        <w:tc>
          <w:tcPr>
            <w:tcW w:w="6204" w:type="dxa"/>
          </w:tcPr>
          <w:p w14:paraId="0129BE96" w14:textId="77777777" w:rsidR="0071239C" w:rsidRPr="007165BD" w:rsidRDefault="0071239C" w:rsidP="0071239C">
            <w:pPr>
              <w:rPr>
                <w:b/>
              </w:rPr>
            </w:pPr>
            <w:r w:rsidRPr="007165BD">
              <w:rPr>
                <w:b/>
              </w:rPr>
              <w:t>Income</w:t>
            </w:r>
          </w:p>
        </w:tc>
        <w:tc>
          <w:tcPr>
            <w:tcW w:w="1519" w:type="dxa"/>
          </w:tcPr>
          <w:p w14:paraId="39812E33" w14:textId="77777777" w:rsidR="0071239C" w:rsidRPr="007165BD" w:rsidRDefault="0071239C" w:rsidP="0071239C">
            <w:pPr>
              <w:tabs>
                <w:tab w:val="clear" w:pos="1378"/>
                <w:tab w:val="decimal" w:pos="1020"/>
              </w:tabs>
              <w:rPr>
                <w:b/>
              </w:rPr>
            </w:pPr>
          </w:p>
        </w:tc>
        <w:tc>
          <w:tcPr>
            <w:tcW w:w="1519" w:type="dxa"/>
          </w:tcPr>
          <w:p w14:paraId="2BD62CBA" w14:textId="77777777" w:rsidR="0071239C" w:rsidRPr="007165BD" w:rsidRDefault="0071239C" w:rsidP="0071239C">
            <w:pPr>
              <w:tabs>
                <w:tab w:val="clear" w:pos="1378"/>
                <w:tab w:val="decimal" w:pos="1020"/>
              </w:tabs>
              <w:rPr>
                <w:b/>
              </w:rPr>
            </w:pPr>
          </w:p>
        </w:tc>
      </w:tr>
      <w:tr w:rsidR="003E0B77" w:rsidRPr="00F30939" w14:paraId="54658707" w14:textId="77777777" w:rsidTr="005952F5">
        <w:trPr>
          <w:cantSplit/>
          <w:trHeight w:val="454"/>
        </w:trPr>
        <w:tc>
          <w:tcPr>
            <w:tcW w:w="6204" w:type="dxa"/>
            <w:shd w:val="clear" w:color="auto" w:fill="auto"/>
          </w:tcPr>
          <w:p w14:paraId="5F78AC0B" w14:textId="77777777" w:rsidR="003E0B77" w:rsidRPr="005952F5" w:rsidRDefault="003E0B77" w:rsidP="003E0B77">
            <w:r w:rsidRPr="005952F5">
              <w:t>Contributions from levy payers</w:t>
            </w:r>
          </w:p>
        </w:tc>
        <w:tc>
          <w:tcPr>
            <w:tcW w:w="1519" w:type="dxa"/>
            <w:shd w:val="clear" w:color="auto" w:fill="auto"/>
          </w:tcPr>
          <w:p w14:paraId="336D0607" w14:textId="5CCD8E64" w:rsidR="003E0B77" w:rsidRPr="005952F5" w:rsidRDefault="001F2FA5" w:rsidP="003E0B77">
            <w:pPr>
              <w:tabs>
                <w:tab w:val="clear" w:pos="1378"/>
                <w:tab w:val="decimal" w:pos="1020"/>
              </w:tabs>
            </w:pPr>
            <w:r w:rsidRPr="005952F5">
              <w:t>4,881</w:t>
            </w:r>
          </w:p>
        </w:tc>
        <w:tc>
          <w:tcPr>
            <w:tcW w:w="1519" w:type="dxa"/>
            <w:shd w:val="clear" w:color="auto" w:fill="auto"/>
          </w:tcPr>
          <w:p w14:paraId="788D00D3" w14:textId="77777777" w:rsidR="003E0B77" w:rsidRPr="005952F5" w:rsidRDefault="003E0B77" w:rsidP="003E0B77">
            <w:pPr>
              <w:tabs>
                <w:tab w:val="clear" w:pos="1378"/>
                <w:tab w:val="decimal" w:pos="1020"/>
              </w:tabs>
            </w:pPr>
            <w:r w:rsidRPr="005952F5">
              <w:t>2,814</w:t>
            </w:r>
          </w:p>
        </w:tc>
      </w:tr>
      <w:tr w:rsidR="003E0B77" w:rsidRPr="00F30939" w14:paraId="0295E56F" w14:textId="77777777" w:rsidTr="005952F5">
        <w:trPr>
          <w:cantSplit/>
          <w:trHeight w:val="454"/>
        </w:trPr>
        <w:tc>
          <w:tcPr>
            <w:tcW w:w="6204" w:type="dxa"/>
            <w:shd w:val="clear" w:color="auto" w:fill="auto"/>
          </w:tcPr>
          <w:p w14:paraId="55F9F26E" w14:textId="0C6BEEAE" w:rsidR="003E0B77" w:rsidRPr="005952F5" w:rsidRDefault="005952F5" w:rsidP="005952F5">
            <w:r w:rsidRPr="005952F5">
              <w:t>Fair value gain</w:t>
            </w:r>
            <w:r w:rsidR="003E0B77" w:rsidRPr="005952F5">
              <w:t xml:space="preserve"> </w:t>
            </w:r>
            <w:r w:rsidRPr="005952F5">
              <w:t>on</w:t>
            </w:r>
            <w:r w:rsidR="003E0B77" w:rsidRPr="005952F5">
              <w:t xml:space="preserve"> equity investments</w:t>
            </w:r>
          </w:p>
        </w:tc>
        <w:tc>
          <w:tcPr>
            <w:tcW w:w="1519" w:type="dxa"/>
            <w:shd w:val="clear" w:color="auto" w:fill="auto"/>
          </w:tcPr>
          <w:p w14:paraId="70D64C76" w14:textId="3829CA70" w:rsidR="003E0B77" w:rsidRPr="005952F5" w:rsidRDefault="005952F5" w:rsidP="003E0B77">
            <w:pPr>
              <w:tabs>
                <w:tab w:val="clear" w:pos="1378"/>
                <w:tab w:val="decimal" w:pos="1020"/>
              </w:tabs>
            </w:pPr>
            <w:r w:rsidRPr="005952F5">
              <w:t>-</w:t>
            </w:r>
          </w:p>
        </w:tc>
        <w:tc>
          <w:tcPr>
            <w:tcW w:w="1519" w:type="dxa"/>
            <w:shd w:val="clear" w:color="auto" w:fill="auto"/>
          </w:tcPr>
          <w:p w14:paraId="68403749" w14:textId="77777777" w:rsidR="003E0B77" w:rsidRPr="005952F5" w:rsidRDefault="003E0B77" w:rsidP="003E0B77">
            <w:pPr>
              <w:tabs>
                <w:tab w:val="clear" w:pos="1378"/>
                <w:tab w:val="decimal" w:pos="1020"/>
              </w:tabs>
            </w:pPr>
            <w:r w:rsidRPr="005952F5">
              <w:t>11,017</w:t>
            </w:r>
          </w:p>
        </w:tc>
      </w:tr>
      <w:tr w:rsidR="003E0B77" w:rsidRPr="00F30939" w14:paraId="10DCFD0A" w14:textId="77777777" w:rsidTr="005952F5">
        <w:trPr>
          <w:cantSplit/>
          <w:trHeight w:val="454"/>
        </w:trPr>
        <w:tc>
          <w:tcPr>
            <w:tcW w:w="6204" w:type="dxa"/>
            <w:shd w:val="clear" w:color="auto" w:fill="auto"/>
          </w:tcPr>
          <w:p w14:paraId="4B8F74BE" w14:textId="77777777" w:rsidR="003E0B77" w:rsidRPr="005952F5" w:rsidRDefault="003E0B77" w:rsidP="003E0B77">
            <w:r w:rsidRPr="005952F5">
              <w:t>Investment income</w:t>
            </w:r>
          </w:p>
        </w:tc>
        <w:tc>
          <w:tcPr>
            <w:tcW w:w="1519" w:type="dxa"/>
            <w:shd w:val="clear" w:color="auto" w:fill="auto"/>
          </w:tcPr>
          <w:p w14:paraId="597E7750" w14:textId="0DE71201" w:rsidR="003E0B77" w:rsidRPr="005952F5" w:rsidRDefault="001F2FA5" w:rsidP="003E0B77">
            <w:pPr>
              <w:tabs>
                <w:tab w:val="clear" w:pos="1378"/>
                <w:tab w:val="decimal" w:pos="1020"/>
              </w:tabs>
            </w:pPr>
            <w:r w:rsidRPr="005952F5">
              <w:t>7,168</w:t>
            </w:r>
          </w:p>
        </w:tc>
        <w:tc>
          <w:tcPr>
            <w:tcW w:w="1519" w:type="dxa"/>
            <w:shd w:val="clear" w:color="auto" w:fill="auto"/>
          </w:tcPr>
          <w:p w14:paraId="63B4242F" w14:textId="77777777" w:rsidR="003E0B77" w:rsidRPr="005952F5" w:rsidRDefault="003E0B77" w:rsidP="003E0B77">
            <w:pPr>
              <w:tabs>
                <w:tab w:val="clear" w:pos="1378"/>
                <w:tab w:val="decimal" w:pos="1020"/>
              </w:tabs>
            </w:pPr>
            <w:r w:rsidRPr="005952F5">
              <w:t>4,120</w:t>
            </w:r>
          </w:p>
        </w:tc>
      </w:tr>
      <w:tr w:rsidR="003E0B77" w:rsidRPr="00F30939" w14:paraId="3BAFF108" w14:textId="77777777" w:rsidTr="005952F5">
        <w:trPr>
          <w:cantSplit/>
          <w:trHeight w:val="454"/>
        </w:trPr>
        <w:tc>
          <w:tcPr>
            <w:tcW w:w="6204" w:type="dxa"/>
            <w:shd w:val="clear" w:color="auto" w:fill="auto"/>
          </w:tcPr>
          <w:p w14:paraId="08E41392" w14:textId="77777777" w:rsidR="003E0B77" w:rsidRPr="005952F5" w:rsidRDefault="003E0B77" w:rsidP="003E0B77">
            <w:r w:rsidRPr="005952F5">
              <w:t>Reciprocal income</w:t>
            </w:r>
          </w:p>
        </w:tc>
        <w:tc>
          <w:tcPr>
            <w:tcW w:w="1519" w:type="dxa"/>
            <w:shd w:val="clear" w:color="auto" w:fill="auto"/>
          </w:tcPr>
          <w:p w14:paraId="30CF7E97" w14:textId="58E8B6DD" w:rsidR="003E0B77" w:rsidRPr="005952F5" w:rsidRDefault="001F2FA5" w:rsidP="001F2FA5">
            <w:pPr>
              <w:tabs>
                <w:tab w:val="clear" w:pos="1378"/>
                <w:tab w:val="decimal" w:pos="1020"/>
              </w:tabs>
            </w:pPr>
            <w:r w:rsidRPr="005952F5">
              <w:t>1,143</w:t>
            </w:r>
          </w:p>
        </w:tc>
        <w:tc>
          <w:tcPr>
            <w:tcW w:w="1519" w:type="dxa"/>
            <w:shd w:val="clear" w:color="auto" w:fill="auto"/>
          </w:tcPr>
          <w:p w14:paraId="23382353" w14:textId="77777777" w:rsidR="003E0B77" w:rsidRPr="005952F5" w:rsidRDefault="003E0B77" w:rsidP="003E0B77">
            <w:pPr>
              <w:tabs>
                <w:tab w:val="clear" w:pos="1378"/>
                <w:tab w:val="decimal" w:pos="1020"/>
              </w:tabs>
            </w:pPr>
            <w:r w:rsidRPr="005952F5">
              <w:t>1,103</w:t>
            </w:r>
          </w:p>
        </w:tc>
      </w:tr>
      <w:tr w:rsidR="003E0B77" w:rsidRPr="00F30939" w14:paraId="16581E79" w14:textId="77777777" w:rsidTr="005952F5">
        <w:trPr>
          <w:cantSplit/>
          <w:trHeight w:val="454"/>
        </w:trPr>
        <w:tc>
          <w:tcPr>
            <w:tcW w:w="6204" w:type="dxa"/>
            <w:shd w:val="clear" w:color="auto" w:fill="auto"/>
          </w:tcPr>
          <w:p w14:paraId="67BE9D7D" w14:textId="77777777" w:rsidR="003E0B77" w:rsidRPr="005952F5" w:rsidRDefault="003E0B77" w:rsidP="003E0B77">
            <w:r w:rsidRPr="005952F5">
              <w:t>Other</w:t>
            </w:r>
          </w:p>
        </w:tc>
        <w:tc>
          <w:tcPr>
            <w:tcW w:w="1519" w:type="dxa"/>
            <w:shd w:val="clear" w:color="auto" w:fill="auto"/>
          </w:tcPr>
          <w:p w14:paraId="16ACBF98" w14:textId="54D8753E" w:rsidR="003E0B77" w:rsidRPr="005952F5" w:rsidRDefault="001F2FA5" w:rsidP="003E0B77">
            <w:pPr>
              <w:tabs>
                <w:tab w:val="clear" w:pos="1378"/>
                <w:tab w:val="decimal" w:pos="1020"/>
              </w:tabs>
            </w:pPr>
            <w:r w:rsidRPr="005952F5">
              <w:t>258</w:t>
            </w:r>
          </w:p>
        </w:tc>
        <w:tc>
          <w:tcPr>
            <w:tcW w:w="1519" w:type="dxa"/>
            <w:shd w:val="clear" w:color="auto" w:fill="auto"/>
          </w:tcPr>
          <w:p w14:paraId="7C3EF55E" w14:textId="77777777" w:rsidR="003E0B77" w:rsidRPr="005952F5" w:rsidRDefault="003E0B77" w:rsidP="003E0B77">
            <w:pPr>
              <w:tabs>
                <w:tab w:val="clear" w:pos="1378"/>
                <w:tab w:val="decimal" w:pos="1020"/>
              </w:tabs>
            </w:pPr>
            <w:r w:rsidRPr="005952F5">
              <w:t>255</w:t>
            </w:r>
          </w:p>
        </w:tc>
      </w:tr>
      <w:tr w:rsidR="003E0B77" w:rsidRPr="007165BD" w14:paraId="542D21A2" w14:textId="77777777" w:rsidTr="005952F5">
        <w:trPr>
          <w:cantSplit/>
          <w:trHeight w:val="454"/>
        </w:trPr>
        <w:tc>
          <w:tcPr>
            <w:tcW w:w="6204" w:type="dxa"/>
            <w:tcBorders>
              <w:bottom w:val="single" w:sz="4" w:space="0" w:color="auto"/>
            </w:tcBorders>
            <w:shd w:val="clear" w:color="auto" w:fill="auto"/>
          </w:tcPr>
          <w:p w14:paraId="4D95BD3B" w14:textId="77777777" w:rsidR="003E0B77" w:rsidRPr="005952F5" w:rsidRDefault="003E0B77" w:rsidP="003E0B77">
            <w:pPr>
              <w:tabs>
                <w:tab w:val="clear" w:pos="1378"/>
                <w:tab w:val="decimal" w:pos="1020"/>
              </w:tabs>
              <w:rPr>
                <w:b/>
              </w:rPr>
            </w:pPr>
            <w:r w:rsidRPr="005952F5">
              <w:rPr>
                <w:b/>
              </w:rPr>
              <w:t>Total income</w:t>
            </w:r>
          </w:p>
        </w:tc>
        <w:tc>
          <w:tcPr>
            <w:tcW w:w="1519" w:type="dxa"/>
            <w:tcBorders>
              <w:bottom w:val="single" w:sz="4" w:space="0" w:color="auto"/>
            </w:tcBorders>
            <w:shd w:val="clear" w:color="auto" w:fill="auto"/>
          </w:tcPr>
          <w:p w14:paraId="04895FE5" w14:textId="75615FEF" w:rsidR="003E0B77" w:rsidRPr="005952F5" w:rsidRDefault="003E56C5" w:rsidP="003F0BE3">
            <w:pPr>
              <w:tabs>
                <w:tab w:val="clear" w:pos="1378"/>
                <w:tab w:val="decimal" w:pos="1020"/>
              </w:tabs>
              <w:rPr>
                <w:b/>
              </w:rPr>
            </w:pPr>
            <w:r w:rsidRPr="005952F5">
              <w:rPr>
                <w:b/>
              </w:rPr>
              <w:t>13</w:t>
            </w:r>
            <w:r w:rsidR="005952F5" w:rsidRPr="005952F5">
              <w:rPr>
                <w:b/>
              </w:rPr>
              <w:t>,4</w:t>
            </w:r>
            <w:r w:rsidRPr="005952F5">
              <w:rPr>
                <w:b/>
              </w:rPr>
              <w:t>5</w:t>
            </w:r>
            <w:r w:rsidR="005952F5" w:rsidRPr="005952F5">
              <w:rPr>
                <w:b/>
              </w:rPr>
              <w:t>0</w:t>
            </w:r>
          </w:p>
        </w:tc>
        <w:tc>
          <w:tcPr>
            <w:tcW w:w="1519" w:type="dxa"/>
            <w:tcBorders>
              <w:bottom w:val="single" w:sz="4" w:space="0" w:color="auto"/>
            </w:tcBorders>
            <w:shd w:val="clear" w:color="auto" w:fill="auto"/>
          </w:tcPr>
          <w:p w14:paraId="25309767" w14:textId="77777777" w:rsidR="003E0B77" w:rsidRPr="005952F5" w:rsidRDefault="003E0B77" w:rsidP="003E0B77">
            <w:pPr>
              <w:tabs>
                <w:tab w:val="clear" w:pos="1378"/>
                <w:tab w:val="decimal" w:pos="1020"/>
              </w:tabs>
              <w:rPr>
                <w:b/>
              </w:rPr>
            </w:pPr>
            <w:r w:rsidRPr="005952F5">
              <w:rPr>
                <w:b/>
              </w:rPr>
              <w:t>19,309</w:t>
            </w:r>
          </w:p>
        </w:tc>
      </w:tr>
      <w:tr w:rsidR="003E0B77" w:rsidRPr="007165BD" w14:paraId="740804AA" w14:textId="77777777" w:rsidTr="005952F5">
        <w:trPr>
          <w:cantSplit/>
          <w:trHeight w:val="454"/>
        </w:trPr>
        <w:tc>
          <w:tcPr>
            <w:tcW w:w="6204" w:type="dxa"/>
            <w:tcBorders>
              <w:top w:val="single" w:sz="4" w:space="0" w:color="auto"/>
            </w:tcBorders>
            <w:shd w:val="clear" w:color="auto" w:fill="auto"/>
          </w:tcPr>
          <w:p w14:paraId="62702E2C" w14:textId="77777777" w:rsidR="003E0B77" w:rsidRPr="005952F5" w:rsidRDefault="003E0B77" w:rsidP="003E0B77">
            <w:pPr>
              <w:rPr>
                <w:b/>
              </w:rPr>
            </w:pPr>
            <w:r w:rsidRPr="005952F5">
              <w:rPr>
                <w:b/>
              </w:rPr>
              <w:t>Expenditure</w:t>
            </w:r>
          </w:p>
        </w:tc>
        <w:tc>
          <w:tcPr>
            <w:tcW w:w="1519" w:type="dxa"/>
            <w:tcBorders>
              <w:top w:val="single" w:sz="4" w:space="0" w:color="auto"/>
            </w:tcBorders>
            <w:shd w:val="clear" w:color="auto" w:fill="auto"/>
          </w:tcPr>
          <w:p w14:paraId="04A84486" w14:textId="77777777" w:rsidR="003E0B77" w:rsidRPr="005952F5" w:rsidRDefault="003E0B77" w:rsidP="003E0B77">
            <w:pPr>
              <w:tabs>
                <w:tab w:val="clear" w:pos="1378"/>
                <w:tab w:val="decimal" w:pos="1020"/>
              </w:tabs>
              <w:rPr>
                <w:b/>
              </w:rPr>
            </w:pPr>
          </w:p>
        </w:tc>
        <w:tc>
          <w:tcPr>
            <w:tcW w:w="1519" w:type="dxa"/>
            <w:tcBorders>
              <w:top w:val="single" w:sz="4" w:space="0" w:color="auto"/>
            </w:tcBorders>
            <w:shd w:val="clear" w:color="auto" w:fill="auto"/>
          </w:tcPr>
          <w:p w14:paraId="465989CB" w14:textId="77777777" w:rsidR="003E0B77" w:rsidRPr="005952F5" w:rsidRDefault="003E0B77" w:rsidP="003E0B77">
            <w:pPr>
              <w:tabs>
                <w:tab w:val="clear" w:pos="1378"/>
                <w:tab w:val="decimal" w:pos="1020"/>
              </w:tabs>
              <w:rPr>
                <w:b/>
              </w:rPr>
            </w:pPr>
          </w:p>
        </w:tc>
      </w:tr>
      <w:tr w:rsidR="003E0B77" w:rsidRPr="00F30939" w14:paraId="278E20C5" w14:textId="77777777" w:rsidTr="005952F5">
        <w:trPr>
          <w:cantSplit/>
          <w:trHeight w:val="454"/>
        </w:trPr>
        <w:tc>
          <w:tcPr>
            <w:tcW w:w="6204" w:type="dxa"/>
            <w:shd w:val="clear" w:color="auto" w:fill="auto"/>
          </w:tcPr>
          <w:p w14:paraId="72A7D861" w14:textId="77777777" w:rsidR="003E0B77" w:rsidRPr="005952F5" w:rsidRDefault="003E0B77" w:rsidP="003E0B77">
            <w:r w:rsidRPr="005952F5">
              <w:t>Employee expenses</w:t>
            </w:r>
          </w:p>
        </w:tc>
        <w:tc>
          <w:tcPr>
            <w:tcW w:w="1519" w:type="dxa"/>
            <w:shd w:val="clear" w:color="auto" w:fill="auto"/>
          </w:tcPr>
          <w:p w14:paraId="2C24ED5D" w14:textId="6E76C9C0" w:rsidR="003E0B77" w:rsidRPr="005952F5" w:rsidRDefault="001F2FA5" w:rsidP="003E0B77">
            <w:pPr>
              <w:tabs>
                <w:tab w:val="clear" w:pos="1378"/>
                <w:tab w:val="decimal" w:pos="1020"/>
              </w:tabs>
            </w:pPr>
            <w:r w:rsidRPr="005952F5">
              <w:t>(916)</w:t>
            </w:r>
          </w:p>
        </w:tc>
        <w:tc>
          <w:tcPr>
            <w:tcW w:w="1519" w:type="dxa"/>
            <w:shd w:val="clear" w:color="auto" w:fill="auto"/>
          </w:tcPr>
          <w:p w14:paraId="1FB2C076" w14:textId="77777777" w:rsidR="003E0B77" w:rsidRPr="005952F5" w:rsidRDefault="003E0B77" w:rsidP="003E0B77">
            <w:pPr>
              <w:tabs>
                <w:tab w:val="clear" w:pos="1378"/>
                <w:tab w:val="decimal" w:pos="1020"/>
              </w:tabs>
            </w:pPr>
            <w:r w:rsidRPr="005952F5">
              <w:t>(895)</w:t>
            </w:r>
          </w:p>
        </w:tc>
      </w:tr>
      <w:tr w:rsidR="003E0B77" w:rsidRPr="00F30939" w14:paraId="46FE15CB" w14:textId="77777777" w:rsidTr="005952F5">
        <w:trPr>
          <w:cantSplit/>
          <w:trHeight w:val="454"/>
        </w:trPr>
        <w:tc>
          <w:tcPr>
            <w:tcW w:w="6204" w:type="dxa"/>
            <w:shd w:val="clear" w:color="auto" w:fill="auto"/>
          </w:tcPr>
          <w:p w14:paraId="128BFE5C" w14:textId="77777777" w:rsidR="003E0B77" w:rsidRPr="005952F5" w:rsidRDefault="003E0B77" w:rsidP="003E0B77">
            <w:r w:rsidRPr="005952F5">
              <w:t>Occupancy costs</w:t>
            </w:r>
          </w:p>
        </w:tc>
        <w:tc>
          <w:tcPr>
            <w:tcW w:w="1519" w:type="dxa"/>
            <w:shd w:val="clear" w:color="auto" w:fill="auto"/>
          </w:tcPr>
          <w:p w14:paraId="1FA9CC44" w14:textId="7206EBC8" w:rsidR="003E0B77" w:rsidRPr="005952F5" w:rsidRDefault="001F2FA5" w:rsidP="003E0B77">
            <w:pPr>
              <w:tabs>
                <w:tab w:val="clear" w:pos="1378"/>
                <w:tab w:val="decimal" w:pos="1020"/>
              </w:tabs>
            </w:pPr>
            <w:r w:rsidRPr="005952F5">
              <w:t>(24)</w:t>
            </w:r>
          </w:p>
        </w:tc>
        <w:tc>
          <w:tcPr>
            <w:tcW w:w="1519" w:type="dxa"/>
            <w:shd w:val="clear" w:color="auto" w:fill="auto"/>
          </w:tcPr>
          <w:p w14:paraId="500E130F" w14:textId="77777777" w:rsidR="003E0B77" w:rsidRPr="005952F5" w:rsidRDefault="003E0B77" w:rsidP="003E0B77">
            <w:pPr>
              <w:tabs>
                <w:tab w:val="clear" w:pos="1378"/>
                <w:tab w:val="decimal" w:pos="1020"/>
              </w:tabs>
            </w:pPr>
            <w:r w:rsidRPr="005952F5">
              <w:t>(26)</w:t>
            </w:r>
          </w:p>
        </w:tc>
      </w:tr>
      <w:tr w:rsidR="003E0B77" w:rsidRPr="00F30939" w14:paraId="5461C403" w14:textId="77777777" w:rsidTr="005952F5">
        <w:trPr>
          <w:cantSplit/>
          <w:trHeight w:val="454"/>
        </w:trPr>
        <w:tc>
          <w:tcPr>
            <w:tcW w:w="6204" w:type="dxa"/>
            <w:shd w:val="clear" w:color="auto" w:fill="auto"/>
          </w:tcPr>
          <w:p w14:paraId="1C96E371" w14:textId="77777777" w:rsidR="003E0B77" w:rsidRPr="005952F5" w:rsidRDefault="003E0B77" w:rsidP="003E0B77">
            <w:r w:rsidRPr="005952F5">
              <w:t>Depreciation and amortisation</w:t>
            </w:r>
            <w:r w:rsidRPr="005952F5">
              <w:tab/>
            </w:r>
          </w:p>
        </w:tc>
        <w:tc>
          <w:tcPr>
            <w:tcW w:w="1519" w:type="dxa"/>
            <w:shd w:val="clear" w:color="auto" w:fill="auto"/>
          </w:tcPr>
          <w:p w14:paraId="63A01F98" w14:textId="4D05B7C5" w:rsidR="003E0B77" w:rsidRPr="005952F5" w:rsidRDefault="001F2FA5" w:rsidP="003E0B77">
            <w:pPr>
              <w:tabs>
                <w:tab w:val="clear" w:pos="1378"/>
                <w:tab w:val="decimal" w:pos="1020"/>
              </w:tabs>
            </w:pPr>
            <w:r w:rsidRPr="005952F5">
              <w:t>(85)</w:t>
            </w:r>
          </w:p>
        </w:tc>
        <w:tc>
          <w:tcPr>
            <w:tcW w:w="1519" w:type="dxa"/>
            <w:shd w:val="clear" w:color="auto" w:fill="auto"/>
          </w:tcPr>
          <w:p w14:paraId="10E8F73E" w14:textId="77777777" w:rsidR="003E0B77" w:rsidRPr="005952F5" w:rsidRDefault="003E0B77" w:rsidP="003E0B77">
            <w:pPr>
              <w:tabs>
                <w:tab w:val="clear" w:pos="1378"/>
                <w:tab w:val="decimal" w:pos="1020"/>
              </w:tabs>
            </w:pPr>
            <w:r w:rsidRPr="005952F5">
              <w:t>(164)</w:t>
            </w:r>
          </w:p>
        </w:tc>
      </w:tr>
      <w:tr w:rsidR="003E0B77" w:rsidRPr="00F30939" w14:paraId="43E702F1" w14:textId="77777777" w:rsidTr="005952F5">
        <w:trPr>
          <w:cantSplit/>
          <w:trHeight w:val="454"/>
        </w:trPr>
        <w:tc>
          <w:tcPr>
            <w:tcW w:w="6204" w:type="dxa"/>
            <w:shd w:val="clear" w:color="auto" w:fill="auto"/>
          </w:tcPr>
          <w:p w14:paraId="45A993A9" w14:textId="77777777" w:rsidR="003E0B77" w:rsidRPr="005952F5" w:rsidRDefault="003E0B77" w:rsidP="003E0B77">
            <w:r w:rsidRPr="005952F5">
              <w:t>Fees and allowances</w:t>
            </w:r>
          </w:p>
        </w:tc>
        <w:tc>
          <w:tcPr>
            <w:tcW w:w="1519" w:type="dxa"/>
            <w:shd w:val="clear" w:color="auto" w:fill="auto"/>
          </w:tcPr>
          <w:p w14:paraId="15929BCE" w14:textId="774A627C" w:rsidR="003E0B77" w:rsidRPr="005952F5" w:rsidRDefault="001F2FA5" w:rsidP="003E0B77">
            <w:pPr>
              <w:tabs>
                <w:tab w:val="clear" w:pos="1378"/>
                <w:tab w:val="decimal" w:pos="1020"/>
              </w:tabs>
            </w:pPr>
            <w:r w:rsidRPr="005952F5">
              <w:t>(40)</w:t>
            </w:r>
          </w:p>
        </w:tc>
        <w:tc>
          <w:tcPr>
            <w:tcW w:w="1519" w:type="dxa"/>
            <w:shd w:val="clear" w:color="auto" w:fill="auto"/>
          </w:tcPr>
          <w:p w14:paraId="346FE668" w14:textId="77777777" w:rsidR="003E0B77" w:rsidRPr="005952F5" w:rsidRDefault="003E0B77" w:rsidP="003E0B77">
            <w:pPr>
              <w:tabs>
                <w:tab w:val="clear" w:pos="1378"/>
                <w:tab w:val="decimal" w:pos="1020"/>
              </w:tabs>
            </w:pPr>
            <w:r w:rsidRPr="005952F5">
              <w:t>(36)</w:t>
            </w:r>
          </w:p>
        </w:tc>
      </w:tr>
      <w:tr w:rsidR="003E0B77" w:rsidRPr="00F30939" w14:paraId="41F011B5" w14:textId="77777777" w:rsidTr="005952F5">
        <w:trPr>
          <w:cantSplit/>
          <w:trHeight w:val="454"/>
        </w:trPr>
        <w:tc>
          <w:tcPr>
            <w:tcW w:w="6204" w:type="dxa"/>
            <w:shd w:val="clear" w:color="auto" w:fill="auto"/>
          </w:tcPr>
          <w:p w14:paraId="1068A541" w14:textId="77777777" w:rsidR="003E0B77" w:rsidRPr="005952F5" w:rsidRDefault="003E0B77" w:rsidP="003E0B77">
            <w:r w:rsidRPr="005952F5">
              <w:t>Long service leave benefit payment</w:t>
            </w:r>
          </w:p>
        </w:tc>
        <w:tc>
          <w:tcPr>
            <w:tcW w:w="1519" w:type="dxa"/>
            <w:shd w:val="clear" w:color="auto" w:fill="auto"/>
          </w:tcPr>
          <w:p w14:paraId="19986FF4" w14:textId="0E8D1629" w:rsidR="003E0B77" w:rsidRPr="005952F5" w:rsidRDefault="001F2FA5" w:rsidP="003E0B77">
            <w:pPr>
              <w:tabs>
                <w:tab w:val="clear" w:pos="1378"/>
                <w:tab w:val="decimal" w:pos="1020"/>
              </w:tabs>
            </w:pPr>
            <w:r w:rsidRPr="005952F5">
              <w:t>(6,700)</w:t>
            </w:r>
          </w:p>
        </w:tc>
        <w:tc>
          <w:tcPr>
            <w:tcW w:w="1519" w:type="dxa"/>
            <w:shd w:val="clear" w:color="auto" w:fill="auto"/>
          </w:tcPr>
          <w:p w14:paraId="080BA61B" w14:textId="77777777" w:rsidR="003E0B77" w:rsidRPr="005952F5" w:rsidRDefault="003E0B77" w:rsidP="003E0B77">
            <w:pPr>
              <w:tabs>
                <w:tab w:val="clear" w:pos="1378"/>
                <w:tab w:val="decimal" w:pos="1020"/>
              </w:tabs>
            </w:pPr>
            <w:r w:rsidRPr="005952F5">
              <w:t>(5,624)</w:t>
            </w:r>
          </w:p>
        </w:tc>
      </w:tr>
      <w:tr w:rsidR="003E0B77" w:rsidRPr="00F30939" w14:paraId="37592911" w14:textId="77777777" w:rsidTr="005952F5">
        <w:trPr>
          <w:cantSplit/>
          <w:trHeight w:val="454"/>
        </w:trPr>
        <w:tc>
          <w:tcPr>
            <w:tcW w:w="6204" w:type="dxa"/>
            <w:shd w:val="clear" w:color="auto" w:fill="auto"/>
          </w:tcPr>
          <w:p w14:paraId="31E41390" w14:textId="77777777" w:rsidR="003E0B77" w:rsidRPr="005952F5" w:rsidRDefault="003E0B77" w:rsidP="003E0B77">
            <w:r w:rsidRPr="005952F5">
              <w:t>Long service scheme revaluation – current</w:t>
            </w:r>
          </w:p>
        </w:tc>
        <w:tc>
          <w:tcPr>
            <w:tcW w:w="1519" w:type="dxa"/>
            <w:shd w:val="clear" w:color="auto" w:fill="auto"/>
          </w:tcPr>
          <w:p w14:paraId="15CF47BE" w14:textId="4D2D1925" w:rsidR="003E0B77" w:rsidRPr="005952F5" w:rsidRDefault="001F2FA5" w:rsidP="003E0B77">
            <w:pPr>
              <w:tabs>
                <w:tab w:val="clear" w:pos="1378"/>
                <w:tab w:val="decimal" w:pos="1020"/>
              </w:tabs>
            </w:pPr>
            <w:r w:rsidRPr="005952F5">
              <w:t>(5,406)</w:t>
            </w:r>
          </w:p>
        </w:tc>
        <w:tc>
          <w:tcPr>
            <w:tcW w:w="1519" w:type="dxa"/>
            <w:shd w:val="clear" w:color="auto" w:fill="auto"/>
          </w:tcPr>
          <w:p w14:paraId="4C0001FD" w14:textId="77777777" w:rsidR="003E0B77" w:rsidRPr="005952F5" w:rsidRDefault="003E0B77" w:rsidP="003E0B77">
            <w:pPr>
              <w:tabs>
                <w:tab w:val="clear" w:pos="1378"/>
                <w:tab w:val="decimal" w:pos="1020"/>
              </w:tabs>
            </w:pPr>
            <w:r w:rsidRPr="005952F5">
              <w:t>(288)</w:t>
            </w:r>
          </w:p>
        </w:tc>
      </w:tr>
      <w:tr w:rsidR="005952F5" w:rsidRPr="00F30939" w14:paraId="1A94CA8A" w14:textId="77777777" w:rsidTr="005952F5">
        <w:trPr>
          <w:cantSplit/>
          <w:trHeight w:val="454"/>
        </w:trPr>
        <w:tc>
          <w:tcPr>
            <w:tcW w:w="6204" w:type="dxa"/>
            <w:shd w:val="clear" w:color="auto" w:fill="auto"/>
          </w:tcPr>
          <w:p w14:paraId="1ADF84EB" w14:textId="357D9BCF" w:rsidR="005952F5" w:rsidRPr="005952F5" w:rsidRDefault="005952F5" w:rsidP="005952F5">
            <w:r w:rsidRPr="005952F5">
              <w:t>Fair value loss on equity investments</w:t>
            </w:r>
          </w:p>
        </w:tc>
        <w:tc>
          <w:tcPr>
            <w:tcW w:w="1519" w:type="dxa"/>
            <w:shd w:val="clear" w:color="auto" w:fill="auto"/>
          </w:tcPr>
          <w:p w14:paraId="0BFAE166" w14:textId="73236080" w:rsidR="005952F5" w:rsidRPr="005952F5" w:rsidRDefault="005952F5" w:rsidP="005952F5">
            <w:pPr>
              <w:tabs>
                <w:tab w:val="clear" w:pos="1378"/>
                <w:tab w:val="decimal" w:pos="1020"/>
              </w:tabs>
            </w:pPr>
            <w:r w:rsidRPr="005952F5">
              <w:t>(14,801)</w:t>
            </w:r>
          </w:p>
        </w:tc>
        <w:tc>
          <w:tcPr>
            <w:tcW w:w="1519" w:type="dxa"/>
            <w:shd w:val="clear" w:color="auto" w:fill="auto"/>
          </w:tcPr>
          <w:p w14:paraId="32A5B81C" w14:textId="73B7D60F" w:rsidR="005952F5" w:rsidRPr="005952F5" w:rsidRDefault="003F0BE3" w:rsidP="003F0BE3">
            <w:pPr>
              <w:tabs>
                <w:tab w:val="clear" w:pos="1378"/>
                <w:tab w:val="decimal" w:pos="1020"/>
              </w:tabs>
            </w:pPr>
            <w:r>
              <w:t>-</w:t>
            </w:r>
          </w:p>
        </w:tc>
      </w:tr>
      <w:tr w:rsidR="005952F5" w:rsidRPr="00F30939" w14:paraId="0402AD69" w14:textId="77777777" w:rsidTr="0071239C">
        <w:trPr>
          <w:cantSplit/>
          <w:trHeight w:val="454"/>
        </w:trPr>
        <w:tc>
          <w:tcPr>
            <w:tcW w:w="6204" w:type="dxa"/>
          </w:tcPr>
          <w:p w14:paraId="72894910" w14:textId="77777777" w:rsidR="005952F5" w:rsidRPr="00F30939" w:rsidRDefault="005952F5" w:rsidP="005952F5">
            <w:r>
              <w:t>Other</w:t>
            </w:r>
          </w:p>
        </w:tc>
        <w:tc>
          <w:tcPr>
            <w:tcW w:w="1519" w:type="dxa"/>
          </w:tcPr>
          <w:p w14:paraId="17C4ED7D" w14:textId="5BFB3E45" w:rsidR="005952F5" w:rsidRPr="00F30939" w:rsidRDefault="005952F5" w:rsidP="005952F5">
            <w:pPr>
              <w:tabs>
                <w:tab w:val="clear" w:pos="1378"/>
                <w:tab w:val="decimal" w:pos="1020"/>
              </w:tabs>
            </w:pPr>
            <w:r>
              <w:t>(436)</w:t>
            </w:r>
          </w:p>
        </w:tc>
        <w:tc>
          <w:tcPr>
            <w:tcW w:w="1519" w:type="dxa"/>
          </w:tcPr>
          <w:p w14:paraId="78D7A5DB" w14:textId="77777777" w:rsidR="005952F5" w:rsidRPr="00F30939" w:rsidRDefault="005952F5" w:rsidP="005952F5">
            <w:pPr>
              <w:tabs>
                <w:tab w:val="clear" w:pos="1378"/>
                <w:tab w:val="decimal" w:pos="1020"/>
              </w:tabs>
            </w:pPr>
            <w:r>
              <w:t>(434)</w:t>
            </w:r>
          </w:p>
        </w:tc>
      </w:tr>
      <w:tr w:rsidR="005952F5" w:rsidRPr="00AD3933" w14:paraId="2A6060E2" w14:textId="77777777" w:rsidTr="0071239C">
        <w:trPr>
          <w:cantSplit/>
          <w:trHeight w:val="454"/>
        </w:trPr>
        <w:tc>
          <w:tcPr>
            <w:tcW w:w="6204" w:type="dxa"/>
            <w:tcBorders>
              <w:bottom w:val="single" w:sz="4" w:space="0" w:color="auto"/>
            </w:tcBorders>
          </w:tcPr>
          <w:p w14:paraId="75C34984" w14:textId="77777777" w:rsidR="005952F5" w:rsidRPr="00AD3933" w:rsidRDefault="005952F5" w:rsidP="005952F5">
            <w:pPr>
              <w:rPr>
                <w:b/>
              </w:rPr>
            </w:pPr>
            <w:r w:rsidRPr="00AD3933">
              <w:rPr>
                <w:b/>
              </w:rPr>
              <w:t xml:space="preserve">Total </w:t>
            </w:r>
            <w:r>
              <w:rPr>
                <w:b/>
              </w:rPr>
              <w:t>expenditure</w:t>
            </w:r>
          </w:p>
        </w:tc>
        <w:tc>
          <w:tcPr>
            <w:tcW w:w="1519" w:type="dxa"/>
            <w:tcBorders>
              <w:bottom w:val="single" w:sz="4" w:space="0" w:color="auto"/>
            </w:tcBorders>
          </w:tcPr>
          <w:p w14:paraId="5FE84BE1" w14:textId="01147851" w:rsidR="005952F5" w:rsidRPr="0073130B" w:rsidRDefault="005952F5" w:rsidP="005952F5">
            <w:pPr>
              <w:tabs>
                <w:tab w:val="clear" w:pos="1378"/>
                <w:tab w:val="decimal" w:pos="1020"/>
              </w:tabs>
              <w:rPr>
                <w:b/>
              </w:rPr>
            </w:pPr>
            <w:r>
              <w:rPr>
                <w:b/>
              </w:rPr>
              <w:t>(28,408)</w:t>
            </w:r>
          </w:p>
        </w:tc>
        <w:tc>
          <w:tcPr>
            <w:tcW w:w="1519" w:type="dxa"/>
            <w:tcBorders>
              <w:bottom w:val="single" w:sz="4" w:space="0" w:color="auto"/>
            </w:tcBorders>
          </w:tcPr>
          <w:p w14:paraId="6DB3EB8D" w14:textId="77777777" w:rsidR="005952F5" w:rsidRPr="0073130B" w:rsidRDefault="005952F5" w:rsidP="005952F5">
            <w:pPr>
              <w:tabs>
                <w:tab w:val="clear" w:pos="1378"/>
                <w:tab w:val="decimal" w:pos="1020"/>
              </w:tabs>
              <w:rPr>
                <w:b/>
              </w:rPr>
            </w:pPr>
            <w:r>
              <w:rPr>
                <w:b/>
              </w:rPr>
              <w:t>(7,467)</w:t>
            </w:r>
          </w:p>
        </w:tc>
      </w:tr>
      <w:tr w:rsidR="005952F5" w:rsidRPr="007165BD" w14:paraId="28FF74D2" w14:textId="77777777" w:rsidTr="0071239C">
        <w:trPr>
          <w:cantSplit/>
          <w:trHeight w:val="454"/>
        </w:trPr>
        <w:tc>
          <w:tcPr>
            <w:tcW w:w="6204" w:type="dxa"/>
            <w:tcBorders>
              <w:bottom w:val="single" w:sz="4" w:space="0" w:color="auto"/>
            </w:tcBorders>
          </w:tcPr>
          <w:p w14:paraId="4E717DDD" w14:textId="433E0FD7" w:rsidR="005952F5" w:rsidRPr="007165BD" w:rsidRDefault="00E10DE5" w:rsidP="00E10DE5">
            <w:pPr>
              <w:rPr>
                <w:b/>
              </w:rPr>
            </w:pPr>
            <w:r>
              <w:rPr>
                <w:b/>
              </w:rPr>
              <w:t>Net s</w:t>
            </w:r>
            <w:r w:rsidR="005952F5" w:rsidRPr="007165BD">
              <w:rPr>
                <w:b/>
              </w:rPr>
              <w:t>urplus</w:t>
            </w:r>
            <w:r w:rsidR="005952F5">
              <w:rPr>
                <w:b/>
              </w:rPr>
              <w:t>/(deficit)</w:t>
            </w:r>
          </w:p>
        </w:tc>
        <w:tc>
          <w:tcPr>
            <w:tcW w:w="1519" w:type="dxa"/>
            <w:tcBorders>
              <w:bottom w:val="single" w:sz="4" w:space="0" w:color="auto"/>
            </w:tcBorders>
          </w:tcPr>
          <w:p w14:paraId="72F6773A" w14:textId="5124D7CD" w:rsidR="005952F5" w:rsidRPr="007165BD" w:rsidRDefault="005952F5" w:rsidP="005952F5">
            <w:pPr>
              <w:tabs>
                <w:tab w:val="clear" w:pos="1378"/>
                <w:tab w:val="decimal" w:pos="1020"/>
              </w:tabs>
              <w:rPr>
                <w:b/>
              </w:rPr>
            </w:pPr>
            <w:r>
              <w:rPr>
                <w:b/>
              </w:rPr>
              <w:t>(14,958)</w:t>
            </w:r>
          </w:p>
        </w:tc>
        <w:tc>
          <w:tcPr>
            <w:tcW w:w="1519" w:type="dxa"/>
            <w:tcBorders>
              <w:bottom w:val="single" w:sz="4" w:space="0" w:color="auto"/>
            </w:tcBorders>
          </w:tcPr>
          <w:p w14:paraId="7448D425" w14:textId="77777777" w:rsidR="005952F5" w:rsidRPr="007165BD" w:rsidRDefault="005952F5" w:rsidP="005952F5">
            <w:pPr>
              <w:tabs>
                <w:tab w:val="clear" w:pos="1378"/>
                <w:tab w:val="decimal" w:pos="1020"/>
              </w:tabs>
              <w:rPr>
                <w:b/>
              </w:rPr>
            </w:pPr>
            <w:r>
              <w:rPr>
                <w:b/>
              </w:rPr>
              <w:t>11,842</w:t>
            </w:r>
          </w:p>
        </w:tc>
      </w:tr>
    </w:tbl>
    <w:p w14:paraId="6B316CFC" w14:textId="77777777" w:rsidR="0071239C" w:rsidRPr="00E936AA" w:rsidRDefault="0071239C" w:rsidP="0071239C"/>
    <w:p w14:paraId="622EF170" w14:textId="77777777" w:rsidR="0071239C" w:rsidRPr="00E936AA" w:rsidRDefault="0071239C" w:rsidP="0071239C">
      <w:pPr>
        <w:keepLines w:val="0"/>
        <w:tabs>
          <w:tab w:val="clear" w:pos="1378"/>
        </w:tabs>
        <w:spacing w:after="200" w:line="276" w:lineRule="auto"/>
        <w:rPr>
          <w:rFonts w:ascii="Arial Bold" w:hAnsi="Arial Bold"/>
          <w:b/>
          <w:color w:val="009292"/>
          <w:sz w:val="18"/>
        </w:rPr>
      </w:pPr>
      <w:r w:rsidRPr="00E936AA">
        <w:rPr>
          <w:rFonts w:ascii="Arial Bold" w:hAnsi="Arial Bold"/>
          <w:b/>
          <w:color w:val="009292"/>
          <w:sz w:val="18"/>
        </w:rPr>
        <w:br w:type="page"/>
      </w:r>
    </w:p>
    <w:p w14:paraId="3DF13320" w14:textId="77777777" w:rsidR="0071239C" w:rsidRPr="00E936AA" w:rsidRDefault="0071239C" w:rsidP="0071239C">
      <w:pPr>
        <w:pStyle w:val="Heading1-continued"/>
      </w:pPr>
      <w:r>
        <w:t>NT Build</w:t>
      </w:r>
      <w:r w:rsidRPr="00E936AA">
        <w:t xml:space="preserve"> </w:t>
      </w:r>
      <w:proofErr w:type="spellStart"/>
      <w:r w:rsidRPr="00E936AA">
        <w:t>cont</w:t>
      </w:r>
      <w:proofErr w:type="spellEnd"/>
      <w:r w:rsidRPr="00E936AA">
        <w:t>…</w:t>
      </w:r>
    </w:p>
    <w:p w14:paraId="69431981" w14:textId="77777777" w:rsidR="0071239C" w:rsidRPr="00E936AA" w:rsidRDefault="0071239C" w:rsidP="0071239C">
      <w:pPr>
        <w:pStyle w:val="Heading2"/>
      </w:pPr>
      <w:r w:rsidRPr="00E936AA">
        <w:t>Financial Position at year end</w:t>
      </w:r>
    </w:p>
    <w:tbl>
      <w:tblPr>
        <w:tblW w:w="9100" w:type="dxa"/>
        <w:tblLayout w:type="fixed"/>
        <w:tblLook w:val="04A0" w:firstRow="1" w:lastRow="0" w:firstColumn="1" w:lastColumn="0" w:noHBand="0" w:noVBand="1"/>
        <w:tblCaption w:val="Financial Position"/>
      </w:tblPr>
      <w:tblGrid>
        <w:gridCol w:w="6062"/>
        <w:gridCol w:w="1519"/>
        <w:gridCol w:w="1519"/>
      </w:tblGrid>
      <w:tr w:rsidR="003E0B77" w:rsidRPr="00F30939" w14:paraId="7C7AA47E" w14:textId="77777777" w:rsidTr="0071239C">
        <w:trPr>
          <w:cantSplit/>
          <w:trHeight w:val="454"/>
          <w:tblHeader/>
        </w:trPr>
        <w:tc>
          <w:tcPr>
            <w:tcW w:w="6062" w:type="dxa"/>
            <w:tcBorders>
              <w:bottom w:val="single" w:sz="4" w:space="0" w:color="auto"/>
            </w:tcBorders>
          </w:tcPr>
          <w:p w14:paraId="4E36639F" w14:textId="77777777" w:rsidR="003E0B77" w:rsidRPr="00F30939" w:rsidRDefault="003E0B77" w:rsidP="003E0B77"/>
        </w:tc>
        <w:tc>
          <w:tcPr>
            <w:tcW w:w="1519" w:type="dxa"/>
            <w:tcBorders>
              <w:bottom w:val="single" w:sz="4" w:space="0" w:color="auto"/>
            </w:tcBorders>
          </w:tcPr>
          <w:p w14:paraId="1798AAF9" w14:textId="77777777" w:rsidR="003E0B77" w:rsidRPr="007165BD" w:rsidRDefault="003E0B77" w:rsidP="003E0B77">
            <w:pPr>
              <w:tabs>
                <w:tab w:val="left" w:pos="390"/>
                <w:tab w:val="center" w:pos="651"/>
              </w:tabs>
              <w:rPr>
                <w:b/>
              </w:rPr>
            </w:pPr>
            <w:r>
              <w:rPr>
                <w:b/>
              </w:rPr>
              <w:tab/>
            </w:r>
            <w:r>
              <w:rPr>
                <w:b/>
              </w:rPr>
              <w:tab/>
              <w:t>2022</w:t>
            </w:r>
          </w:p>
        </w:tc>
        <w:tc>
          <w:tcPr>
            <w:tcW w:w="1519" w:type="dxa"/>
            <w:tcBorders>
              <w:bottom w:val="single" w:sz="4" w:space="0" w:color="auto"/>
            </w:tcBorders>
          </w:tcPr>
          <w:p w14:paraId="56E3CEA0" w14:textId="77777777" w:rsidR="003E0B77" w:rsidRPr="007165BD" w:rsidRDefault="003E0B77" w:rsidP="003E0B77">
            <w:pPr>
              <w:jc w:val="center"/>
              <w:rPr>
                <w:b/>
              </w:rPr>
            </w:pPr>
            <w:r>
              <w:rPr>
                <w:b/>
              </w:rPr>
              <w:t>2021</w:t>
            </w:r>
          </w:p>
        </w:tc>
      </w:tr>
      <w:tr w:rsidR="0071239C" w:rsidRPr="00F30939" w14:paraId="07A4724F" w14:textId="77777777" w:rsidTr="0071239C">
        <w:trPr>
          <w:cantSplit/>
          <w:trHeight w:val="454"/>
          <w:tblHeader/>
        </w:trPr>
        <w:tc>
          <w:tcPr>
            <w:tcW w:w="6062" w:type="dxa"/>
            <w:tcBorders>
              <w:top w:val="single" w:sz="4" w:space="0" w:color="auto"/>
            </w:tcBorders>
          </w:tcPr>
          <w:p w14:paraId="080563D9" w14:textId="77777777" w:rsidR="0071239C" w:rsidRPr="00F30939" w:rsidRDefault="0071239C" w:rsidP="0071239C"/>
        </w:tc>
        <w:tc>
          <w:tcPr>
            <w:tcW w:w="1519" w:type="dxa"/>
            <w:tcBorders>
              <w:top w:val="single" w:sz="4" w:space="0" w:color="auto"/>
            </w:tcBorders>
          </w:tcPr>
          <w:p w14:paraId="51D428DD" w14:textId="77777777" w:rsidR="0071239C" w:rsidRPr="007165BD" w:rsidRDefault="0071239C" w:rsidP="0071239C">
            <w:pPr>
              <w:jc w:val="center"/>
              <w:rPr>
                <w:b/>
              </w:rPr>
            </w:pPr>
            <w:r w:rsidRPr="007165BD">
              <w:rPr>
                <w:b/>
              </w:rPr>
              <w:t>$’000</w:t>
            </w:r>
          </w:p>
        </w:tc>
        <w:tc>
          <w:tcPr>
            <w:tcW w:w="1519" w:type="dxa"/>
            <w:tcBorders>
              <w:top w:val="single" w:sz="4" w:space="0" w:color="auto"/>
            </w:tcBorders>
          </w:tcPr>
          <w:p w14:paraId="5330867E" w14:textId="77777777" w:rsidR="0071239C" w:rsidRPr="007165BD" w:rsidRDefault="0071239C" w:rsidP="0071239C">
            <w:pPr>
              <w:jc w:val="center"/>
              <w:rPr>
                <w:b/>
              </w:rPr>
            </w:pPr>
            <w:r w:rsidRPr="007165BD">
              <w:rPr>
                <w:b/>
              </w:rPr>
              <w:t>$’000</w:t>
            </w:r>
          </w:p>
        </w:tc>
      </w:tr>
      <w:tr w:rsidR="003E0B77" w:rsidRPr="00F30939" w14:paraId="3F0E49AD" w14:textId="77777777" w:rsidTr="0071239C">
        <w:trPr>
          <w:cantSplit/>
          <w:trHeight w:val="454"/>
        </w:trPr>
        <w:tc>
          <w:tcPr>
            <w:tcW w:w="6062" w:type="dxa"/>
          </w:tcPr>
          <w:p w14:paraId="4AC1EEB4" w14:textId="77777777" w:rsidR="003E0B77" w:rsidRPr="00F30939" w:rsidRDefault="003E0B77" w:rsidP="003E0B77">
            <w:r w:rsidRPr="00F30939">
              <w:t>Cash and cash equivalents</w:t>
            </w:r>
          </w:p>
        </w:tc>
        <w:tc>
          <w:tcPr>
            <w:tcW w:w="1519" w:type="dxa"/>
          </w:tcPr>
          <w:p w14:paraId="0CEF5D77" w14:textId="25431FE0" w:rsidR="001F2FA5" w:rsidRPr="00F30939" w:rsidRDefault="001F2FA5" w:rsidP="003E0B77">
            <w:pPr>
              <w:tabs>
                <w:tab w:val="clear" w:pos="1378"/>
                <w:tab w:val="decimal" w:pos="1020"/>
              </w:tabs>
            </w:pPr>
            <w:r>
              <w:t>44</w:t>
            </w:r>
          </w:p>
        </w:tc>
        <w:tc>
          <w:tcPr>
            <w:tcW w:w="1519" w:type="dxa"/>
          </w:tcPr>
          <w:p w14:paraId="55E14B30" w14:textId="77777777" w:rsidR="003E0B77" w:rsidRPr="00F30939" w:rsidRDefault="003E0B77" w:rsidP="003E0B77">
            <w:pPr>
              <w:tabs>
                <w:tab w:val="clear" w:pos="1378"/>
                <w:tab w:val="decimal" w:pos="1020"/>
              </w:tabs>
            </w:pPr>
            <w:r>
              <w:t>8,132</w:t>
            </w:r>
          </w:p>
        </w:tc>
      </w:tr>
      <w:tr w:rsidR="003E0B77" w:rsidRPr="00F30939" w14:paraId="3A3AC8B6" w14:textId="77777777" w:rsidTr="0071239C">
        <w:trPr>
          <w:cantSplit/>
          <w:trHeight w:val="454"/>
        </w:trPr>
        <w:tc>
          <w:tcPr>
            <w:tcW w:w="6062" w:type="dxa"/>
          </w:tcPr>
          <w:p w14:paraId="222D5880" w14:textId="77777777" w:rsidR="003E0B77" w:rsidRPr="00F30939" w:rsidRDefault="003E0B77" w:rsidP="003E0B77">
            <w:r w:rsidRPr="00F30939">
              <w:t>Receivables and other current assets</w:t>
            </w:r>
          </w:p>
        </w:tc>
        <w:tc>
          <w:tcPr>
            <w:tcW w:w="1519" w:type="dxa"/>
          </w:tcPr>
          <w:p w14:paraId="40A8FA7F" w14:textId="224FB212" w:rsidR="003E0B77" w:rsidRPr="00F30939" w:rsidRDefault="001F2FA5" w:rsidP="003E0B77">
            <w:pPr>
              <w:tabs>
                <w:tab w:val="clear" w:pos="1378"/>
                <w:tab w:val="decimal" w:pos="1020"/>
              </w:tabs>
            </w:pPr>
            <w:r>
              <w:t>99,466</w:t>
            </w:r>
          </w:p>
        </w:tc>
        <w:tc>
          <w:tcPr>
            <w:tcW w:w="1519" w:type="dxa"/>
          </w:tcPr>
          <w:p w14:paraId="2D9EA55E" w14:textId="77777777" w:rsidR="003E0B77" w:rsidRPr="00F30939" w:rsidRDefault="003E0B77" w:rsidP="003E0B77">
            <w:pPr>
              <w:tabs>
                <w:tab w:val="clear" w:pos="1378"/>
                <w:tab w:val="decimal" w:pos="1020"/>
              </w:tabs>
            </w:pPr>
            <w:r>
              <w:t>100,989</w:t>
            </w:r>
          </w:p>
        </w:tc>
      </w:tr>
      <w:tr w:rsidR="003E0B77" w:rsidRPr="00F30939" w14:paraId="4D7E1490" w14:textId="77777777" w:rsidTr="0071239C">
        <w:trPr>
          <w:cantSplit/>
          <w:trHeight w:val="454"/>
        </w:trPr>
        <w:tc>
          <w:tcPr>
            <w:tcW w:w="6062" w:type="dxa"/>
          </w:tcPr>
          <w:p w14:paraId="7C32C57B" w14:textId="7E2D5897" w:rsidR="003E0B77" w:rsidRPr="00F30939" w:rsidRDefault="00262525" w:rsidP="003E0B77">
            <w:r>
              <w:t>C</w:t>
            </w:r>
            <w:r w:rsidR="003E0B77" w:rsidRPr="00F30939">
              <w:t>urrent liabilities</w:t>
            </w:r>
          </w:p>
        </w:tc>
        <w:tc>
          <w:tcPr>
            <w:tcW w:w="1519" w:type="dxa"/>
          </w:tcPr>
          <w:p w14:paraId="42CEF7F2" w14:textId="0FAA1D54" w:rsidR="003E0B77" w:rsidRPr="00F30939" w:rsidRDefault="001F2FA5" w:rsidP="003E0B77">
            <w:pPr>
              <w:tabs>
                <w:tab w:val="clear" w:pos="1378"/>
                <w:tab w:val="decimal" w:pos="1020"/>
              </w:tabs>
            </w:pPr>
            <w:r>
              <w:t>(15,919)</w:t>
            </w:r>
          </w:p>
        </w:tc>
        <w:tc>
          <w:tcPr>
            <w:tcW w:w="1519" w:type="dxa"/>
          </w:tcPr>
          <w:p w14:paraId="190AC6EC" w14:textId="77777777" w:rsidR="003E0B77" w:rsidRPr="00F30939" w:rsidRDefault="003E0B77" w:rsidP="003E0B77">
            <w:pPr>
              <w:tabs>
                <w:tab w:val="clear" w:pos="1378"/>
                <w:tab w:val="decimal" w:pos="1020"/>
              </w:tabs>
            </w:pPr>
            <w:r>
              <w:t>(13,182)</w:t>
            </w:r>
          </w:p>
        </w:tc>
      </w:tr>
      <w:tr w:rsidR="003E0B77" w:rsidRPr="007165BD" w14:paraId="08B5E7C4" w14:textId="77777777" w:rsidTr="0071239C">
        <w:trPr>
          <w:cantSplit/>
          <w:trHeight w:val="454"/>
        </w:trPr>
        <w:tc>
          <w:tcPr>
            <w:tcW w:w="6062" w:type="dxa"/>
            <w:tcBorders>
              <w:bottom w:val="single" w:sz="4" w:space="0" w:color="auto"/>
            </w:tcBorders>
          </w:tcPr>
          <w:p w14:paraId="78E7C76E" w14:textId="77777777" w:rsidR="003E0B77" w:rsidRPr="007165BD" w:rsidRDefault="003E0B77" w:rsidP="003E0B77">
            <w:pPr>
              <w:rPr>
                <w:b/>
              </w:rPr>
            </w:pPr>
            <w:r w:rsidRPr="007165BD">
              <w:rPr>
                <w:b/>
              </w:rPr>
              <w:t xml:space="preserve">Working </w:t>
            </w:r>
            <w:r>
              <w:rPr>
                <w:b/>
              </w:rPr>
              <w:t>c</w:t>
            </w:r>
            <w:r w:rsidRPr="007165BD">
              <w:rPr>
                <w:b/>
              </w:rPr>
              <w:t>apital</w:t>
            </w:r>
          </w:p>
        </w:tc>
        <w:tc>
          <w:tcPr>
            <w:tcW w:w="1519" w:type="dxa"/>
            <w:tcBorders>
              <w:bottom w:val="single" w:sz="4" w:space="0" w:color="auto"/>
            </w:tcBorders>
          </w:tcPr>
          <w:p w14:paraId="6EDAAF1C" w14:textId="72912112" w:rsidR="003E0B77" w:rsidRPr="007165BD" w:rsidRDefault="001F2FA5" w:rsidP="003E0B77">
            <w:pPr>
              <w:tabs>
                <w:tab w:val="clear" w:pos="1378"/>
                <w:tab w:val="decimal" w:pos="1020"/>
              </w:tabs>
              <w:rPr>
                <w:b/>
              </w:rPr>
            </w:pPr>
            <w:r>
              <w:rPr>
                <w:b/>
              </w:rPr>
              <w:t>83,591</w:t>
            </w:r>
          </w:p>
        </w:tc>
        <w:tc>
          <w:tcPr>
            <w:tcW w:w="1519" w:type="dxa"/>
            <w:tcBorders>
              <w:bottom w:val="single" w:sz="4" w:space="0" w:color="auto"/>
            </w:tcBorders>
          </w:tcPr>
          <w:p w14:paraId="567CB198" w14:textId="77777777" w:rsidR="003E0B77" w:rsidRPr="007165BD" w:rsidRDefault="003E0B77" w:rsidP="003E0B77">
            <w:pPr>
              <w:tabs>
                <w:tab w:val="clear" w:pos="1378"/>
                <w:tab w:val="decimal" w:pos="1020"/>
              </w:tabs>
              <w:rPr>
                <w:b/>
              </w:rPr>
            </w:pPr>
            <w:r>
              <w:rPr>
                <w:b/>
              </w:rPr>
              <w:t>95,939</w:t>
            </w:r>
          </w:p>
        </w:tc>
      </w:tr>
      <w:tr w:rsidR="003E0B77" w:rsidRPr="00F30939" w14:paraId="743D06F2" w14:textId="77777777" w:rsidTr="0071239C">
        <w:trPr>
          <w:cantSplit/>
          <w:trHeight w:val="454"/>
        </w:trPr>
        <w:tc>
          <w:tcPr>
            <w:tcW w:w="6062" w:type="dxa"/>
          </w:tcPr>
          <w:p w14:paraId="458911FC" w14:textId="416E9FCA" w:rsidR="003E0B77" w:rsidRPr="00F30939" w:rsidRDefault="00262525" w:rsidP="003E0B77">
            <w:r>
              <w:t>N</w:t>
            </w:r>
            <w:r w:rsidR="003E0B77" w:rsidRPr="00F30939">
              <w:t>on-current assets</w:t>
            </w:r>
          </w:p>
        </w:tc>
        <w:tc>
          <w:tcPr>
            <w:tcW w:w="1519" w:type="dxa"/>
          </w:tcPr>
          <w:p w14:paraId="3683CAD6" w14:textId="11FF9BC9" w:rsidR="003E0B77" w:rsidRPr="00F30939" w:rsidRDefault="001F2FA5" w:rsidP="003E0B77">
            <w:pPr>
              <w:tabs>
                <w:tab w:val="clear" w:pos="1378"/>
                <w:tab w:val="decimal" w:pos="1020"/>
              </w:tabs>
            </w:pPr>
            <w:r>
              <w:t>522</w:t>
            </w:r>
          </w:p>
        </w:tc>
        <w:tc>
          <w:tcPr>
            <w:tcW w:w="1519" w:type="dxa"/>
          </w:tcPr>
          <w:p w14:paraId="790948DC" w14:textId="77777777" w:rsidR="003E0B77" w:rsidRPr="00F30939" w:rsidRDefault="003E0B77" w:rsidP="003E0B77">
            <w:pPr>
              <w:tabs>
                <w:tab w:val="clear" w:pos="1378"/>
                <w:tab w:val="decimal" w:pos="1020"/>
              </w:tabs>
            </w:pPr>
            <w:r>
              <w:t>607</w:t>
            </w:r>
          </w:p>
        </w:tc>
      </w:tr>
      <w:tr w:rsidR="003E0B77" w:rsidRPr="00F30939" w14:paraId="70A076EE" w14:textId="77777777" w:rsidTr="0071239C">
        <w:trPr>
          <w:cantSplit/>
          <w:trHeight w:val="454"/>
        </w:trPr>
        <w:tc>
          <w:tcPr>
            <w:tcW w:w="6062" w:type="dxa"/>
          </w:tcPr>
          <w:p w14:paraId="644068D3" w14:textId="6B88FECB" w:rsidR="003E0B77" w:rsidRPr="00F30939" w:rsidRDefault="00262525" w:rsidP="003E0B77">
            <w:r>
              <w:t>N</w:t>
            </w:r>
            <w:r w:rsidR="003E0B77" w:rsidRPr="00F30939">
              <w:t>on-current liabilities</w:t>
            </w:r>
          </w:p>
        </w:tc>
        <w:tc>
          <w:tcPr>
            <w:tcW w:w="1519" w:type="dxa"/>
          </w:tcPr>
          <w:p w14:paraId="16024AAF" w14:textId="176A8BA6" w:rsidR="003E0B77" w:rsidRPr="00F30939" w:rsidRDefault="001F2FA5" w:rsidP="003E0B77">
            <w:pPr>
              <w:tabs>
                <w:tab w:val="clear" w:pos="1378"/>
                <w:tab w:val="decimal" w:pos="1020"/>
              </w:tabs>
            </w:pPr>
            <w:r>
              <w:t>(44,969)</w:t>
            </w:r>
          </w:p>
        </w:tc>
        <w:tc>
          <w:tcPr>
            <w:tcW w:w="1519" w:type="dxa"/>
          </w:tcPr>
          <w:p w14:paraId="70F7E1DB" w14:textId="77777777" w:rsidR="003E0B77" w:rsidRPr="00F30939" w:rsidRDefault="003E0B77" w:rsidP="003E0B77">
            <w:pPr>
              <w:tabs>
                <w:tab w:val="clear" w:pos="1378"/>
                <w:tab w:val="decimal" w:pos="1020"/>
              </w:tabs>
            </w:pPr>
            <w:r>
              <w:t>(42,443)</w:t>
            </w:r>
          </w:p>
        </w:tc>
      </w:tr>
      <w:tr w:rsidR="003E0B77" w:rsidRPr="007165BD" w14:paraId="648083A6" w14:textId="77777777" w:rsidTr="0071239C">
        <w:trPr>
          <w:cantSplit/>
          <w:trHeight w:val="454"/>
        </w:trPr>
        <w:tc>
          <w:tcPr>
            <w:tcW w:w="6062" w:type="dxa"/>
            <w:tcBorders>
              <w:bottom w:val="single" w:sz="4" w:space="0" w:color="auto"/>
            </w:tcBorders>
          </w:tcPr>
          <w:p w14:paraId="56FF89B6" w14:textId="77777777" w:rsidR="003E0B77" w:rsidRPr="007165BD" w:rsidRDefault="003E0B77" w:rsidP="003E0B77">
            <w:pPr>
              <w:rPr>
                <w:b/>
              </w:rPr>
            </w:pPr>
            <w:r w:rsidRPr="007165BD">
              <w:rPr>
                <w:b/>
              </w:rPr>
              <w:t xml:space="preserve">Net </w:t>
            </w:r>
            <w:r>
              <w:rPr>
                <w:b/>
              </w:rPr>
              <w:t>a</w:t>
            </w:r>
            <w:r w:rsidRPr="007165BD">
              <w:rPr>
                <w:b/>
              </w:rPr>
              <w:t>ssets</w:t>
            </w:r>
          </w:p>
        </w:tc>
        <w:tc>
          <w:tcPr>
            <w:tcW w:w="1519" w:type="dxa"/>
            <w:tcBorders>
              <w:bottom w:val="single" w:sz="4" w:space="0" w:color="auto"/>
            </w:tcBorders>
          </w:tcPr>
          <w:p w14:paraId="2452F1B2" w14:textId="70ED3B7D" w:rsidR="003E0B77" w:rsidRPr="007165BD" w:rsidRDefault="001F2FA5" w:rsidP="003E0B77">
            <w:pPr>
              <w:tabs>
                <w:tab w:val="clear" w:pos="1378"/>
                <w:tab w:val="decimal" w:pos="1020"/>
              </w:tabs>
              <w:rPr>
                <w:b/>
              </w:rPr>
            </w:pPr>
            <w:r>
              <w:rPr>
                <w:b/>
              </w:rPr>
              <w:t>39,144</w:t>
            </w:r>
          </w:p>
        </w:tc>
        <w:tc>
          <w:tcPr>
            <w:tcW w:w="1519" w:type="dxa"/>
            <w:tcBorders>
              <w:bottom w:val="single" w:sz="4" w:space="0" w:color="auto"/>
            </w:tcBorders>
          </w:tcPr>
          <w:p w14:paraId="1D0F06B1" w14:textId="77777777" w:rsidR="003E0B77" w:rsidRPr="007165BD" w:rsidRDefault="003E0B77" w:rsidP="003E0B77">
            <w:pPr>
              <w:tabs>
                <w:tab w:val="clear" w:pos="1378"/>
                <w:tab w:val="decimal" w:pos="1020"/>
              </w:tabs>
              <w:rPr>
                <w:b/>
              </w:rPr>
            </w:pPr>
            <w:r>
              <w:rPr>
                <w:b/>
              </w:rPr>
              <w:t>54,103</w:t>
            </w:r>
          </w:p>
        </w:tc>
      </w:tr>
      <w:tr w:rsidR="003E0B77" w:rsidRPr="00F30939" w14:paraId="7D030E6D" w14:textId="77777777" w:rsidTr="0071239C">
        <w:trPr>
          <w:cantSplit/>
          <w:trHeight w:val="454"/>
        </w:trPr>
        <w:tc>
          <w:tcPr>
            <w:tcW w:w="6062" w:type="dxa"/>
            <w:tcBorders>
              <w:top w:val="single" w:sz="4" w:space="0" w:color="auto"/>
            </w:tcBorders>
          </w:tcPr>
          <w:p w14:paraId="31475EDB" w14:textId="77777777" w:rsidR="003E0B77" w:rsidRPr="00F30939" w:rsidRDefault="003E0B77" w:rsidP="003E0B77">
            <w:r w:rsidRPr="00F30939">
              <w:t>Represented by:</w:t>
            </w:r>
          </w:p>
        </w:tc>
        <w:tc>
          <w:tcPr>
            <w:tcW w:w="1519" w:type="dxa"/>
            <w:tcBorders>
              <w:top w:val="single" w:sz="4" w:space="0" w:color="auto"/>
            </w:tcBorders>
          </w:tcPr>
          <w:p w14:paraId="1A0ED273" w14:textId="77777777" w:rsidR="003E0B77" w:rsidRPr="00F30939" w:rsidRDefault="003E0B77" w:rsidP="003E0B77">
            <w:pPr>
              <w:tabs>
                <w:tab w:val="clear" w:pos="1378"/>
                <w:tab w:val="decimal" w:pos="1020"/>
              </w:tabs>
            </w:pPr>
          </w:p>
        </w:tc>
        <w:tc>
          <w:tcPr>
            <w:tcW w:w="1519" w:type="dxa"/>
            <w:tcBorders>
              <w:top w:val="single" w:sz="4" w:space="0" w:color="auto"/>
            </w:tcBorders>
          </w:tcPr>
          <w:p w14:paraId="45AC45EA" w14:textId="77777777" w:rsidR="003E0B77" w:rsidRPr="00F30939" w:rsidRDefault="003E0B77" w:rsidP="003E0B77">
            <w:pPr>
              <w:tabs>
                <w:tab w:val="clear" w:pos="1378"/>
                <w:tab w:val="decimal" w:pos="1020"/>
              </w:tabs>
            </w:pPr>
          </w:p>
        </w:tc>
      </w:tr>
      <w:tr w:rsidR="003E0B77" w:rsidRPr="00F30939" w14:paraId="6B189105" w14:textId="77777777" w:rsidTr="0071239C">
        <w:trPr>
          <w:cantSplit/>
          <w:trHeight w:val="454"/>
        </w:trPr>
        <w:tc>
          <w:tcPr>
            <w:tcW w:w="6062" w:type="dxa"/>
          </w:tcPr>
          <w:p w14:paraId="794D656E" w14:textId="77777777" w:rsidR="003E0B77" w:rsidRPr="00F30939" w:rsidRDefault="003E0B77" w:rsidP="003E0B77">
            <w:r>
              <w:t>Implementation funding</w:t>
            </w:r>
          </w:p>
        </w:tc>
        <w:tc>
          <w:tcPr>
            <w:tcW w:w="1519" w:type="dxa"/>
          </w:tcPr>
          <w:p w14:paraId="2939144A" w14:textId="0D68903F" w:rsidR="003E0B77" w:rsidRPr="00F30939" w:rsidRDefault="006F2337" w:rsidP="003E0B77">
            <w:pPr>
              <w:tabs>
                <w:tab w:val="clear" w:pos="1378"/>
                <w:tab w:val="decimal" w:pos="1020"/>
              </w:tabs>
            </w:pPr>
            <w:r>
              <w:t>297</w:t>
            </w:r>
          </w:p>
        </w:tc>
        <w:tc>
          <w:tcPr>
            <w:tcW w:w="1519" w:type="dxa"/>
          </w:tcPr>
          <w:p w14:paraId="0DCC20F2" w14:textId="77777777" w:rsidR="003E0B77" w:rsidRPr="00F30939" w:rsidRDefault="003E0B77" w:rsidP="003E0B77">
            <w:pPr>
              <w:tabs>
                <w:tab w:val="clear" w:pos="1378"/>
                <w:tab w:val="decimal" w:pos="1020"/>
              </w:tabs>
            </w:pPr>
            <w:r>
              <w:t>297</w:t>
            </w:r>
          </w:p>
        </w:tc>
      </w:tr>
      <w:tr w:rsidR="003E0B77" w:rsidRPr="00F30939" w14:paraId="2DB00ADE" w14:textId="77777777" w:rsidTr="0071239C">
        <w:trPr>
          <w:cantSplit/>
          <w:trHeight w:val="454"/>
        </w:trPr>
        <w:tc>
          <w:tcPr>
            <w:tcW w:w="6062" w:type="dxa"/>
          </w:tcPr>
          <w:p w14:paraId="288053FF" w14:textId="77777777" w:rsidR="003E0B77" w:rsidRPr="00F30939" w:rsidRDefault="003E0B77" w:rsidP="003E0B77">
            <w:r w:rsidRPr="00F30939">
              <w:t xml:space="preserve">Accumulated </w:t>
            </w:r>
            <w:r>
              <w:t>surplus</w:t>
            </w:r>
          </w:p>
        </w:tc>
        <w:tc>
          <w:tcPr>
            <w:tcW w:w="1519" w:type="dxa"/>
          </w:tcPr>
          <w:p w14:paraId="5E2315C2" w14:textId="3DD7F08E" w:rsidR="003E0B77" w:rsidRPr="00F30939" w:rsidRDefault="006F2337" w:rsidP="003E0B77">
            <w:pPr>
              <w:tabs>
                <w:tab w:val="clear" w:pos="1378"/>
                <w:tab w:val="decimal" w:pos="1020"/>
              </w:tabs>
            </w:pPr>
            <w:r>
              <w:t>38,847</w:t>
            </w:r>
          </w:p>
        </w:tc>
        <w:tc>
          <w:tcPr>
            <w:tcW w:w="1519" w:type="dxa"/>
          </w:tcPr>
          <w:p w14:paraId="03068F31" w14:textId="77777777" w:rsidR="003E0B77" w:rsidRPr="00F30939" w:rsidRDefault="003E0B77" w:rsidP="003E0B77">
            <w:pPr>
              <w:tabs>
                <w:tab w:val="clear" w:pos="1378"/>
                <w:tab w:val="decimal" w:pos="1020"/>
              </w:tabs>
            </w:pPr>
            <w:r>
              <w:t>53,806</w:t>
            </w:r>
          </w:p>
        </w:tc>
      </w:tr>
      <w:tr w:rsidR="003E0B77" w:rsidRPr="007165BD" w14:paraId="68AFCA16" w14:textId="77777777" w:rsidTr="0071239C">
        <w:trPr>
          <w:cantSplit/>
          <w:trHeight w:val="454"/>
        </w:trPr>
        <w:tc>
          <w:tcPr>
            <w:tcW w:w="6062" w:type="dxa"/>
            <w:tcBorders>
              <w:bottom w:val="single" w:sz="4" w:space="0" w:color="auto"/>
            </w:tcBorders>
          </w:tcPr>
          <w:p w14:paraId="559DA5BD" w14:textId="77777777" w:rsidR="003E0B77" w:rsidRPr="007165BD" w:rsidRDefault="003E0B77" w:rsidP="003E0B77">
            <w:pPr>
              <w:rPr>
                <w:b/>
              </w:rPr>
            </w:pPr>
            <w:r w:rsidRPr="007165BD">
              <w:rPr>
                <w:b/>
              </w:rPr>
              <w:t>Equity</w:t>
            </w:r>
          </w:p>
        </w:tc>
        <w:tc>
          <w:tcPr>
            <w:tcW w:w="1519" w:type="dxa"/>
            <w:tcBorders>
              <w:bottom w:val="single" w:sz="4" w:space="0" w:color="auto"/>
            </w:tcBorders>
          </w:tcPr>
          <w:p w14:paraId="1BEC3242" w14:textId="3E3DA69C" w:rsidR="003E0B77" w:rsidRPr="007165BD" w:rsidRDefault="006F2337" w:rsidP="003E0B77">
            <w:pPr>
              <w:tabs>
                <w:tab w:val="clear" w:pos="1378"/>
                <w:tab w:val="decimal" w:pos="1020"/>
              </w:tabs>
              <w:rPr>
                <w:b/>
              </w:rPr>
            </w:pPr>
            <w:r>
              <w:rPr>
                <w:b/>
              </w:rPr>
              <w:t>39,144</w:t>
            </w:r>
          </w:p>
        </w:tc>
        <w:tc>
          <w:tcPr>
            <w:tcW w:w="1519" w:type="dxa"/>
            <w:tcBorders>
              <w:bottom w:val="single" w:sz="4" w:space="0" w:color="auto"/>
            </w:tcBorders>
          </w:tcPr>
          <w:p w14:paraId="4F50C559" w14:textId="77777777" w:rsidR="003E0B77" w:rsidRPr="007165BD" w:rsidRDefault="003E0B77" w:rsidP="003E0B77">
            <w:pPr>
              <w:tabs>
                <w:tab w:val="clear" w:pos="1378"/>
                <w:tab w:val="decimal" w:pos="1020"/>
              </w:tabs>
              <w:rPr>
                <w:b/>
              </w:rPr>
            </w:pPr>
            <w:r>
              <w:rPr>
                <w:b/>
              </w:rPr>
              <w:t>54,103</w:t>
            </w:r>
          </w:p>
        </w:tc>
      </w:tr>
    </w:tbl>
    <w:p w14:paraId="3AE89744" w14:textId="77777777" w:rsidR="0071239C" w:rsidRPr="00E936AA" w:rsidRDefault="0071239C" w:rsidP="0071239C"/>
    <w:p w14:paraId="07FFED6A" w14:textId="77777777" w:rsidR="0071239C" w:rsidRPr="000D515D" w:rsidRDefault="0071239C" w:rsidP="0071239C">
      <w:pPr>
        <w:pStyle w:val="Heading1"/>
      </w:pPr>
      <w:bookmarkStart w:id="34" w:name="_Ref16255753"/>
      <w:r>
        <w:t>NT Fleet</w:t>
      </w:r>
      <w:bookmarkEnd w:id="34"/>
    </w:p>
    <w:p w14:paraId="0043A998" w14:textId="77777777" w:rsidR="0071239C" w:rsidRPr="000D515D" w:rsidRDefault="0071239C" w:rsidP="0071239C">
      <w:pPr>
        <w:pStyle w:val="Heading2"/>
      </w:pPr>
      <w:bookmarkStart w:id="35" w:name="_Ref16255757"/>
      <w:bookmarkStart w:id="36" w:name="_Ref44943725"/>
      <w:bookmarkStart w:id="37" w:name="_Ref79653017"/>
      <w:r w:rsidRPr="000D515D">
        <w:t xml:space="preserve">Audit Findings and Analysis of the Financial Statements for the Year Ended </w:t>
      </w:r>
      <w:bookmarkEnd w:id="35"/>
      <w:bookmarkEnd w:id="36"/>
      <w:r>
        <w:t>30 June 2022</w:t>
      </w:r>
      <w:bookmarkEnd w:id="37"/>
    </w:p>
    <w:p w14:paraId="3ECDD488" w14:textId="77777777" w:rsidR="0071239C" w:rsidRPr="00F30939" w:rsidRDefault="0071239C" w:rsidP="0071239C">
      <w:pPr>
        <w:pStyle w:val="Heading3"/>
      </w:pPr>
      <w:r>
        <w:t>Background</w:t>
      </w:r>
    </w:p>
    <w:p w14:paraId="795F349B" w14:textId="77777777" w:rsidR="0071239C" w:rsidRDefault="0071239C" w:rsidP="0071239C">
      <w:r>
        <w:t>NT Fleet is a Government Business Division that is responsible for the management of the Northern Territory Government’s motor vehicle fleet with the exception of vehicles controlled by Northern Territory Police, Fire and Emergency Services.</w:t>
      </w:r>
    </w:p>
    <w:p w14:paraId="5472064F" w14:textId="77777777" w:rsidR="0071239C" w:rsidRDefault="0071239C" w:rsidP="0071239C">
      <w:r>
        <w:t>NT Fleet’s revenues are derived from rental charges levied upon agencies that lease vehicles.</w:t>
      </w:r>
    </w:p>
    <w:p w14:paraId="3568E309" w14:textId="77777777" w:rsidR="0071239C" w:rsidRDefault="0071239C" w:rsidP="0071239C">
      <w:r>
        <w:t>The host Agency is the Department of Corporate and Digital Development.</w:t>
      </w:r>
    </w:p>
    <w:p w14:paraId="13DA9E0C" w14:textId="77777777" w:rsidR="0071239C" w:rsidRDefault="0071239C" w:rsidP="0071239C">
      <w:pPr>
        <w:pStyle w:val="Heading3"/>
      </w:pPr>
      <w:r>
        <w:t>Scope and Objectives</w:t>
      </w:r>
    </w:p>
    <w:p w14:paraId="44EDFAAA" w14:textId="77777777" w:rsidR="0071239C" w:rsidRPr="008B6BF1" w:rsidRDefault="0071239C" w:rsidP="0071239C">
      <w:r>
        <w:t xml:space="preserve">The objective of the audit was to complete sufficient audit procedures to enable an opinion to be </w:t>
      </w:r>
      <w:r w:rsidRPr="008B6BF1">
        <w:t xml:space="preserve">expressed upon the financial statements of NT Fleet for the year ended </w:t>
      </w:r>
      <w:r>
        <w:t>30 June 2022</w:t>
      </w:r>
      <w:r w:rsidRPr="008B6BF1">
        <w:t>.</w:t>
      </w:r>
    </w:p>
    <w:p w14:paraId="78B63075" w14:textId="77777777" w:rsidR="0071239C" w:rsidRPr="008B6BF1" w:rsidRDefault="0071239C" w:rsidP="0071239C">
      <w:pPr>
        <w:pStyle w:val="Heading3"/>
      </w:pPr>
      <w:r w:rsidRPr="008B6BF1">
        <w:t>Audit Opinion</w:t>
      </w:r>
    </w:p>
    <w:p w14:paraId="006DFD81" w14:textId="59B91D1B" w:rsidR="0071239C" w:rsidRPr="00F30939" w:rsidRDefault="0071239C" w:rsidP="0071239C">
      <w:r w:rsidRPr="008B6BF1">
        <w:t xml:space="preserve">The audit of NT Fleet for the year ended </w:t>
      </w:r>
      <w:r>
        <w:t xml:space="preserve">30 June 2022 </w:t>
      </w:r>
      <w:r w:rsidRPr="008B6BF1">
        <w:t xml:space="preserve">resulted in an unmodified independent audit </w:t>
      </w:r>
      <w:r w:rsidRPr="00BC0577">
        <w:t xml:space="preserve">opinion, </w:t>
      </w:r>
      <w:r w:rsidRPr="00C50BEF">
        <w:t>which was issued on 2</w:t>
      </w:r>
      <w:r w:rsidR="0045678E">
        <w:t>6</w:t>
      </w:r>
      <w:r w:rsidRPr="00C50BEF">
        <w:t xml:space="preserve"> September 202</w:t>
      </w:r>
      <w:r w:rsidR="0045678E">
        <w:t>2</w:t>
      </w:r>
      <w:r w:rsidRPr="00C50BEF">
        <w:t>.</w:t>
      </w:r>
    </w:p>
    <w:p w14:paraId="16A3013A" w14:textId="77777777" w:rsidR="0071239C" w:rsidRDefault="0071239C" w:rsidP="0071239C">
      <w:pPr>
        <w:pStyle w:val="Heading3"/>
      </w:pPr>
      <w:r>
        <w:t>Audit Observations</w:t>
      </w:r>
    </w:p>
    <w:p w14:paraId="0672CCDD" w14:textId="77777777" w:rsidR="0071239C" w:rsidRDefault="0071239C" w:rsidP="0071239C">
      <w:r w:rsidRPr="0007304D">
        <w:t xml:space="preserve">The audit did not identify any material weaknesses in </w:t>
      </w:r>
      <w:r>
        <w:t xml:space="preserve">internal </w:t>
      </w:r>
      <w:r w:rsidRPr="0007304D">
        <w:t>controls.</w:t>
      </w:r>
    </w:p>
    <w:p w14:paraId="7D2A0180" w14:textId="6D7B7D51" w:rsidR="0071239C" w:rsidRDefault="0071239C" w:rsidP="0071239C">
      <w:pPr>
        <w:pStyle w:val="Heading4"/>
      </w:pPr>
      <w:r w:rsidRPr="00AB1BB4">
        <w:t>Performance Overview</w:t>
      </w:r>
    </w:p>
    <w:p w14:paraId="7DBD29FF" w14:textId="47B26766" w:rsidR="0045678E" w:rsidRDefault="0045678E" w:rsidP="0045678E">
      <w:r>
        <w:t>NT Fleet produced a surplus before tax of $11.3 million in 2021-2022, $2.9 million more than the prior year’s result of $8.4 million.</w:t>
      </w:r>
    </w:p>
    <w:p w14:paraId="5D011BFD" w14:textId="77777777" w:rsidR="0045678E" w:rsidRDefault="0045678E" w:rsidP="0045678E">
      <w:r>
        <w:t>Total income of $41.8 million (2021: $40.3 million) increased from the prior year by $1.5 million due to higher auction sales prices from asset disposals in the 2022 financial year reflecting high demand for second</w:t>
      </w:r>
      <w:r>
        <w:noBreakHyphen/>
        <w:t>hand vehicles in the Northern Territory.</w:t>
      </w:r>
    </w:p>
    <w:p w14:paraId="51B6080A" w14:textId="4FE678D4" w:rsidR="00BB6D01" w:rsidRDefault="0045678E" w:rsidP="0045678E">
      <w:r>
        <w:t>Total expen</w:t>
      </w:r>
      <w:r w:rsidR="00BB6D01">
        <w:t xml:space="preserve">diture </w:t>
      </w:r>
      <w:r>
        <w:t xml:space="preserve">of $30.5 million (2021: $31.9 million) decreased from the prior year by $1.4 million. The overall decrease in expenditure of $1.4 million reflects a decrease of $270 thousand in employee expenses, </w:t>
      </w:r>
      <w:r w:rsidR="00BB6D01">
        <w:t>lower operational costs</w:t>
      </w:r>
      <w:r>
        <w:t xml:space="preserve">, and a reduction in depreciation and amortisation expenditure of $397 thousand. </w:t>
      </w:r>
      <w:r w:rsidR="00BB6D01">
        <w:t xml:space="preserve">NT Fleet had 19 employees at 30 June 2022, one less than at the same time in the prior year. The reduction in employee expenditure reflects leave taken during the year that was accrued in prior years. Insurance premiums decreased by $610 thousand comprising most of the reduction in operational costs when compared to the prior year. Depreciation decreased as a result of the extension of lease periods for fleet vehicles. </w:t>
      </w:r>
    </w:p>
    <w:p w14:paraId="0E9B9899" w14:textId="1D0B3326" w:rsidR="0045678E" w:rsidRDefault="0045678E" w:rsidP="0045678E">
      <w:r>
        <w:t>These reductions were partially offset by an increase in property management expenses of $60 thousand.</w:t>
      </w:r>
    </w:p>
    <w:p w14:paraId="0239D757" w14:textId="77777777" w:rsidR="0045678E" w:rsidRDefault="0045678E" w:rsidP="0045678E">
      <w:r>
        <w:t xml:space="preserve">NT Fleet will pay an income tax equivalent of $3.4 million (2021: $2.5 million) and return a dividend of $3.9 million and special dividend of $25 million (2021: $2.9 million) to the NT Government for the year ended 30 June 2022. </w:t>
      </w:r>
    </w:p>
    <w:p w14:paraId="6D6CF7B0" w14:textId="77777777" w:rsidR="0045678E" w:rsidRPr="00F30939" w:rsidRDefault="0045678E" w:rsidP="0045678E">
      <w:pPr>
        <w:pStyle w:val="Heading1-continued"/>
      </w:pPr>
      <w:r>
        <w:t>NT Fleet</w:t>
      </w:r>
      <w:r w:rsidRPr="00F30939">
        <w:t xml:space="preserve"> </w:t>
      </w:r>
      <w:proofErr w:type="spellStart"/>
      <w:r w:rsidRPr="00F30939">
        <w:t>cont</w:t>
      </w:r>
      <w:proofErr w:type="spellEnd"/>
      <w:r w:rsidRPr="00F30939">
        <w:t>…</w:t>
      </w:r>
    </w:p>
    <w:p w14:paraId="0006C91A" w14:textId="2533D4BC" w:rsidR="0045678E" w:rsidRDefault="0045678E" w:rsidP="0045678E">
      <w:r>
        <w:t>As at 30 June 2022, the net assets position of NT Fleet was $106.2 million (2021: $127.3 million), comprising:</w:t>
      </w:r>
    </w:p>
    <w:p w14:paraId="1F5D892C" w14:textId="4E778D1F" w:rsidR="0045678E" w:rsidRDefault="0045678E" w:rsidP="0045678E">
      <w:pPr>
        <w:pStyle w:val="ListBulletMulti-Level"/>
      </w:pPr>
      <w:r>
        <w:t xml:space="preserve">Cash and </w:t>
      </w:r>
      <w:r w:rsidR="00BB6D01">
        <w:t>cash equivalents</w:t>
      </w:r>
      <w:r>
        <w:t xml:space="preserve"> of $16 million;</w:t>
      </w:r>
    </w:p>
    <w:p w14:paraId="6264133A" w14:textId="77777777" w:rsidR="0045678E" w:rsidRDefault="0045678E" w:rsidP="0045678E">
      <w:pPr>
        <w:pStyle w:val="ListBulletMulti-Level"/>
      </w:pPr>
      <w:r>
        <w:t xml:space="preserve">Receivables of $2.9 million; </w:t>
      </w:r>
    </w:p>
    <w:p w14:paraId="3442746C" w14:textId="77777777" w:rsidR="0045678E" w:rsidRDefault="0045678E" w:rsidP="0045678E">
      <w:pPr>
        <w:pStyle w:val="ListBulletMulti-Level"/>
      </w:pPr>
      <w:r>
        <w:t>Assets held for sale of $1.0 million; and</w:t>
      </w:r>
    </w:p>
    <w:p w14:paraId="74791505" w14:textId="77777777" w:rsidR="0045678E" w:rsidRDefault="0045678E" w:rsidP="0045678E">
      <w:pPr>
        <w:pStyle w:val="ListBulletMulti-Level"/>
      </w:pPr>
      <w:r>
        <w:t xml:space="preserve">Property, plant and equipment and intangibles of $95.1 million; </w:t>
      </w:r>
    </w:p>
    <w:p w14:paraId="64284D16" w14:textId="77777777" w:rsidR="0045678E" w:rsidRDefault="0045678E" w:rsidP="0045678E">
      <w:r>
        <w:t>offset by:</w:t>
      </w:r>
    </w:p>
    <w:p w14:paraId="792230F6" w14:textId="77777777" w:rsidR="0045678E" w:rsidRDefault="0045678E" w:rsidP="0045678E">
      <w:pPr>
        <w:pStyle w:val="ListBulletMulti-Level"/>
      </w:pPr>
      <w:r>
        <w:t>Payables and deferred revenue totalling $1.0 million;</w:t>
      </w:r>
    </w:p>
    <w:p w14:paraId="2FBD43C1" w14:textId="77777777" w:rsidR="0045678E" w:rsidRDefault="0045678E" w:rsidP="0045678E">
      <w:pPr>
        <w:pStyle w:val="ListBulletMulti-Level"/>
      </w:pPr>
      <w:r>
        <w:t>Employee and other provisions of $4.2 million;</w:t>
      </w:r>
    </w:p>
    <w:p w14:paraId="0ADD1CA8" w14:textId="77777777" w:rsidR="0045678E" w:rsidRDefault="0045678E" w:rsidP="0045678E">
      <w:pPr>
        <w:pStyle w:val="ListBulletMulti-Level"/>
      </w:pPr>
      <w:r>
        <w:t>Lease liabilities of $0.2 million and</w:t>
      </w:r>
    </w:p>
    <w:p w14:paraId="5FA10ED4" w14:textId="77777777" w:rsidR="0045678E" w:rsidRPr="00CB4E57" w:rsidRDefault="0045678E" w:rsidP="0045678E">
      <w:pPr>
        <w:pStyle w:val="ListBulletMulti-Level"/>
      </w:pPr>
      <w:r w:rsidRPr="00CB4E57">
        <w:t xml:space="preserve">Tax payable of $3.4 million. </w:t>
      </w:r>
    </w:p>
    <w:p w14:paraId="3583728E" w14:textId="77777777" w:rsidR="0045678E" w:rsidRPr="0045678E" w:rsidRDefault="0045678E" w:rsidP="0045678E"/>
    <w:p w14:paraId="45403035" w14:textId="77777777" w:rsidR="0071239C" w:rsidRPr="00C50BEF" w:rsidRDefault="0071239C" w:rsidP="0071239C"/>
    <w:p w14:paraId="4A8635C6" w14:textId="77777777" w:rsidR="0071239C" w:rsidRDefault="0071239C" w:rsidP="0071239C"/>
    <w:p w14:paraId="19C9C293" w14:textId="77777777" w:rsidR="0071239C" w:rsidRPr="00F30939" w:rsidRDefault="0071239C" w:rsidP="0071239C">
      <w:pPr>
        <w:pStyle w:val="Heading1-continued"/>
      </w:pPr>
      <w:r>
        <w:t>NT Fleet</w:t>
      </w:r>
      <w:r w:rsidRPr="00F30939">
        <w:t xml:space="preserve"> </w:t>
      </w:r>
      <w:proofErr w:type="spellStart"/>
      <w:r w:rsidRPr="00F30939">
        <w:t>cont</w:t>
      </w:r>
      <w:proofErr w:type="spellEnd"/>
      <w:r w:rsidRPr="00F30939">
        <w:t>…</w:t>
      </w:r>
    </w:p>
    <w:p w14:paraId="6C3A4C7A" w14:textId="77777777" w:rsidR="0071239C" w:rsidRPr="00F30939" w:rsidRDefault="0071239C" w:rsidP="0071239C">
      <w:pPr>
        <w:pStyle w:val="Heading2"/>
      </w:pPr>
      <w:r w:rsidRPr="00F30939">
        <w:t>Financial Performance for the year</w:t>
      </w:r>
    </w:p>
    <w:tbl>
      <w:tblPr>
        <w:tblW w:w="9242" w:type="dxa"/>
        <w:tblLayout w:type="fixed"/>
        <w:tblLook w:val="04A0" w:firstRow="1" w:lastRow="0" w:firstColumn="1" w:lastColumn="0" w:noHBand="0" w:noVBand="1"/>
        <w:tblCaption w:val="Financial Performance"/>
      </w:tblPr>
      <w:tblGrid>
        <w:gridCol w:w="6204"/>
        <w:gridCol w:w="1519"/>
        <w:gridCol w:w="1519"/>
      </w:tblGrid>
      <w:tr w:rsidR="003E0B77" w:rsidRPr="00F30939" w14:paraId="21EF6C84" w14:textId="77777777" w:rsidTr="0071239C">
        <w:trPr>
          <w:cantSplit/>
          <w:trHeight w:val="454"/>
          <w:tblHeader/>
        </w:trPr>
        <w:tc>
          <w:tcPr>
            <w:tcW w:w="6204" w:type="dxa"/>
            <w:tcBorders>
              <w:bottom w:val="single" w:sz="4" w:space="0" w:color="auto"/>
            </w:tcBorders>
          </w:tcPr>
          <w:p w14:paraId="1394E4AD" w14:textId="77777777" w:rsidR="003E0B77" w:rsidRPr="00F30939" w:rsidRDefault="003E0B77" w:rsidP="003E0B77"/>
        </w:tc>
        <w:tc>
          <w:tcPr>
            <w:tcW w:w="1519" w:type="dxa"/>
            <w:tcBorders>
              <w:bottom w:val="single" w:sz="4" w:space="0" w:color="auto"/>
            </w:tcBorders>
          </w:tcPr>
          <w:p w14:paraId="52157A2B" w14:textId="77777777" w:rsidR="003E0B77" w:rsidRPr="007165BD" w:rsidRDefault="003E0B77" w:rsidP="003E0B77">
            <w:pPr>
              <w:tabs>
                <w:tab w:val="left" w:pos="390"/>
                <w:tab w:val="center" w:pos="651"/>
              </w:tabs>
              <w:rPr>
                <w:b/>
              </w:rPr>
            </w:pPr>
            <w:r>
              <w:rPr>
                <w:b/>
              </w:rPr>
              <w:tab/>
            </w:r>
            <w:r>
              <w:rPr>
                <w:b/>
              </w:rPr>
              <w:tab/>
              <w:t>2022</w:t>
            </w:r>
          </w:p>
        </w:tc>
        <w:tc>
          <w:tcPr>
            <w:tcW w:w="1519" w:type="dxa"/>
            <w:tcBorders>
              <w:bottom w:val="single" w:sz="4" w:space="0" w:color="auto"/>
            </w:tcBorders>
          </w:tcPr>
          <w:p w14:paraId="1CFC9BBD" w14:textId="77777777" w:rsidR="003E0B77" w:rsidRPr="007165BD" w:rsidRDefault="003E0B77" w:rsidP="003E0B77">
            <w:pPr>
              <w:jc w:val="center"/>
              <w:rPr>
                <w:b/>
              </w:rPr>
            </w:pPr>
            <w:r>
              <w:rPr>
                <w:b/>
              </w:rPr>
              <w:t>2021</w:t>
            </w:r>
          </w:p>
        </w:tc>
      </w:tr>
      <w:tr w:rsidR="0071239C" w:rsidRPr="00F30939" w14:paraId="31E34045" w14:textId="77777777" w:rsidTr="0071239C">
        <w:trPr>
          <w:cantSplit/>
          <w:trHeight w:val="454"/>
          <w:tblHeader/>
        </w:trPr>
        <w:tc>
          <w:tcPr>
            <w:tcW w:w="6204" w:type="dxa"/>
            <w:tcBorders>
              <w:top w:val="single" w:sz="4" w:space="0" w:color="auto"/>
            </w:tcBorders>
          </w:tcPr>
          <w:p w14:paraId="7922C909" w14:textId="77777777" w:rsidR="0071239C" w:rsidRPr="00F30939" w:rsidRDefault="0071239C" w:rsidP="0071239C"/>
        </w:tc>
        <w:tc>
          <w:tcPr>
            <w:tcW w:w="1519" w:type="dxa"/>
            <w:tcBorders>
              <w:top w:val="single" w:sz="4" w:space="0" w:color="auto"/>
            </w:tcBorders>
          </w:tcPr>
          <w:p w14:paraId="46874A3E" w14:textId="77777777" w:rsidR="0071239C" w:rsidRPr="007165BD" w:rsidRDefault="0071239C" w:rsidP="0071239C">
            <w:pPr>
              <w:jc w:val="center"/>
              <w:rPr>
                <w:b/>
              </w:rPr>
            </w:pPr>
            <w:r w:rsidRPr="007165BD">
              <w:rPr>
                <w:b/>
              </w:rPr>
              <w:t>$’000</w:t>
            </w:r>
          </w:p>
        </w:tc>
        <w:tc>
          <w:tcPr>
            <w:tcW w:w="1519" w:type="dxa"/>
            <w:tcBorders>
              <w:top w:val="single" w:sz="4" w:space="0" w:color="auto"/>
            </w:tcBorders>
          </w:tcPr>
          <w:p w14:paraId="4F37FC9F" w14:textId="77777777" w:rsidR="0071239C" w:rsidRPr="007165BD" w:rsidRDefault="0071239C" w:rsidP="0071239C">
            <w:pPr>
              <w:jc w:val="center"/>
              <w:rPr>
                <w:b/>
              </w:rPr>
            </w:pPr>
            <w:r w:rsidRPr="007165BD">
              <w:rPr>
                <w:b/>
              </w:rPr>
              <w:t>$’000</w:t>
            </w:r>
          </w:p>
        </w:tc>
      </w:tr>
      <w:tr w:rsidR="0071239C" w:rsidRPr="007165BD" w14:paraId="0533EB03" w14:textId="77777777" w:rsidTr="0071239C">
        <w:trPr>
          <w:cantSplit/>
          <w:trHeight w:val="454"/>
        </w:trPr>
        <w:tc>
          <w:tcPr>
            <w:tcW w:w="6204" w:type="dxa"/>
          </w:tcPr>
          <w:p w14:paraId="76256F1B" w14:textId="77777777" w:rsidR="0071239C" w:rsidRPr="007165BD" w:rsidRDefault="0071239C" w:rsidP="0071239C">
            <w:pPr>
              <w:rPr>
                <w:b/>
              </w:rPr>
            </w:pPr>
            <w:r w:rsidRPr="007165BD">
              <w:rPr>
                <w:b/>
              </w:rPr>
              <w:t>Income</w:t>
            </w:r>
          </w:p>
        </w:tc>
        <w:tc>
          <w:tcPr>
            <w:tcW w:w="1519" w:type="dxa"/>
          </w:tcPr>
          <w:p w14:paraId="1524490F" w14:textId="77777777" w:rsidR="0071239C" w:rsidRPr="007165BD" w:rsidRDefault="0071239C" w:rsidP="0071239C">
            <w:pPr>
              <w:tabs>
                <w:tab w:val="clear" w:pos="1378"/>
                <w:tab w:val="decimal" w:pos="1020"/>
              </w:tabs>
              <w:rPr>
                <w:b/>
              </w:rPr>
            </w:pPr>
          </w:p>
        </w:tc>
        <w:tc>
          <w:tcPr>
            <w:tcW w:w="1519" w:type="dxa"/>
          </w:tcPr>
          <w:p w14:paraId="2C138DCE" w14:textId="77777777" w:rsidR="0071239C" w:rsidRPr="007165BD" w:rsidRDefault="0071239C" w:rsidP="0071239C">
            <w:pPr>
              <w:tabs>
                <w:tab w:val="clear" w:pos="1378"/>
                <w:tab w:val="decimal" w:pos="1020"/>
              </w:tabs>
              <w:rPr>
                <w:b/>
              </w:rPr>
            </w:pPr>
          </w:p>
        </w:tc>
      </w:tr>
      <w:tr w:rsidR="003E0B77" w:rsidRPr="00F30939" w14:paraId="3C2E5819" w14:textId="77777777" w:rsidTr="0071239C">
        <w:trPr>
          <w:cantSplit/>
          <w:trHeight w:val="454"/>
        </w:trPr>
        <w:tc>
          <w:tcPr>
            <w:tcW w:w="6204" w:type="dxa"/>
          </w:tcPr>
          <w:p w14:paraId="33CB7708" w14:textId="77777777" w:rsidR="003E0B77" w:rsidRPr="003F6A48" w:rsidRDefault="003E0B77" w:rsidP="003E0B77">
            <w:r w:rsidRPr="003F6A48">
              <w:t>Revenue from vehicle lease rentals</w:t>
            </w:r>
          </w:p>
        </w:tc>
        <w:tc>
          <w:tcPr>
            <w:tcW w:w="1519" w:type="dxa"/>
          </w:tcPr>
          <w:p w14:paraId="1FA23670" w14:textId="3748D90B" w:rsidR="003E0B77" w:rsidRPr="00F30939" w:rsidRDefault="0045678E" w:rsidP="003E0B77">
            <w:pPr>
              <w:tabs>
                <w:tab w:val="clear" w:pos="1378"/>
                <w:tab w:val="decimal" w:pos="1020"/>
              </w:tabs>
            </w:pPr>
            <w:r>
              <w:t>35,346</w:t>
            </w:r>
          </w:p>
        </w:tc>
        <w:tc>
          <w:tcPr>
            <w:tcW w:w="1519" w:type="dxa"/>
          </w:tcPr>
          <w:p w14:paraId="2D0F39EF" w14:textId="77777777" w:rsidR="003E0B77" w:rsidRPr="00F30939" w:rsidRDefault="003E0B77" w:rsidP="003E0B77">
            <w:pPr>
              <w:tabs>
                <w:tab w:val="clear" w:pos="1378"/>
                <w:tab w:val="decimal" w:pos="1020"/>
              </w:tabs>
            </w:pPr>
            <w:r>
              <w:t>34,745</w:t>
            </w:r>
          </w:p>
        </w:tc>
      </w:tr>
      <w:tr w:rsidR="003E0B77" w:rsidRPr="00F30939" w14:paraId="0778D639" w14:textId="77777777" w:rsidTr="0071239C">
        <w:trPr>
          <w:cantSplit/>
          <w:trHeight w:val="454"/>
        </w:trPr>
        <w:tc>
          <w:tcPr>
            <w:tcW w:w="6204" w:type="dxa"/>
          </w:tcPr>
          <w:p w14:paraId="58F67B7E" w14:textId="77777777" w:rsidR="003E0B77" w:rsidRPr="003F6A48" w:rsidRDefault="003E0B77" w:rsidP="003E0B77">
            <w:r w:rsidRPr="003F6A48">
              <w:t>Gain on disposal of assets</w:t>
            </w:r>
          </w:p>
        </w:tc>
        <w:tc>
          <w:tcPr>
            <w:tcW w:w="1519" w:type="dxa"/>
          </w:tcPr>
          <w:p w14:paraId="02EC6466" w14:textId="210D8709" w:rsidR="003E0B77" w:rsidRPr="00F30939" w:rsidRDefault="0045678E" w:rsidP="003E0B77">
            <w:pPr>
              <w:tabs>
                <w:tab w:val="clear" w:pos="1378"/>
                <w:tab w:val="decimal" w:pos="1020"/>
              </w:tabs>
            </w:pPr>
            <w:r>
              <w:t>6,252</w:t>
            </w:r>
          </w:p>
        </w:tc>
        <w:tc>
          <w:tcPr>
            <w:tcW w:w="1519" w:type="dxa"/>
          </w:tcPr>
          <w:p w14:paraId="41D44571" w14:textId="77777777" w:rsidR="003E0B77" w:rsidRPr="00F30939" w:rsidRDefault="003E0B77" w:rsidP="003E0B77">
            <w:pPr>
              <w:tabs>
                <w:tab w:val="clear" w:pos="1378"/>
                <w:tab w:val="decimal" w:pos="1020"/>
              </w:tabs>
            </w:pPr>
            <w:r>
              <w:t>5,332</w:t>
            </w:r>
          </w:p>
        </w:tc>
      </w:tr>
      <w:tr w:rsidR="003E0B77" w:rsidRPr="00F30939" w14:paraId="17E3E302" w14:textId="77777777" w:rsidTr="0071239C">
        <w:trPr>
          <w:cantSplit/>
          <w:trHeight w:val="454"/>
        </w:trPr>
        <w:tc>
          <w:tcPr>
            <w:tcW w:w="6204" w:type="dxa"/>
          </w:tcPr>
          <w:p w14:paraId="41BF0ED7" w14:textId="77777777" w:rsidR="003E0B77" w:rsidRDefault="003E0B77" w:rsidP="003E0B77">
            <w:r w:rsidRPr="003F6A48">
              <w:t>Other revenues</w:t>
            </w:r>
          </w:p>
        </w:tc>
        <w:tc>
          <w:tcPr>
            <w:tcW w:w="1519" w:type="dxa"/>
          </w:tcPr>
          <w:p w14:paraId="59A9288B" w14:textId="46FC934E" w:rsidR="003E0B77" w:rsidRDefault="0045678E" w:rsidP="003E0B77">
            <w:pPr>
              <w:tabs>
                <w:tab w:val="clear" w:pos="1378"/>
                <w:tab w:val="decimal" w:pos="1020"/>
              </w:tabs>
            </w:pPr>
            <w:r>
              <w:t>194</w:t>
            </w:r>
          </w:p>
        </w:tc>
        <w:tc>
          <w:tcPr>
            <w:tcW w:w="1519" w:type="dxa"/>
          </w:tcPr>
          <w:p w14:paraId="49853F8D" w14:textId="77777777" w:rsidR="003E0B77" w:rsidRDefault="003E0B77" w:rsidP="003E0B77">
            <w:pPr>
              <w:tabs>
                <w:tab w:val="clear" w:pos="1378"/>
                <w:tab w:val="decimal" w:pos="1020"/>
              </w:tabs>
            </w:pPr>
            <w:r>
              <w:t>187</w:t>
            </w:r>
          </w:p>
        </w:tc>
      </w:tr>
      <w:tr w:rsidR="003E0B77" w:rsidRPr="007165BD" w14:paraId="4F2C901D" w14:textId="77777777" w:rsidTr="0071239C">
        <w:trPr>
          <w:cantSplit/>
          <w:trHeight w:val="454"/>
        </w:trPr>
        <w:tc>
          <w:tcPr>
            <w:tcW w:w="6204" w:type="dxa"/>
            <w:tcBorders>
              <w:bottom w:val="single" w:sz="4" w:space="0" w:color="auto"/>
            </w:tcBorders>
          </w:tcPr>
          <w:p w14:paraId="1C8894F4" w14:textId="77777777" w:rsidR="003E0B77" w:rsidRPr="007165BD" w:rsidRDefault="003E0B77" w:rsidP="003E0B77">
            <w:pPr>
              <w:tabs>
                <w:tab w:val="clear" w:pos="1378"/>
                <w:tab w:val="decimal" w:pos="1020"/>
              </w:tabs>
              <w:rPr>
                <w:b/>
              </w:rPr>
            </w:pPr>
            <w:r w:rsidRPr="007165BD">
              <w:rPr>
                <w:b/>
              </w:rPr>
              <w:t xml:space="preserve">Total </w:t>
            </w:r>
            <w:r>
              <w:rPr>
                <w:b/>
              </w:rPr>
              <w:t>income</w:t>
            </w:r>
          </w:p>
        </w:tc>
        <w:tc>
          <w:tcPr>
            <w:tcW w:w="1519" w:type="dxa"/>
            <w:tcBorders>
              <w:bottom w:val="single" w:sz="4" w:space="0" w:color="auto"/>
            </w:tcBorders>
          </w:tcPr>
          <w:p w14:paraId="3EC70438" w14:textId="633B39FB" w:rsidR="003E0B77" w:rsidRPr="007165BD" w:rsidRDefault="00A26C70" w:rsidP="003E0B77">
            <w:pPr>
              <w:tabs>
                <w:tab w:val="clear" w:pos="1378"/>
                <w:tab w:val="decimal" w:pos="1020"/>
              </w:tabs>
              <w:rPr>
                <w:b/>
              </w:rPr>
            </w:pPr>
            <w:r>
              <w:rPr>
                <w:b/>
              </w:rPr>
              <w:t>41,792</w:t>
            </w:r>
          </w:p>
        </w:tc>
        <w:tc>
          <w:tcPr>
            <w:tcW w:w="1519" w:type="dxa"/>
            <w:tcBorders>
              <w:bottom w:val="single" w:sz="4" w:space="0" w:color="auto"/>
            </w:tcBorders>
          </w:tcPr>
          <w:p w14:paraId="73F9BF4B" w14:textId="77777777" w:rsidR="003E0B77" w:rsidRPr="007165BD" w:rsidRDefault="003E0B77" w:rsidP="003E0B77">
            <w:pPr>
              <w:tabs>
                <w:tab w:val="clear" w:pos="1378"/>
                <w:tab w:val="decimal" w:pos="1020"/>
              </w:tabs>
              <w:rPr>
                <w:b/>
              </w:rPr>
            </w:pPr>
            <w:r>
              <w:rPr>
                <w:b/>
              </w:rPr>
              <w:t>40,264</w:t>
            </w:r>
          </w:p>
        </w:tc>
      </w:tr>
      <w:tr w:rsidR="003E0B77" w:rsidRPr="007165BD" w14:paraId="26867B6C" w14:textId="77777777" w:rsidTr="0071239C">
        <w:trPr>
          <w:cantSplit/>
          <w:trHeight w:val="454"/>
        </w:trPr>
        <w:tc>
          <w:tcPr>
            <w:tcW w:w="6204" w:type="dxa"/>
            <w:tcBorders>
              <w:top w:val="single" w:sz="4" w:space="0" w:color="auto"/>
            </w:tcBorders>
          </w:tcPr>
          <w:p w14:paraId="7BA189B7" w14:textId="77777777" w:rsidR="003E0B77" w:rsidRPr="007165BD" w:rsidRDefault="003E0B77" w:rsidP="003E0B77">
            <w:pPr>
              <w:rPr>
                <w:b/>
              </w:rPr>
            </w:pPr>
            <w:r>
              <w:rPr>
                <w:b/>
              </w:rPr>
              <w:t>Expenditure</w:t>
            </w:r>
          </w:p>
        </w:tc>
        <w:tc>
          <w:tcPr>
            <w:tcW w:w="1519" w:type="dxa"/>
            <w:tcBorders>
              <w:top w:val="single" w:sz="4" w:space="0" w:color="auto"/>
            </w:tcBorders>
          </w:tcPr>
          <w:p w14:paraId="7F2D21DF" w14:textId="77777777" w:rsidR="003E0B77" w:rsidRPr="007165BD" w:rsidRDefault="003E0B77" w:rsidP="003E0B77">
            <w:pPr>
              <w:tabs>
                <w:tab w:val="clear" w:pos="1378"/>
                <w:tab w:val="decimal" w:pos="1020"/>
              </w:tabs>
              <w:rPr>
                <w:b/>
              </w:rPr>
            </w:pPr>
          </w:p>
        </w:tc>
        <w:tc>
          <w:tcPr>
            <w:tcW w:w="1519" w:type="dxa"/>
            <w:tcBorders>
              <w:top w:val="single" w:sz="4" w:space="0" w:color="auto"/>
            </w:tcBorders>
          </w:tcPr>
          <w:p w14:paraId="0179538A" w14:textId="77777777" w:rsidR="003E0B77" w:rsidRPr="007165BD" w:rsidRDefault="003E0B77" w:rsidP="003E0B77">
            <w:pPr>
              <w:tabs>
                <w:tab w:val="clear" w:pos="1378"/>
                <w:tab w:val="decimal" w:pos="1020"/>
              </w:tabs>
              <w:rPr>
                <w:b/>
              </w:rPr>
            </w:pPr>
          </w:p>
        </w:tc>
      </w:tr>
      <w:tr w:rsidR="003E0B77" w:rsidRPr="00F30939" w14:paraId="47450755" w14:textId="77777777" w:rsidTr="0071239C">
        <w:trPr>
          <w:cantSplit/>
          <w:trHeight w:val="454"/>
        </w:trPr>
        <w:tc>
          <w:tcPr>
            <w:tcW w:w="6204" w:type="dxa"/>
          </w:tcPr>
          <w:p w14:paraId="1039B11C" w14:textId="77777777" w:rsidR="003E0B77" w:rsidRPr="00B469B5" w:rsidRDefault="003E0B77" w:rsidP="003E0B77">
            <w:r w:rsidRPr="00B469B5">
              <w:t>Operational costs</w:t>
            </w:r>
          </w:p>
        </w:tc>
        <w:tc>
          <w:tcPr>
            <w:tcW w:w="1519" w:type="dxa"/>
          </w:tcPr>
          <w:p w14:paraId="104C3A1B" w14:textId="50BD2939" w:rsidR="003E0B77" w:rsidRPr="00F30939" w:rsidRDefault="0045678E" w:rsidP="003E0B77">
            <w:pPr>
              <w:tabs>
                <w:tab w:val="clear" w:pos="1378"/>
                <w:tab w:val="decimal" w:pos="1020"/>
              </w:tabs>
            </w:pPr>
            <w:r>
              <w:t>(12,068)</w:t>
            </w:r>
          </w:p>
        </w:tc>
        <w:tc>
          <w:tcPr>
            <w:tcW w:w="1519" w:type="dxa"/>
          </w:tcPr>
          <w:p w14:paraId="575DDF1C" w14:textId="77777777" w:rsidR="003E0B77" w:rsidRPr="00F30939" w:rsidRDefault="003E0B77" w:rsidP="003E0B77">
            <w:pPr>
              <w:tabs>
                <w:tab w:val="clear" w:pos="1378"/>
                <w:tab w:val="decimal" w:pos="1020"/>
              </w:tabs>
            </w:pPr>
            <w:r>
              <w:t>(12,743)</w:t>
            </w:r>
          </w:p>
        </w:tc>
      </w:tr>
      <w:tr w:rsidR="003E0B77" w:rsidRPr="00F30939" w14:paraId="5CDFB1ED" w14:textId="77777777" w:rsidTr="0071239C">
        <w:trPr>
          <w:cantSplit/>
          <w:trHeight w:val="454"/>
        </w:trPr>
        <w:tc>
          <w:tcPr>
            <w:tcW w:w="6204" w:type="dxa"/>
          </w:tcPr>
          <w:p w14:paraId="3E37150E" w14:textId="77777777" w:rsidR="003E0B77" w:rsidRPr="00B469B5" w:rsidRDefault="003E0B77" w:rsidP="003E0B77">
            <w:r w:rsidRPr="00B469B5">
              <w:t>Employee expenses</w:t>
            </w:r>
          </w:p>
        </w:tc>
        <w:tc>
          <w:tcPr>
            <w:tcW w:w="1519" w:type="dxa"/>
          </w:tcPr>
          <w:p w14:paraId="622F975F" w14:textId="3DB78585" w:rsidR="003E0B77" w:rsidRPr="00F30939" w:rsidRDefault="0045678E" w:rsidP="003E0B77">
            <w:pPr>
              <w:tabs>
                <w:tab w:val="clear" w:pos="1378"/>
                <w:tab w:val="decimal" w:pos="1020"/>
              </w:tabs>
            </w:pPr>
            <w:r>
              <w:t>(1,820)</w:t>
            </w:r>
          </w:p>
        </w:tc>
        <w:tc>
          <w:tcPr>
            <w:tcW w:w="1519" w:type="dxa"/>
          </w:tcPr>
          <w:p w14:paraId="56CEF6D2" w14:textId="77777777" w:rsidR="003E0B77" w:rsidRPr="00F30939" w:rsidRDefault="003E0B77" w:rsidP="003E0B77">
            <w:pPr>
              <w:tabs>
                <w:tab w:val="clear" w:pos="1378"/>
                <w:tab w:val="decimal" w:pos="1020"/>
              </w:tabs>
            </w:pPr>
            <w:r>
              <w:t>(2,090)</w:t>
            </w:r>
          </w:p>
        </w:tc>
      </w:tr>
      <w:tr w:rsidR="003E0B77" w:rsidRPr="00F30939" w14:paraId="3E84917F" w14:textId="77777777" w:rsidTr="0071239C">
        <w:trPr>
          <w:cantSplit/>
          <w:trHeight w:val="454"/>
        </w:trPr>
        <w:tc>
          <w:tcPr>
            <w:tcW w:w="6204" w:type="dxa"/>
          </w:tcPr>
          <w:p w14:paraId="0CB9B08F" w14:textId="77777777" w:rsidR="003E0B77" w:rsidRDefault="003E0B77" w:rsidP="003E0B77">
            <w:r w:rsidRPr="00B469B5">
              <w:t>Depreciation and amortisation</w:t>
            </w:r>
          </w:p>
        </w:tc>
        <w:tc>
          <w:tcPr>
            <w:tcW w:w="1519" w:type="dxa"/>
          </w:tcPr>
          <w:p w14:paraId="4AB72129" w14:textId="28B5C48B" w:rsidR="003E0B77" w:rsidRPr="00F30939" w:rsidRDefault="0045678E" w:rsidP="003E0B77">
            <w:pPr>
              <w:tabs>
                <w:tab w:val="clear" w:pos="1378"/>
                <w:tab w:val="decimal" w:pos="1020"/>
              </w:tabs>
            </w:pPr>
            <w:r>
              <w:t>(16,653)</w:t>
            </w:r>
          </w:p>
        </w:tc>
        <w:tc>
          <w:tcPr>
            <w:tcW w:w="1519" w:type="dxa"/>
          </w:tcPr>
          <w:p w14:paraId="6E7FF91C" w14:textId="77777777" w:rsidR="003E0B77" w:rsidRPr="00F30939" w:rsidRDefault="003E0B77" w:rsidP="003E0B77">
            <w:pPr>
              <w:tabs>
                <w:tab w:val="clear" w:pos="1378"/>
                <w:tab w:val="decimal" w:pos="1020"/>
              </w:tabs>
            </w:pPr>
            <w:r>
              <w:t>(17,050)</w:t>
            </w:r>
          </w:p>
        </w:tc>
      </w:tr>
      <w:tr w:rsidR="003E0B77" w:rsidRPr="00AD3933" w14:paraId="19D4FC46" w14:textId="77777777" w:rsidTr="0071239C">
        <w:trPr>
          <w:cantSplit/>
          <w:trHeight w:val="454"/>
        </w:trPr>
        <w:tc>
          <w:tcPr>
            <w:tcW w:w="6204" w:type="dxa"/>
            <w:tcBorders>
              <w:bottom w:val="single" w:sz="4" w:space="0" w:color="auto"/>
            </w:tcBorders>
          </w:tcPr>
          <w:p w14:paraId="7ECE8562" w14:textId="77777777" w:rsidR="003E0B77" w:rsidRPr="00AD3933" w:rsidRDefault="003E0B77" w:rsidP="003E0B77">
            <w:pPr>
              <w:rPr>
                <w:b/>
              </w:rPr>
            </w:pPr>
            <w:r w:rsidRPr="00AD3933">
              <w:rPr>
                <w:b/>
              </w:rPr>
              <w:t xml:space="preserve">Total </w:t>
            </w:r>
            <w:r>
              <w:rPr>
                <w:b/>
              </w:rPr>
              <w:t>expenditure</w:t>
            </w:r>
          </w:p>
        </w:tc>
        <w:tc>
          <w:tcPr>
            <w:tcW w:w="1519" w:type="dxa"/>
            <w:tcBorders>
              <w:bottom w:val="single" w:sz="4" w:space="0" w:color="auto"/>
            </w:tcBorders>
          </w:tcPr>
          <w:p w14:paraId="53DFEF0C" w14:textId="19DDF95E" w:rsidR="003E0B77" w:rsidRPr="0073130B" w:rsidRDefault="0045678E" w:rsidP="003E0B77">
            <w:pPr>
              <w:tabs>
                <w:tab w:val="clear" w:pos="1378"/>
                <w:tab w:val="decimal" w:pos="1020"/>
              </w:tabs>
              <w:rPr>
                <w:b/>
              </w:rPr>
            </w:pPr>
            <w:r>
              <w:rPr>
                <w:b/>
              </w:rPr>
              <w:t>(30,541)</w:t>
            </w:r>
          </w:p>
        </w:tc>
        <w:tc>
          <w:tcPr>
            <w:tcW w:w="1519" w:type="dxa"/>
            <w:tcBorders>
              <w:bottom w:val="single" w:sz="4" w:space="0" w:color="auto"/>
            </w:tcBorders>
          </w:tcPr>
          <w:p w14:paraId="50E26F4F" w14:textId="77777777" w:rsidR="003E0B77" w:rsidRPr="0073130B" w:rsidRDefault="003E0B77" w:rsidP="003E0B77">
            <w:pPr>
              <w:tabs>
                <w:tab w:val="clear" w:pos="1378"/>
                <w:tab w:val="decimal" w:pos="1020"/>
              </w:tabs>
              <w:rPr>
                <w:b/>
              </w:rPr>
            </w:pPr>
            <w:r>
              <w:rPr>
                <w:b/>
              </w:rPr>
              <w:t>(31,883)</w:t>
            </w:r>
          </w:p>
        </w:tc>
      </w:tr>
      <w:tr w:rsidR="003E0B77" w:rsidRPr="007165BD" w14:paraId="0EF71DA6" w14:textId="77777777" w:rsidTr="0071239C">
        <w:trPr>
          <w:cantSplit/>
          <w:trHeight w:val="454"/>
        </w:trPr>
        <w:tc>
          <w:tcPr>
            <w:tcW w:w="6204" w:type="dxa"/>
            <w:tcBorders>
              <w:top w:val="single" w:sz="4" w:space="0" w:color="auto"/>
              <w:bottom w:val="single" w:sz="4" w:space="0" w:color="auto"/>
            </w:tcBorders>
          </w:tcPr>
          <w:p w14:paraId="1ADEC35A" w14:textId="77777777" w:rsidR="003E0B77" w:rsidRPr="001849E4" w:rsidRDefault="003E0B77" w:rsidP="003E0B77">
            <w:pPr>
              <w:rPr>
                <w:b/>
              </w:rPr>
            </w:pPr>
            <w:r w:rsidRPr="001849E4">
              <w:rPr>
                <w:b/>
              </w:rPr>
              <w:t>Surplus before income tax expense</w:t>
            </w:r>
          </w:p>
        </w:tc>
        <w:tc>
          <w:tcPr>
            <w:tcW w:w="1519" w:type="dxa"/>
            <w:tcBorders>
              <w:top w:val="single" w:sz="4" w:space="0" w:color="auto"/>
              <w:bottom w:val="single" w:sz="4" w:space="0" w:color="auto"/>
            </w:tcBorders>
          </w:tcPr>
          <w:p w14:paraId="6EF916D4" w14:textId="1D30AA3B" w:rsidR="003E0B77" w:rsidRPr="007165BD" w:rsidRDefault="0045678E" w:rsidP="003E0B77">
            <w:pPr>
              <w:tabs>
                <w:tab w:val="clear" w:pos="1378"/>
                <w:tab w:val="decimal" w:pos="1020"/>
              </w:tabs>
              <w:rPr>
                <w:b/>
              </w:rPr>
            </w:pPr>
            <w:r>
              <w:rPr>
                <w:b/>
              </w:rPr>
              <w:t>11,251</w:t>
            </w:r>
          </w:p>
        </w:tc>
        <w:tc>
          <w:tcPr>
            <w:tcW w:w="1519" w:type="dxa"/>
            <w:tcBorders>
              <w:top w:val="single" w:sz="4" w:space="0" w:color="auto"/>
              <w:bottom w:val="single" w:sz="4" w:space="0" w:color="auto"/>
            </w:tcBorders>
          </w:tcPr>
          <w:p w14:paraId="64EDB9A0" w14:textId="77777777" w:rsidR="003E0B77" w:rsidRPr="007165BD" w:rsidRDefault="003E0B77" w:rsidP="003E0B77">
            <w:pPr>
              <w:tabs>
                <w:tab w:val="clear" w:pos="1378"/>
                <w:tab w:val="decimal" w:pos="1020"/>
              </w:tabs>
              <w:rPr>
                <w:b/>
              </w:rPr>
            </w:pPr>
            <w:r>
              <w:rPr>
                <w:b/>
              </w:rPr>
              <w:t>8,381</w:t>
            </w:r>
          </w:p>
        </w:tc>
      </w:tr>
      <w:tr w:rsidR="003E0B77" w:rsidRPr="007165BD" w14:paraId="24663332" w14:textId="77777777" w:rsidTr="0071239C">
        <w:trPr>
          <w:cantSplit/>
          <w:trHeight w:val="454"/>
        </w:trPr>
        <w:tc>
          <w:tcPr>
            <w:tcW w:w="6204" w:type="dxa"/>
            <w:tcBorders>
              <w:top w:val="single" w:sz="4" w:space="0" w:color="auto"/>
            </w:tcBorders>
          </w:tcPr>
          <w:p w14:paraId="393919B6" w14:textId="77777777" w:rsidR="003E0B77" w:rsidRPr="003E3CA9" w:rsidRDefault="003E0B77" w:rsidP="003E0B77">
            <w:r w:rsidRPr="003E3CA9">
              <w:t>Income tax expense</w:t>
            </w:r>
          </w:p>
        </w:tc>
        <w:tc>
          <w:tcPr>
            <w:tcW w:w="1519" w:type="dxa"/>
            <w:tcBorders>
              <w:top w:val="single" w:sz="4" w:space="0" w:color="auto"/>
            </w:tcBorders>
          </w:tcPr>
          <w:p w14:paraId="5E9C1BA1" w14:textId="56A472A0" w:rsidR="003E0B77" w:rsidRPr="007165BD" w:rsidRDefault="0045678E" w:rsidP="003E0B77">
            <w:pPr>
              <w:tabs>
                <w:tab w:val="clear" w:pos="1378"/>
                <w:tab w:val="decimal" w:pos="1020"/>
              </w:tabs>
              <w:rPr>
                <w:b/>
              </w:rPr>
            </w:pPr>
            <w:r>
              <w:rPr>
                <w:b/>
              </w:rPr>
              <w:t>(3,375)</w:t>
            </w:r>
          </w:p>
        </w:tc>
        <w:tc>
          <w:tcPr>
            <w:tcW w:w="1519" w:type="dxa"/>
            <w:tcBorders>
              <w:top w:val="single" w:sz="4" w:space="0" w:color="auto"/>
            </w:tcBorders>
          </w:tcPr>
          <w:p w14:paraId="25DCD864" w14:textId="77777777" w:rsidR="003E0B77" w:rsidRPr="007165BD" w:rsidRDefault="003E0B77" w:rsidP="003E0B77">
            <w:pPr>
              <w:tabs>
                <w:tab w:val="clear" w:pos="1378"/>
                <w:tab w:val="decimal" w:pos="1020"/>
              </w:tabs>
              <w:rPr>
                <w:b/>
              </w:rPr>
            </w:pPr>
            <w:r>
              <w:rPr>
                <w:b/>
              </w:rPr>
              <w:t>(2,514)</w:t>
            </w:r>
          </w:p>
        </w:tc>
      </w:tr>
      <w:tr w:rsidR="003E0B77" w:rsidRPr="007165BD" w14:paraId="12016FD7" w14:textId="77777777" w:rsidTr="0071239C">
        <w:trPr>
          <w:cantSplit/>
          <w:trHeight w:val="454"/>
        </w:trPr>
        <w:tc>
          <w:tcPr>
            <w:tcW w:w="6204" w:type="dxa"/>
            <w:tcBorders>
              <w:bottom w:val="single" w:sz="4" w:space="0" w:color="auto"/>
            </w:tcBorders>
          </w:tcPr>
          <w:p w14:paraId="7FC6C7D9" w14:textId="77777777" w:rsidR="003E0B77" w:rsidRPr="001849E4" w:rsidRDefault="003E0B77" w:rsidP="003E0B77">
            <w:pPr>
              <w:rPr>
                <w:b/>
              </w:rPr>
            </w:pPr>
            <w:r w:rsidRPr="001849E4">
              <w:rPr>
                <w:b/>
              </w:rPr>
              <w:t>Surplus after income tax expense</w:t>
            </w:r>
          </w:p>
        </w:tc>
        <w:tc>
          <w:tcPr>
            <w:tcW w:w="1519" w:type="dxa"/>
            <w:tcBorders>
              <w:bottom w:val="single" w:sz="4" w:space="0" w:color="auto"/>
            </w:tcBorders>
          </w:tcPr>
          <w:p w14:paraId="07EDC300" w14:textId="5D52BEA5" w:rsidR="003E0B77" w:rsidRPr="007165BD" w:rsidRDefault="0045678E" w:rsidP="003E0B77">
            <w:pPr>
              <w:tabs>
                <w:tab w:val="clear" w:pos="1378"/>
                <w:tab w:val="decimal" w:pos="1020"/>
              </w:tabs>
              <w:rPr>
                <w:b/>
              </w:rPr>
            </w:pPr>
            <w:r>
              <w:rPr>
                <w:b/>
              </w:rPr>
              <w:t>7,876</w:t>
            </w:r>
          </w:p>
        </w:tc>
        <w:tc>
          <w:tcPr>
            <w:tcW w:w="1519" w:type="dxa"/>
            <w:tcBorders>
              <w:bottom w:val="single" w:sz="4" w:space="0" w:color="auto"/>
            </w:tcBorders>
          </w:tcPr>
          <w:p w14:paraId="475E9185" w14:textId="77777777" w:rsidR="003E0B77" w:rsidRPr="007165BD" w:rsidRDefault="003E0B77" w:rsidP="003E0B77">
            <w:pPr>
              <w:tabs>
                <w:tab w:val="clear" w:pos="1378"/>
                <w:tab w:val="decimal" w:pos="1020"/>
              </w:tabs>
              <w:rPr>
                <w:b/>
              </w:rPr>
            </w:pPr>
            <w:r>
              <w:rPr>
                <w:b/>
              </w:rPr>
              <w:t>5,867</w:t>
            </w:r>
          </w:p>
        </w:tc>
      </w:tr>
      <w:tr w:rsidR="003E0B77" w:rsidRPr="007165BD" w14:paraId="0C0C5129" w14:textId="77777777" w:rsidTr="0045678E">
        <w:trPr>
          <w:cantSplit/>
          <w:trHeight w:val="454"/>
        </w:trPr>
        <w:tc>
          <w:tcPr>
            <w:tcW w:w="6204" w:type="dxa"/>
            <w:tcBorders>
              <w:top w:val="single" w:sz="4" w:space="0" w:color="auto"/>
            </w:tcBorders>
          </w:tcPr>
          <w:p w14:paraId="5C2C3A62" w14:textId="77777777" w:rsidR="003E0B77" w:rsidRPr="003E3CA9" w:rsidRDefault="003E0B77" w:rsidP="003E0B77">
            <w:r w:rsidRPr="003E3CA9">
              <w:t>Dividends</w:t>
            </w:r>
          </w:p>
        </w:tc>
        <w:tc>
          <w:tcPr>
            <w:tcW w:w="1519" w:type="dxa"/>
            <w:tcBorders>
              <w:top w:val="single" w:sz="4" w:space="0" w:color="auto"/>
            </w:tcBorders>
          </w:tcPr>
          <w:p w14:paraId="27C8B30B" w14:textId="4C792067" w:rsidR="003E0B77" w:rsidRPr="0045678E" w:rsidRDefault="0045678E" w:rsidP="003E0B77">
            <w:pPr>
              <w:tabs>
                <w:tab w:val="clear" w:pos="1378"/>
                <w:tab w:val="decimal" w:pos="1020"/>
              </w:tabs>
            </w:pPr>
            <w:r w:rsidRPr="0045678E">
              <w:t>(3,938)</w:t>
            </w:r>
          </w:p>
        </w:tc>
        <w:tc>
          <w:tcPr>
            <w:tcW w:w="1519" w:type="dxa"/>
            <w:tcBorders>
              <w:top w:val="single" w:sz="4" w:space="0" w:color="auto"/>
            </w:tcBorders>
          </w:tcPr>
          <w:p w14:paraId="598986FC" w14:textId="77777777" w:rsidR="003E0B77" w:rsidRPr="0045678E" w:rsidRDefault="003E0B77" w:rsidP="003E0B77">
            <w:pPr>
              <w:tabs>
                <w:tab w:val="clear" w:pos="1378"/>
                <w:tab w:val="decimal" w:pos="1020"/>
              </w:tabs>
            </w:pPr>
            <w:r w:rsidRPr="0045678E">
              <w:t>(2,933)</w:t>
            </w:r>
          </w:p>
        </w:tc>
      </w:tr>
      <w:tr w:rsidR="0045678E" w:rsidRPr="007165BD" w14:paraId="7D5E11C3" w14:textId="77777777" w:rsidTr="0045678E">
        <w:trPr>
          <w:cantSplit/>
          <w:trHeight w:val="454"/>
        </w:trPr>
        <w:tc>
          <w:tcPr>
            <w:tcW w:w="6204" w:type="dxa"/>
          </w:tcPr>
          <w:p w14:paraId="0F904D40" w14:textId="29C8AA48" w:rsidR="0045678E" w:rsidRPr="0045678E" w:rsidRDefault="0045678E" w:rsidP="0045678E">
            <w:r w:rsidRPr="0045678E">
              <w:t xml:space="preserve">Special </w:t>
            </w:r>
            <w:r>
              <w:t>d</w:t>
            </w:r>
            <w:r w:rsidRPr="0045678E">
              <w:t>ividend</w:t>
            </w:r>
          </w:p>
        </w:tc>
        <w:tc>
          <w:tcPr>
            <w:tcW w:w="1519" w:type="dxa"/>
          </w:tcPr>
          <w:p w14:paraId="2DF038DD" w14:textId="351AC113" w:rsidR="0045678E" w:rsidRPr="0045678E" w:rsidRDefault="0045678E" w:rsidP="003E0B77">
            <w:pPr>
              <w:tabs>
                <w:tab w:val="clear" w:pos="1378"/>
                <w:tab w:val="decimal" w:pos="1020"/>
              </w:tabs>
            </w:pPr>
            <w:r w:rsidRPr="0045678E">
              <w:t>(25,000)</w:t>
            </w:r>
          </w:p>
        </w:tc>
        <w:tc>
          <w:tcPr>
            <w:tcW w:w="1519" w:type="dxa"/>
          </w:tcPr>
          <w:p w14:paraId="73C23AFE" w14:textId="17940BB6" w:rsidR="0045678E" w:rsidRPr="0045678E" w:rsidRDefault="0045678E" w:rsidP="003E0B77">
            <w:pPr>
              <w:tabs>
                <w:tab w:val="clear" w:pos="1378"/>
                <w:tab w:val="decimal" w:pos="1020"/>
              </w:tabs>
            </w:pPr>
            <w:r w:rsidRPr="0045678E">
              <w:t>-</w:t>
            </w:r>
          </w:p>
        </w:tc>
      </w:tr>
      <w:tr w:rsidR="003E0B77" w:rsidRPr="007165BD" w14:paraId="4CF376EF" w14:textId="77777777" w:rsidTr="0045678E">
        <w:trPr>
          <w:cantSplit/>
          <w:trHeight w:val="454"/>
        </w:trPr>
        <w:tc>
          <w:tcPr>
            <w:tcW w:w="6204" w:type="dxa"/>
            <w:tcBorders>
              <w:bottom w:val="single" w:sz="4" w:space="0" w:color="auto"/>
            </w:tcBorders>
          </w:tcPr>
          <w:p w14:paraId="4F923CAE" w14:textId="07978F01" w:rsidR="003E0B77" w:rsidRPr="001849E4" w:rsidRDefault="003E0B77" w:rsidP="003E0B77">
            <w:pPr>
              <w:rPr>
                <w:b/>
              </w:rPr>
            </w:pPr>
            <w:r w:rsidRPr="001849E4">
              <w:rPr>
                <w:b/>
              </w:rPr>
              <w:t>Net surplus</w:t>
            </w:r>
            <w:r w:rsidR="0045678E">
              <w:rPr>
                <w:b/>
              </w:rPr>
              <w:t>/(deficit)</w:t>
            </w:r>
          </w:p>
        </w:tc>
        <w:tc>
          <w:tcPr>
            <w:tcW w:w="1519" w:type="dxa"/>
            <w:tcBorders>
              <w:bottom w:val="single" w:sz="4" w:space="0" w:color="auto"/>
            </w:tcBorders>
          </w:tcPr>
          <w:p w14:paraId="382EAE30" w14:textId="71B38BBD" w:rsidR="003E0B77" w:rsidRPr="007165BD" w:rsidRDefault="0045678E" w:rsidP="003E0B77">
            <w:pPr>
              <w:tabs>
                <w:tab w:val="clear" w:pos="1378"/>
                <w:tab w:val="decimal" w:pos="1020"/>
              </w:tabs>
              <w:rPr>
                <w:b/>
              </w:rPr>
            </w:pPr>
            <w:r>
              <w:rPr>
                <w:b/>
              </w:rPr>
              <w:t>(21,062)</w:t>
            </w:r>
          </w:p>
        </w:tc>
        <w:tc>
          <w:tcPr>
            <w:tcW w:w="1519" w:type="dxa"/>
            <w:tcBorders>
              <w:bottom w:val="single" w:sz="4" w:space="0" w:color="auto"/>
            </w:tcBorders>
          </w:tcPr>
          <w:p w14:paraId="71DD2C25" w14:textId="77777777" w:rsidR="003E0B77" w:rsidRPr="007165BD" w:rsidRDefault="003E0B77" w:rsidP="003E0B77">
            <w:pPr>
              <w:tabs>
                <w:tab w:val="clear" w:pos="1378"/>
                <w:tab w:val="decimal" w:pos="1020"/>
              </w:tabs>
              <w:rPr>
                <w:b/>
              </w:rPr>
            </w:pPr>
            <w:r>
              <w:rPr>
                <w:b/>
              </w:rPr>
              <w:t>2,934</w:t>
            </w:r>
          </w:p>
        </w:tc>
      </w:tr>
    </w:tbl>
    <w:p w14:paraId="33269374" w14:textId="77777777" w:rsidR="0071239C" w:rsidRPr="00F30939" w:rsidRDefault="0071239C" w:rsidP="0071239C"/>
    <w:p w14:paraId="69F3A0CE" w14:textId="77777777" w:rsidR="0071239C" w:rsidRPr="00F30939" w:rsidRDefault="0071239C" w:rsidP="0071239C">
      <w:pPr>
        <w:pStyle w:val="Heading1-continued"/>
      </w:pPr>
      <w:r>
        <w:t>NT Fleet</w:t>
      </w:r>
      <w:r w:rsidRPr="00F30939">
        <w:t xml:space="preserve"> </w:t>
      </w:r>
      <w:proofErr w:type="spellStart"/>
      <w:r w:rsidRPr="00F30939">
        <w:t>cont</w:t>
      </w:r>
      <w:proofErr w:type="spellEnd"/>
      <w:r w:rsidRPr="00F30939">
        <w:t>…</w:t>
      </w:r>
    </w:p>
    <w:p w14:paraId="426CEC9B" w14:textId="77777777" w:rsidR="0071239C" w:rsidRPr="00F30939" w:rsidRDefault="0071239C" w:rsidP="0071239C">
      <w:pPr>
        <w:pStyle w:val="Heading2"/>
      </w:pPr>
      <w:r w:rsidRPr="00F30939">
        <w:t>Financial Position at year end</w:t>
      </w:r>
    </w:p>
    <w:tbl>
      <w:tblPr>
        <w:tblW w:w="9100" w:type="dxa"/>
        <w:tblLayout w:type="fixed"/>
        <w:tblLook w:val="04A0" w:firstRow="1" w:lastRow="0" w:firstColumn="1" w:lastColumn="0" w:noHBand="0" w:noVBand="1"/>
        <w:tblCaption w:val="Financial Position"/>
      </w:tblPr>
      <w:tblGrid>
        <w:gridCol w:w="6062"/>
        <w:gridCol w:w="1519"/>
        <w:gridCol w:w="1519"/>
      </w:tblGrid>
      <w:tr w:rsidR="003E0B77" w:rsidRPr="00F30939" w14:paraId="2D9E973E" w14:textId="77777777" w:rsidTr="0071239C">
        <w:trPr>
          <w:cantSplit/>
          <w:trHeight w:val="454"/>
          <w:tblHeader/>
        </w:trPr>
        <w:tc>
          <w:tcPr>
            <w:tcW w:w="6062" w:type="dxa"/>
            <w:tcBorders>
              <w:bottom w:val="single" w:sz="4" w:space="0" w:color="auto"/>
            </w:tcBorders>
          </w:tcPr>
          <w:p w14:paraId="67BDD41E" w14:textId="77777777" w:rsidR="003E0B77" w:rsidRPr="00F30939" w:rsidRDefault="003E0B77" w:rsidP="003E0B77"/>
        </w:tc>
        <w:tc>
          <w:tcPr>
            <w:tcW w:w="1519" w:type="dxa"/>
            <w:tcBorders>
              <w:bottom w:val="single" w:sz="4" w:space="0" w:color="auto"/>
            </w:tcBorders>
          </w:tcPr>
          <w:p w14:paraId="787F6C9E" w14:textId="77777777" w:rsidR="003E0B77" w:rsidRPr="007165BD" w:rsidRDefault="003E0B77" w:rsidP="003E0B77">
            <w:pPr>
              <w:tabs>
                <w:tab w:val="left" w:pos="390"/>
                <w:tab w:val="center" w:pos="651"/>
              </w:tabs>
              <w:rPr>
                <w:b/>
              </w:rPr>
            </w:pPr>
            <w:r>
              <w:rPr>
                <w:b/>
              </w:rPr>
              <w:tab/>
            </w:r>
            <w:r>
              <w:rPr>
                <w:b/>
              </w:rPr>
              <w:tab/>
              <w:t>2022</w:t>
            </w:r>
          </w:p>
        </w:tc>
        <w:tc>
          <w:tcPr>
            <w:tcW w:w="1519" w:type="dxa"/>
            <w:tcBorders>
              <w:bottom w:val="single" w:sz="4" w:space="0" w:color="auto"/>
            </w:tcBorders>
          </w:tcPr>
          <w:p w14:paraId="4B76F4EA" w14:textId="77777777" w:rsidR="003E0B77" w:rsidRPr="007165BD" w:rsidRDefault="003E0B77" w:rsidP="003E0B77">
            <w:pPr>
              <w:jc w:val="center"/>
              <w:rPr>
                <w:b/>
              </w:rPr>
            </w:pPr>
            <w:r>
              <w:rPr>
                <w:b/>
              </w:rPr>
              <w:t>2021</w:t>
            </w:r>
          </w:p>
        </w:tc>
      </w:tr>
      <w:tr w:rsidR="0071239C" w:rsidRPr="00F30939" w14:paraId="303E7630" w14:textId="77777777" w:rsidTr="0071239C">
        <w:trPr>
          <w:cantSplit/>
          <w:trHeight w:val="454"/>
          <w:tblHeader/>
        </w:trPr>
        <w:tc>
          <w:tcPr>
            <w:tcW w:w="6062" w:type="dxa"/>
            <w:tcBorders>
              <w:top w:val="single" w:sz="4" w:space="0" w:color="auto"/>
            </w:tcBorders>
          </w:tcPr>
          <w:p w14:paraId="381CDE05" w14:textId="77777777" w:rsidR="0071239C" w:rsidRPr="00F30939" w:rsidRDefault="0071239C" w:rsidP="0071239C"/>
        </w:tc>
        <w:tc>
          <w:tcPr>
            <w:tcW w:w="1519" w:type="dxa"/>
            <w:tcBorders>
              <w:top w:val="single" w:sz="4" w:space="0" w:color="auto"/>
            </w:tcBorders>
          </w:tcPr>
          <w:p w14:paraId="467E3E02" w14:textId="77777777" w:rsidR="0071239C" w:rsidRPr="007165BD" w:rsidRDefault="0071239C" w:rsidP="0071239C">
            <w:pPr>
              <w:jc w:val="center"/>
              <w:rPr>
                <w:b/>
              </w:rPr>
            </w:pPr>
            <w:r w:rsidRPr="007165BD">
              <w:rPr>
                <w:b/>
              </w:rPr>
              <w:t>$’000</w:t>
            </w:r>
          </w:p>
        </w:tc>
        <w:tc>
          <w:tcPr>
            <w:tcW w:w="1519" w:type="dxa"/>
            <w:tcBorders>
              <w:top w:val="single" w:sz="4" w:space="0" w:color="auto"/>
            </w:tcBorders>
          </w:tcPr>
          <w:p w14:paraId="741DA48C" w14:textId="77777777" w:rsidR="0071239C" w:rsidRPr="007165BD" w:rsidRDefault="0071239C" w:rsidP="0071239C">
            <w:pPr>
              <w:jc w:val="center"/>
              <w:rPr>
                <w:b/>
              </w:rPr>
            </w:pPr>
            <w:r w:rsidRPr="007165BD">
              <w:rPr>
                <w:b/>
              </w:rPr>
              <w:t>$’000</w:t>
            </w:r>
          </w:p>
        </w:tc>
      </w:tr>
      <w:tr w:rsidR="003E0B77" w:rsidRPr="00F30939" w14:paraId="03AB8C89" w14:textId="77777777" w:rsidTr="0071239C">
        <w:trPr>
          <w:cantSplit/>
          <w:trHeight w:val="454"/>
        </w:trPr>
        <w:tc>
          <w:tcPr>
            <w:tcW w:w="6062" w:type="dxa"/>
          </w:tcPr>
          <w:p w14:paraId="6748D57E" w14:textId="77777777" w:rsidR="003E0B77" w:rsidRPr="00F30939" w:rsidRDefault="003E0B77" w:rsidP="003E0B77">
            <w:r w:rsidRPr="00F30939">
              <w:t>Cash and cash equivalents</w:t>
            </w:r>
          </w:p>
        </w:tc>
        <w:tc>
          <w:tcPr>
            <w:tcW w:w="1519" w:type="dxa"/>
          </w:tcPr>
          <w:p w14:paraId="70333C9B" w14:textId="0F845FF4" w:rsidR="003E0B77" w:rsidRPr="00F30939" w:rsidRDefault="0045678E" w:rsidP="003E0B77">
            <w:pPr>
              <w:tabs>
                <w:tab w:val="clear" w:pos="1378"/>
                <w:tab w:val="decimal" w:pos="1020"/>
              </w:tabs>
            </w:pPr>
            <w:r>
              <w:t>16,025</w:t>
            </w:r>
          </w:p>
        </w:tc>
        <w:tc>
          <w:tcPr>
            <w:tcW w:w="1519" w:type="dxa"/>
          </w:tcPr>
          <w:p w14:paraId="78A8ED7B" w14:textId="77777777" w:rsidR="003E0B77" w:rsidRPr="00F30939" w:rsidRDefault="003E0B77" w:rsidP="003E0B77">
            <w:pPr>
              <w:tabs>
                <w:tab w:val="clear" w:pos="1378"/>
                <w:tab w:val="decimal" w:pos="1020"/>
              </w:tabs>
            </w:pPr>
            <w:r>
              <w:t>39,406</w:t>
            </w:r>
          </w:p>
        </w:tc>
      </w:tr>
      <w:tr w:rsidR="003E0B77" w:rsidRPr="00F30939" w14:paraId="772B0D19" w14:textId="77777777" w:rsidTr="0071239C">
        <w:trPr>
          <w:cantSplit/>
          <w:trHeight w:val="454"/>
        </w:trPr>
        <w:tc>
          <w:tcPr>
            <w:tcW w:w="6062" w:type="dxa"/>
          </w:tcPr>
          <w:p w14:paraId="673B1931" w14:textId="77777777" w:rsidR="003E0B77" w:rsidRPr="00F30939" w:rsidRDefault="003E0B77" w:rsidP="003E0B77">
            <w:r w:rsidRPr="00F30939">
              <w:t>Receivables and other current assets</w:t>
            </w:r>
          </w:p>
        </w:tc>
        <w:tc>
          <w:tcPr>
            <w:tcW w:w="1519" w:type="dxa"/>
          </w:tcPr>
          <w:p w14:paraId="61425A32" w14:textId="3533B1A7" w:rsidR="003E0B77" w:rsidRPr="00F30939" w:rsidRDefault="0045678E" w:rsidP="003E0B77">
            <w:pPr>
              <w:tabs>
                <w:tab w:val="clear" w:pos="1378"/>
                <w:tab w:val="decimal" w:pos="1020"/>
              </w:tabs>
            </w:pPr>
            <w:r>
              <w:t>3,911</w:t>
            </w:r>
          </w:p>
        </w:tc>
        <w:tc>
          <w:tcPr>
            <w:tcW w:w="1519" w:type="dxa"/>
          </w:tcPr>
          <w:p w14:paraId="498B117F" w14:textId="77777777" w:rsidR="003E0B77" w:rsidRPr="00F30939" w:rsidRDefault="003E0B77" w:rsidP="003E0B77">
            <w:pPr>
              <w:tabs>
                <w:tab w:val="clear" w:pos="1378"/>
                <w:tab w:val="decimal" w:pos="1020"/>
              </w:tabs>
            </w:pPr>
            <w:r>
              <w:t>2,361</w:t>
            </w:r>
          </w:p>
        </w:tc>
      </w:tr>
      <w:tr w:rsidR="003E0B77" w:rsidRPr="00F30939" w14:paraId="52538077" w14:textId="77777777" w:rsidTr="0071239C">
        <w:trPr>
          <w:cantSplit/>
          <w:trHeight w:val="454"/>
        </w:trPr>
        <w:tc>
          <w:tcPr>
            <w:tcW w:w="6062" w:type="dxa"/>
          </w:tcPr>
          <w:p w14:paraId="49A281BA" w14:textId="1A7172B5" w:rsidR="003E0B77" w:rsidRPr="00F30939" w:rsidRDefault="00262525" w:rsidP="003E0B77">
            <w:r>
              <w:t>C</w:t>
            </w:r>
            <w:r w:rsidR="003E0B77" w:rsidRPr="00F30939">
              <w:t>urrent liabilities</w:t>
            </w:r>
          </w:p>
        </w:tc>
        <w:tc>
          <w:tcPr>
            <w:tcW w:w="1519" w:type="dxa"/>
          </w:tcPr>
          <w:p w14:paraId="7A5789F8" w14:textId="17CE5F8D" w:rsidR="003E0B77" w:rsidRPr="00F30939" w:rsidRDefault="0045678E" w:rsidP="003E0B77">
            <w:pPr>
              <w:tabs>
                <w:tab w:val="clear" w:pos="1378"/>
                <w:tab w:val="decimal" w:pos="1020"/>
              </w:tabs>
            </w:pPr>
            <w:r>
              <w:t>(8,791)</w:t>
            </w:r>
          </w:p>
        </w:tc>
        <w:tc>
          <w:tcPr>
            <w:tcW w:w="1519" w:type="dxa"/>
          </w:tcPr>
          <w:p w14:paraId="0B54E14A" w14:textId="77777777" w:rsidR="003E0B77" w:rsidRPr="00F30939" w:rsidRDefault="003E0B77" w:rsidP="003E0B77">
            <w:pPr>
              <w:tabs>
                <w:tab w:val="clear" w:pos="1378"/>
                <w:tab w:val="decimal" w:pos="1020"/>
              </w:tabs>
            </w:pPr>
            <w:r>
              <w:t>(6,706)</w:t>
            </w:r>
          </w:p>
        </w:tc>
      </w:tr>
      <w:tr w:rsidR="003E0B77" w:rsidRPr="007165BD" w14:paraId="49AE6EDC" w14:textId="77777777" w:rsidTr="0071239C">
        <w:trPr>
          <w:cantSplit/>
          <w:trHeight w:val="454"/>
        </w:trPr>
        <w:tc>
          <w:tcPr>
            <w:tcW w:w="6062" w:type="dxa"/>
            <w:tcBorders>
              <w:bottom w:val="single" w:sz="4" w:space="0" w:color="auto"/>
            </w:tcBorders>
          </w:tcPr>
          <w:p w14:paraId="687431FD" w14:textId="77777777" w:rsidR="003E0B77" w:rsidRPr="007165BD" w:rsidRDefault="003E0B77" w:rsidP="003E0B77">
            <w:pPr>
              <w:rPr>
                <w:b/>
              </w:rPr>
            </w:pPr>
            <w:r w:rsidRPr="007165BD">
              <w:rPr>
                <w:b/>
              </w:rPr>
              <w:t xml:space="preserve">Working </w:t>
            </w:r>
            <w:r>
              <w:rPr>
                <w:b/>
              </w:rPr>
              <w:t>c</w:t>
            </w:r>
            <w:r w:rsidRPr="007165BD">
              <w:rPr>
                <w:b/>
              </w:rPr>
              <w:t>apital</w:t>
            </w:r>
          </w:p>
        </w:tc>
        <w:tc>
          <w:tcPr>
            <w:tcW w:w="1519" w:type="dxa"/>
            <w:tcBorders>
              <w:bottom w:val="single" w:sz="4" w:space="0" w:color="auto"/>
            </w:tcBorders>
          </w:tcPr>
          <w:p w14:paraId="4CAEB22B" w14:textId="49E7A093" w:rsidR="003E0B77" w:rsidRPr="007165BD" w:rsidRDefault="0045678E" w:rsidP="003E0B77">
            <w:pPr>
              <w:tabs>
                <w:tab w:val="clear" w:pos="1378"/>
                <w:tab w:val="decimal" w:pos="1020"/>
              </w:tabs>
              <w:rPr>
                <w:b/>
              </w:rPr>
            </w:pPr>
            <w:r>
              <w:rPr>
                <w:b/>
              </w:rPr>
              <w:t>11,145</w:t>
            </w:r>
          </w:p>
        </w:tc>
        <w:tc>
          <w:tcPr>
            <w:tcW w:w="1519" w:type="dxa"/>
            <w:tcBorders>
              <w:bottom w:val="single" w:sz="4" w:space="0" w:color="auto"/>
            </w:tcBorders>
          </w:tcPr>
          <w:p w14:paraId="64F5EDBE" w14:textId="77777777" w:rsidR="003E0B77" w:rsidRPr="007165BD" w:rsidRDefault="003E0B77" w:rsidP="003E0B77">
            <w:pPr>
              <w:tabs>
                <w:tab w:val="clear" w:pos="1378"/>
                <w:tab w:val="decimal" w:pos="1020"/>
              </w:tabs>
              <w:rPr>
                <w:b/>
              </w:rPr>
            </w:pPr>
            <w:r>
              <w:rPr>
                <w:b/>
              </w:rPr>
              <w:t>35,061</w:t>
            </w:r>
          </w:p>
        </w:tc>
      </w:tr>
      <w:tr w:rsidR="003E0B77" w:rsidRPr="00F30939" w14:paraId="2061EFE3" w14:textId="77777777" w:rsidTr="0071239C">
        <w:trPr>
          <w:cantSplit/>
          <w:trHeight w:val="454"/>
        </w:trPr>
        <w:tc>
          <w:tcPr>
            <w:tcW w:w="6062" w:type="dxa"/>
          </w:tcPr>
          <w:p w14:paraId="43DFC9C9" w14:textId="087AEE46" w:rsidR="003E0B77" w:rsidRPr="00F30939" w:rsidRDefault="00262525" w:rsidP="003E0B77">
            <w:r>
              <w:t>N</w:t>
            </w:r>
            <w:r w:rsidR="003E0B77" w:rsidRPr="00F30939">
              <w:t>on-current assets</w:t>
            </w:r>
          </w:p>
        </w:tc>
        <w:tc>
          <w:tcPr>
            <w:tcW w:w="1519" w:type="dxa"/>
          </w:tcPr>
          <w:p w14:paraId="7B4CF204" w14:textId="29702E8D" w:rsidR="003E0B77" w:rsidRPr="00F30939" w:rsidRDefault="00A67E4D" w:rsidP="003E0B77">
            <w:pPr>
              <w:tabs>
                <w:tab w:val="clear" w:pos="1378"/>
                <w:tab w:val="decimal" w:pos="1020"/>
              </w:tabs>
            </w:pPr>
            <w:r>
              <w:t>95,089</w:t>
            </w:r>
          </w:p>
        </w:tc>
        <w:tc>
          <w:tcPr>
            <w:tcW w:w="1519" w:type="dxa"/>
          </w:tcPr>
          <w:p w14:paraId="51ED8707" w14:textId="77777777" w:rsidR="003E0B77" w:rsidRPr="00F30939" w:rsidRDefault="003E0B77" w:rsidP="003E0B77">
            <w:pPr>
              <w:tabs>
                <w:tab w:val="clear" w:pos="1378"/>
                <w:tab w:val="decimal" w:pos="1020"/>
              </w:tabs>
            </w:pPr>
            <w:r>
              <w:t>92,436</w:t>
            </w:r>
          </w:p>
        </w:tc>
      </w:tr>
      <w:tr w:rsidR="003E0B77" w:rsidRPr="00F30939" w14:paraId="0117FA54" w14:textId="77777777" w:rsidTr="0071239C">
        <w:trPr>
          <w:cantSplit/>
          <w:trHeight w:val="454"/>
        </w:trPr>
        <w:tc>
          <w:tcPr>
            <w:tcW w:w="6062" w:type="dxa"/>
          </w:tcPr>
          <w:p w14:paraId="683C90DC" w14:textId="0E144536" w:rsidR="003E0B77" w:rsidRPr="00F30939" w:rsidRDefault="00262525" w:rsidP="003E0B77">
            <w:r>
              <w:t>N</w:t>
            </w:r>
            <w:r w:rsidR="003E0B77" w:rsidRPr="00F30939">
              <w:t>on-current liabilities</w:t>
            </w:r>
          </w:p>
        </w:tc>
        <w:tc>
          <w:tcPr>
            <w:tcW w:w="1519" w:type="dxa"/>
          </w:tcPr>
          <w:p w14:paraId="768E2701" w14:textId="6C8346AF" w:rsidR="003E0B77" w:rsidRPr="00F30939" w:rsidRDefault="00A67E4D" w:rsidP="003E0B77">
            <w:pPr>
              <w:tabs>
                <w:tab w:val="clear" w:pos="1378"/>
                <w:tab w:val="decimal" w:pos="1020"/>
              </w:tabs>
            </w:pPr>
            <w:r>
              <w:t>-</w:t>
            </w:r>
          </w:p>
        </w:tc>
        <w:tc>
          <w:tcPr>
            <w:tcW w:w="1519" w:type="dxa"/>
          </w:tcPr>
          <w:p w14:paraId="467B3E75" w14:textId="77777777" w:rsidR="003E0B77" w:rsidRPr="00F30939" w:rsidRDefault="003E0B77" w:rsidP="003E0B77">
            <w:pPr>
              <w:tabs>
                <w:tab w:val="clear" w:pos="1378"/>
                <w:tab w:val="decimal" w:pos="1020"/>
              </w:tabs>
            </w:pPr>
            <w:r>
              <w:t>(200)</w:t>
            </w:r>
          </w:p>
        </w:tc>
      </w:tr>
      <w:tr w:rsidR="003E0B77" w:rsidRPr="007165BD" w14:paraId="52D78B36" w14:textId="77777777" w:rsidTr="0071239C">
        <w:trPr>
          <w:cantSplit/>
          <w:trHeight w:val="454"/>
        </w:trPr>
        <w:tc>
          <w:tcPr>
            <w:tcW w:w="6062" w:type="dxa"/>
            <w:tcBorders>
              <w:bottom w:val="single" w:sz="4" w:space="0" w:color="auto"/>
            </w:tcBorders>
          </w:tcPr>
          <w:p w14:paraId="0FEB2A9B" w14:textId="77777777" w:rsidR="003E0B77" w:rsidRPr="007165BD" w:rsidRDefault="003E0B77" w:rsidP="003E0B77">
            <w:pPr>
              <w:rPr>
                <w:b/>
              </w:rPr>
            </w:pPr>
            <w:r w:rsidRPr="007165BD">
              <w:rPr>
                <w:b/>
              </w:rPr>
              <w:t xml:space="preserve">Net </w:t>
            </w:r>
            <w:r>
              <w:rPr>
                <w:b/>
              </w:rPr>
              <w:t>a</w:t>
            </w:r>
            <w:r w:rsidRPr="007165BD">
              <w:rPr>
                <w:b/>
              </w:rPr>
              <w:t>ssets</w:t>
            </w:r>
          </w:p>
        </w:tc>
        <w:tc>
          <w:tcPr>
            <w:tcW w:w="1519" w:type="dxa"/>
            <w:tcBorders>
              <w:bottom w:val="single" w:sz="4" w:space="0" w:color="auto"/>
            </w:tcBorders>
          </w:tcPr>
          <w:p w14:paraId="4BCE37BA" w14:textId="5B006427" w:rsidR="003E0B77" w:rsidRPr="007165BD" w:rsidRDefault="00A67E4D" w:rsidP="003E0B77">
            <w:pPr>
              <w:tabs>
                <w:tab w:val="clear" w:pos="1378"/>
                <w:tab w:val="decimal" w:pos="1020"/>
              </w:tabs>
              <w:rPr>
                <w:b/>
              </w:rPr>
            </w:pPr>
            <w:r>
              <w:rPr>
                <w:b/>
              </w:rPr>
              <w:t>106,234</w:t>
            </w:r>
          </w:p>
        </w:tc>
        <w:tc>
          <w:tcPr>
            <w:tcW w:w="1519" w:type="dxa"/>
            <w:tcBorders>
              <w:bottom w:val="single" w:sz="4" w:space="0" w:color="auto"/>
            </w:tcBorders>
          </w:tcPr>
          <w:p w14:paraId="413CC17C" w14:textId="77777777" w:rsidR="003E0B77" w:rsidRPr="007165BD" w:rsidRDefault="003E0B77" w:rsidP="003E0B77">
            <w:pPr>
              <w:tabs>
                <w:tab w:val="clear" w:pos="1378"/>
                <w:tab w:val="decimal" w:pos="1020"/>
              </w:tabs>
              <w:rPr>
                <w:b/>
              </w:rPr>
            </w:pPr>
            <w:r>
              <w:rPr>
                <w:b/>
              </w:rPr>
              <w:t>127,297</w:t>
            </w:r>
          </w:p>
        </w:tc>
      </w:tr>
      <w:tr w:rsidR="003E0B77" w:rsidRPr="00F30939" w14:paraId="75CE45C6" w14:textId="77777777" w:rsidTr="0071239C">
        <w:trPr>
          <w:cantSplit/>
          <w:trHeight w:val="454"/>
        </w:trPr>
        <w:tc>
          <w:tcPr>
            <w:tcW w:w="6062" w:type="dxa"/>
            <w:tcBorders>
              <w:top w:val="single" w:sz="4" w:space="0" w:color="auto"/>
            </w:tcBorders>
          </w:tcPr>
          <w:p w14:paraId="3204764D" w14:textId="77777777" w:rsidR="003E0B77" w:rsidRPr="00F30939" w:rsidRDefault="003E0B77" w:rsidP="003E0B77">
            <w:r w:rsidRPr="00F30939">
              <w:t>Represented by:</w:t>
            </w:r>
          </w:p>
        </w:tc>
        <w:tc>
          <w:tcPr>
            <w:tcW w:w="1519" w:type="dxa"/>
            <w:tcBorders>
              <w:top w:val="single" w:sz="4" w:space="0" w:color="auto"/>
            </w:tcBorders>
          </w:tcPr>
          <w:p w14:paraId="703B4016" w14:textId="77777777" w:rsidR="003E0B77" w:rsidRPr="00F30939" w:rsidRDefault="003E0B77" w:rsidP="003E0B77">
            <w:pPr>
              <w:tabs>
                <w:tab w:val="clear" w:pos="1378"/>
                <w:tab w:val="decimal" w:pos="1020"/>
              </w:tabs>
            </w:pPr>
          </w:p>
        </w:tc>
        <w:tc>
          <w:tcPr>
            <w:tcW w:w="1519" w:type="dxa"/>
            <w:tcBorders>
              <w:top w:val="single" w:sz="4" w:space="0" w:color="auto"/>
            </w:tcBorders>
          </w:tcPr>
          <w:p w14:paraId="2C167D36" w14:textId="77777777" w:rsidR="003E0B77" w:rsidRPr="00F30939" w:rsidRDefault="003E0B77" w:rsidP="003E0B77">
            <w:pPr>
              <w:tabs>
                <w:tab w:val="clear" w:pos="1378"/>
                <w:tab w:val="decimal" w:pos="1020"/>
              </w:tabs>
            </w:pPr>
          </w:p>
        </w:tc>
      </w:tr>
      <w:tr w:rsidR="003E0B77" w:rsidRPr="00F30939" w14:paraId="0C75DD29" w14:textId="77777777" w:rsidTr="0071239C">
        <w:trPr>
          <w:cantSplit/>
          <w:trHeight w:val="454"/>
        </w:trPr>
        <w:tc>
          <w:tcPr>
            <w:tcW w:w="6062" w:type="dxa"/>
          </w:tcPr>
          <w:p w14:paraId="0557AFE0" w14:textId="77777777" w:rsidR="003E0B77" w:rsidRPr="00F30939" w:rsidRDefault="003E0B77" w:rsidP="003E0B77">
            <w:r w:rsidRPr="00F30939">
              <w:t>Accumulated funds</w:t>
            </w:r>
          </w:p>
        </w:tc>
        <w:tc>
          <w:tcPr>
            <w:tcW w:w="1519" w:type="dxa"/>
          </w:tcPr>
          <w:p w14:paraId="1002CA11" w14:textId="61FE664C" w:rsidR="003E0B77" w:rsidRPr="00F30939" w:rsidRDefault="00A67E4D" w:rsidP="003E0B77">
            <w:pPr>
              <w:tabs>
                <w:tab w:val="clear" w:pos="1378"/>
                <w:tab w:val="decimal" w:pos="1020"/>
              </w:tabs>
            </w:pPr>
            <w:r>
              <w:t>105,669</w:t>
            </w:r>
          </w:p>
        </w:tc>
        <w:tc>
          <w:tcPr>
            <w:tcW w:w="1519" w:type="dxa"/>
          </w:tcPr>
          <w:p w14:paraId="560EAFA9" w14:textId="77777777" w:rsidR="003E0B77" w:rsidRPr="00F30939" w:rsidRDefault="003E0B77" w:rsidP="003E0B77">
            <w:pPr>
              <w:tabs>
                <w:tab w:val="clear" w:pos="1378"/>
                <w:tab w:val="decimal" w:pos="1020"/>
              </w:tabs>
            </w:pPr>
            <w:r>
              <w:t>126,732</w:t>
            </w:r>
          </w:p>
        </w:tc>
      </w:tr>
      <w:tr w:rsidR="003E0B77" w:rsidRPr="00F30939" w14:paraId="70D32043" w14:textId="77777777" w:rsidTr="0071239C">
        <w:trPr>
          <w:cantSplit/>
          <w:trHeight w:val="454"/>
        </w:trPr>
        <w:tc>
          <w:tcPr>
            <w:tcW w:w="6062" w:type="dxa"/>
          </w:tcPr>
          <w:p w14:paraId="20B21D8D" w14:textId="77777777" w:rsidR="003E0B77" w:rsidRPr="00F30939" w:rsidRDefault="003E0B77" w:rsidP="003E0B77">
            <w:r w:rsidRPr="00F30939">
              <w:t>Capital</w:t>
            </w:r>
          </w:p>
        </w:tc>
        <w:tc>
          <w:tcPr>
            <w:tcW w:w="1519" w:type="dxa"/>
          </w:tcPr>
          <w:p w14:paraId="6C2471C7" w14:textId="1124CDA6" w:rsidR="00A67E4D" w:rsidRPr="00F30939" w:rsidRDefault="00A67E4D" w:rsidP="003E0B77">
            <w:pPr>
              <w:tabs>
                <w:tab w:val="clear" w:pos="1378"/>
                <w:tab w:val="decimal" w:pos="1020"/>
              </w:tabs>
            </w:pPr>
            <w:r>
              <w:t>565</w:t>
            </w:r>
          </w:p>
        </w:tc>
        <w:tc>
          <w:tcPr>
            <w:tcW w:w="1519" w:type="dxa"/>
          </w:tcPr>
          <w:p w14:paraId="4D2DCB0A" w14:textId="77777777" w:rsidR="003E0B77" w:rsidRPr="00F30939" w:rsidRDefault="003E0B77" w:rsidP="003E0B77">
            <w:pPr>
              <w:tabs>
                <w:tab w:val="clear" w:pos="1378"/>
                <w:tab w:val="decimal" w:pos="1020"/>
              </w:tabs>
            </w:pPr>
            <w:r>
              <w:t>565</w:t>
            </w:r>
          </w:p>
        </w:tc>
      </w:tr>
      <w:tr w:rsidR="003E0B77" w:rsidRPr="007165BD" w14:paraId="5D0B2A82" w14:textId="77777777" w:rsidTr="0071239C">
        <w:trPr>
          <w:cantSplit/>
          <w:trHeight w:val="454"/>
        </w:trPr>
        <w:tc>
          <w:tcPr>
            <w:tcW w:w="6062" w:type="dxa"/>
            <w:tcBorders>
              <w:bottom w:val="single" w:sz="4" w:space="0" w:color="auto"/>
            </w:tcBorders>
          </w:tcPr>
          <w:p w14:paraId="6E899E2D" w14:textId="77777777" w:rsidR="003E0B77" w:rsidRPr="007165BD" w:rsidRDefault="003E0B77" w:rsidP="003E0B77">
            <w:pPr>
              <w:rPr>
                <w:b/>
              </w:rPr>
            </w:pPr>
            <w:r w:rsidRPr="007165BD">
              <w:rPr>
                <w:b/>
              </w:rPr>
              <w:t>Equity</w:t>
            </w:r>
          </w:p>
        </w:tc>
        <w:tc>
          <w:tcPr>
            <w:tcW w:w="1519" w:type="dxa"/>
            <w:tcBorders>
              <w:bottom w:val="single" w:sz="4" w:space="0" w:color="auto"/>
            </w:tcBorders>
          </w:tcPr>
          <w:p w14:paraId="30861DA8" w14:textId="5100011C" w:rsidR="003E0B77" w:rsidRPr="007165BD" w:rsidRDefault="00A67E4D" w:rsidP="003E0B77">
            <w:pPr>
              <w:tabs>
                <w:tab w:val="clear" w:pos="1378"/>
                <w:tab w:val="decimal" w:pos="1020"/>
              </w:tabs>
              <w:rPr>
                <w:b/>
              </w:rPr>
            </w:pPr>
            <w:r>
              <w:rPr>
                <w:b/>
              </w:rPr>
              <w:t>106,234</w:t>
            </w:r>
          </w:p>
        </w:tc>
        <w:tc>
          <w:tcPr>
            <w:tcW w:w="1519" w:type="dxa"/>
            <w:tcBorders>
              <w:bottom w:val="single" w:sz="4" w:space="0" w:color="auto"/>
            </w:tcBorders>
          </w:tcPr>
          <w:p w14:paraId="242C92DF" w14:textId="77777777" w:rsidR="003E0B77" w:rsidRPr="007165BD" w:rsidRDefault="003E0B77" w:rsidP="003E0B77">
            <w:pPr>
              <w:tabs>
                <w:tab w:val="clear" w:pos="1378"/>
                <w:tab w:val="decimal" w:pos="1020"/>
              </w:tabs>
              <w:rPr>
                <w:b/>
              </w:rPr>
            </w:pPr>
            <w:r>
              <w:rPr>
                <w:b/>
              </w:rPr>
              <w:t>127,297</w:t>
            </w:r>
          </w:p>
        </w:tc>
      </w:tr>
    </w:tbl>
    <w:p w14:paraId="106AB198" w14:textId="77777777" w:rsidR="0071239C" w:rsidRDefault="0071239C" w:rsidP="0071239C"/>
    <w:p w14:paraId="682BCB10" w14:textId="77777777" w:rsidR="0071239C" w:rsidRPr="00F30939" w:rsidRDefault="0071239C" w:rsidP="0071239C">
      <w:pPr>
        <w:pStyle w:val="Heading1-continued"/>
      </w:pPr>
      <w:r>
        <w:t>NT Fleet</w:t>
      </w:r>
      <w:r w:rsidRPr="00F30939">
        <w:t xml:space="preserve"> </w:t>
      </w:r>
      <w:proofErr w:type="spellStart"/>
      <w:r w:rsidRPr="00F30939">
        <w:t>cont</w:t>
      </w:r>
      <w:proofErr w:type="spellEnd"/>
      <w:r w:rsidRPr="00F30939">
        <w:t>…</w:t>
      </w:r>
    </w:p>
    <w:tbl>
      <w:tblPr>
        <w:tblStyle w:val="TableGrid"/>
        <w:tblW w:w="0" w:type="auto"/>
        <w:tblBorders>
          <w:top w:val="threeDEmboss" w:sz="18" w:space="0" w:color="009292"/>
          <w:left w:val="threeDEmboss" w:sz="18" w:space="0" w:color="009292"/>
          <w:bottom w:val="threeDEmboss" w:sz="18" w:space="0" w:color="009292"/>
          <w:right w:val="threeDEmboss" w:sz="18" w:space="0" w:color="009292"/>
          <w:insideH w:val="none" w:sz="0" w:space="0" w:color="auto"/>
          <w:insideV w:val="none" w:sz="0" w:space="0" w:color="auto"/>
        </w:tblBorders>
        <w:tblLook w:val="04A0" w:firstRow="1" w:lastRow="0" w:firstColumn="1" w:lastColumn="0" w:noHBand="0" w:noVBand="1"/>
        <w:tblCaption w:val="NT Fleet has commented:"/>
        <w:tblDescription w:val="NT Fleet appreciates the audit report and analysis of the Financial Statements for the year ended 30 June 2022 and is pleased to note that the audit resulted in an unmodified independent audit opinion. It is further pleasing to note that the audit did not identify any material weaknesses in internal controls. "/>
      </w:tblPr>
      <w:tblGrid>
        <w:gridCol w:w="8448"/>
      </w:tblGrid>
      <w:tr w:rsidR="0071239C" w14:paraId="4CD15EB6" w14:textId="77777777" w:rsidTr="0071239C">
        <w:trPr>
          <w:tblHeader/>
        </w:trPr>
        <w:tc>
          <w:tcPr>
            <w:tcW w:w="8448" w:type="dxa"/>
          </w:tcPr>
          <w:p w14:paraId="731A2383" w14:textId="77777777" w:rsidR="0071239C" w:rsidRPr="00270B09" w:rsidRDefault="0071239C" w:rsidP="0071239C">
            <w:pPr>
              <w:rPr>
                <w:b/>
              </w:rPr>
            </w:pPr>
            <w:r>
              <w:rPr>
                <w:b/>
              </w:rPr>
              <w:t>NT Fleet</w:t>
            </w:r>
            <w:r w:rsidRPr="00297CCE">
              <w:rPr>
                <w:b/>
              </w:rPr>
              <w:t xml:space="preserve"> </w:t>
            </w:r>
            <w:r w:rsidRPr="00270B09">
              <w:rPr>
                <w:b/>
              </w:rPr>
              <w:t>has commented</w:t>
            </w:r>
            <w:r>
              <w:rPr>
                <w:b/>
              </w:rPr>
              <w:t>:</w:t>
            </w:r>
          </w:p>
        </w:tc>
      </w:tr>
      <w:tr w:rsidR="0071239C" w14:paraId="780D235D" w14:textId="77777777" w:rsidTr="0071239C">
        <w:tc>
          <w:tcPr>
            <w:tcW w:w="8448" w:type="dxa"/>
          </w:tcPr>
          <w:p w14:paraId="72F6905D" w14:textId="0196DCFD" w:rsidR="003E0B77" w:rsidRDefault="00F53039" w:rsidP="00F53039">
            <w:r>
              <w:t>NT Fleet appreciates the audit report and analysis of the Financial Statements for the year ended 30 June 2022 and is pleased to note that the audit resulted in an unmodified independent audit opinion. It is further pleasing to note that the audit did not identify any material weaknesses in internal controls.</w:t>
            </w:r>
            <w:r w:rsidR="009A77DA">
              <w:tab/>
            </w:r>
          </w:p>
        </w:tc>
      </w:tr>
    </w:tbl>
    <w:p w14:paraId="2B129010" w14:textId="77777777" w:rsidR="0071239C" w:rsidRPr="00F30939" w:rsidRDefault="0071239C" w:rsidP="0071239C"/>
    <w:p w14:paraId="022D713C" w14:textId="77777777" w:rsidR="0071239C" w:rsidRPr="00E936AA" w:rsidRDefault="0071239C" w:rsidP="0071239C">
      <w:pPr>
        <w:pStyle w:val="Heading1"/>
      </w:pPr>
      <w:bookmarkStart w:id="38" w:name="_Ref79653025"/>
      <w:r>
        <w:t>NT Home Ownership</w:t>
      </w:r>
      <w:bookmarkEnd w:id="38"/>
    </w:p>
    <w:p w14:paraId="245DBFD9" w14:textId="77777777" w:rsidR="0071239C" w:rsidRPr="00E936AA" w:rsidRDefault="0071239C" w:rsidP="0071239C">
      <w:pPr>
        <w:pStyle w:val="Heading2"/>
      </w:pPr>
      <w:bookmarkStart w:id="39" w:name="_Ref79653030"/>
      <w:r w:rsidRPr="00E936AA">
        <w:t xml:space="preserve">Audit Findings and Analysis of the Financial Statements for the Year Ended </w:t>
      </w:r>
      <w:r>
        <w:t>30 June 2022</w:t>
      </w:r>
      <w:bookmarkEnd w:id="39"/>
    </w:p>
    <w:p w14:paraId="3B95B263" w14:textId="77777777" w:rsidR="0071239C" w:rsidRPr="00F30939" w:rsidRDefault="0071239C" w:rsidP="0071239C">
      <w:pPr>
        <w:pStyle w:val="Heading3"/>
      </w:pPr>
      <w:r>
        <w:t>Background</w:t>
      </w:r>
    </w:p>
    <w:p w14:paraId="78E9668A" w14:textId="77777777" w:rsidR="0071239C" w:rsidRDefault="0071239C" w:rsidP="0071239C">
      <w:r>
        <w:t>NT Home Ownership is a Government Business Division which oversees the Government’s home purchase assistance initiative.</w:t>
      </w:r>
    </w:p>
    <w:p w14:paraId="2D0FAF86" w14:textId="77777777" w:rsidR="0071239C" w:rsidRDefault="0071239C" w:rsidP="0071239C">
      <w:r>
        <w:t>The host Agency is the Department of Territory Families, Housing and Communities.</w:t>
      </w:r>
    </w:p>
    <w:p w14:paraId="4DCD7707" w14:textId="77777777" w:rsidR="0071239C" w:rsidRDefault="0071239C" w:rsidP="0071239C">
      <w:pPr>
        <w:pStyle w:val="Heading3"/>
      </w:pPr>
      <w:r>
        <w:t>Scope and Objectives</w:t>
      </w:r>
    </w:p>
    <w:p w14:paraId="5E5C2F18" w14:textId="77777777" w:rsidR="0071239C" w:rsidRPr="000503C4" w:rsidRDefault="0071239C" w:rsidP="0071239C">
      <w:r>
        <w:t xml:space="preserve">The objective of the audit was to complete sufficient audit procedures to enable an opinion to be </w:t>
      </w:r>
      <w:r w:rsidRPr="000503C4">
        <w:t xml:space="preserve">expressed upon the financial statements of NT Home Ownership for the year ended </w:t>
      </w:r>
      <w:r>
        <w:t>30 June 2022</w:t>
      </w:r>
      <w:r w:rsidRPr="000503C4">
        <w:t>.</w:t>
      </w:r>
    </w:p>
    <w:p w14:paraId="1187869C" w14:textId="77777777" w:rsidR="0071239C" w:rsidRPr="000503C4" w:rsidRDefault="0071239C" w:rsidP="0071239C">
      <w:pPr>
        <w:pStyle w:val="Heading3"/>
      </w:pPr>
      <w:r w:rsidRPr="000503C4">
        <w:t>Audit Opinion</w:t>
      </w:r>
    </w:p>
    <w:p w14:paraId="1743CED0" w14:textId="05DF46B9" w:rsidR="0071239C" w:rsidRPr="00F30939" w:rsidRDefault="0071239C" w:rsidP="0071239C">
      <w:r w:rsidRPr="000503C4">
        <w:t xml:space="preserve">The audit of NT Home Ownership for the year ended </w:t>
      </w:r>
      <w:r>
        <w:t>30 June 2022</w:t>
      </w:r>
      <w:r w:rsidRPr="00822252">
        <w:t xml:space="preserve"> resulted in an unmodified independent audit opinion, which was issued on </w:t>
      </w:r>
      <w:r w:rsidR="00DE3FCE">
        <w:t xml:space="preserve">30 </w:t>
      </w:r>
      <w:r w:rsidRPr="00275195">
        <w:t>September</w:t>
      </w:r>
      <w:r w:rsidRPr="00822252">
        <w:t xml:space="preserve"> 202</w:t>
      </w:r>
      <w:r w:rsidR="003E0B77">
        <w:t>2</w:t>
      </w:r>
      <w:r w:rsidRPr="00822252">
        <w:t>.</w:t>
      </w:r>
    </w:p>
    <w:p w14:paraId="1F61C79F" w14:textId="77777777" w:rsidR="0071239C" w:rsidRDefault="0071239C" w:rsidP="0071239C">
      <w:pPr>
        <w:pStyle w:val="Heading3"/>
      </w:pPr>
      <w:r>
        <w:t>Audit Observations</w:t>
      </w:r>
    </w:p>
    <w:p w14:paraId="0533F23C" w14:textId="77777777" w:rsidR="0071239C" w:rsidRDefault="0071239C" w:rsidP="0071239C">
      <w:r w:rsidRPr="0007304D">
        <w:t xml:space="preserve">The audit did not identify any material weaknesses in </w:t>
      </w:r>
      <w:r>
        <w:t xml:space="preserve">internal </w:t>
      </w:r>
      <w:r w:rsidRPr="0007304D">
        <w:t>controls.</w:t>
      </w:r>
    </w:p>
    <w:p w14:paraId="34E0A89C" w14:textId="2EF0D667" w:rsidR="0071239C" w:rsidRDefault="0071239C" w:rsidP="0071239C">
      <w:pPr>
        <w:pStyle w:val="Heading4"/>
      </w:pPr>
      <w:r w:rsidRPr="00AB1BB4">
        <w:t>Performance Overview</w:t>
      </w:r>
    </w:p>
    <w:p w14:paraId="45F6388C" w14:textId="5A97EBB4" w:rsidR="008827D1" w:rsidRDefault="00301DCC" w:rsidP="008827D1">
      <w:r>
        <w:t xml:space="preserve">During the year ended 30 June 2022, management addressed two longstanding governance weaknesses </w:t>
      </w:r>
      <w:r w:rsidR="008827D1">
        <w:t xml:space="preserve">with the establishment of the Lenders Mortgage Agreement and Corporate Service’s Service Level Agreement. I acknowledge the time and effort contributed by the staff of NT Home Ownership and the Department of Territory Families, Housing and Communities to resolve these longstanding matters. </w:t>
      </w:r>
    </w:p>
    <w:p w14:paraId="1A523FEB" w14:textId="1F3F93AD" w:rsidR="007E1E3A" w:rsidRDefault="008827D1" w:rsidP="008827D1">
      <w:r>
        <w:t>NT Home Ownership (NTHO) recorded a surplus before tax of $3.</w:t>
      </w:r>
      <w:r w:rsidR="00A97A65">
        <w:t>9 million for the year ended 30 </w:t>
      </w:r>
      <w:r>
        <w:t>June 2022 (2021: $1.4 million deficit).</w:t>
      </w:r>
    </w:p>
    <w:p w14:paraId="7FB92489" w14:textId="7674AB59" w:rsidR="00301DCC" w:rsidRDefault="007E1E3A" w:rsidP="008827D1">
      <w:r>
        <w:t xml:space="preserve">Total revenue of $14.0 million (2021: $11.1 million) has increased from the prior year due to the revaluation gain and </w:t>
      </w:r>
      <w:r w:rsidR="00FE5726">
        <w:t>the gains</w:t>
      </w:r>
      <w:r>
        <w:t xml:space="preserve"> realised from the </w:t>
      </w:r>
      <w:r w:rsidR="00FE5726">
        <w:t>disposal</w:t>
      </w:r>
      <w:r>
        <w:t xml:space="preserve"> of shared equity investments.</w:t>
      </w:r>
      <w:r w:rsidR="008827D1">
        <w:t xml:space="preserve"> </w:t>
      </w:r>
    </w:p>
    <w:p w14:paraId="7AC732DC" w14:textId="1217EFF0" w:rsidR="008827D1" w:rsidRDefault="00301DCC" w:rsidP="008827D1">
      <w:r>
        <w:t xml:space="preserve">Gains on the revaluation of shared equity investments of $4.3 million were substantially higher than the prior year due to increased property values. </w:t>
      </w:r>
      <w:r w:rsidR="008827D1">
        <w:t>The revaluation</w:t>
      </w:r>
      <w:r w:rsidR="005D2984">
        <w:t xml:space="preserve"> gain</w:t>
      </w:r>
      <w:r w:rsidR="008827D1">
        <w:t xml:space="preserve"> on </w:t>
      </w:r>
      <w:r w:rsidR="007E1E3A">
        <w:t xml:space="preserve">shared equity </w:t>
      </w:r>
      <w:r w:rsidR="008827D1">
        <w:t>investments represents an unrealised gain, hence NTHO had no taxable in</w:t>
      </w:r>
      <w:r w:rsidR="00A97A65">
        <w:t>come for the year ended 30 June </w:t>
      </w:r>
      <w:r w:rsidR="008827D1">
        <w:t>2022. In the prior year, carried forward losses were utilised to eliminate taxable income.</w:t>
      </w:r>
    </w:p>
    <w:p w14:paraId="0EFC78CC" w14:textId="7D8F4823" w:rsidR="008827D1" w:rsidRDefault="007E1E3A" w:rsidP="008827D1">
      <w:r>
        <w:t>I</w:t>
      </w:r>
      <w:r w:rsidR="008827D1">
        <w:t xml:space="preserve">nterest revenue </w:t>
      </w:r>
      <w:r>
        <w:t>of $6.1 million was $581 thousand less than the prior year and was</w:t>
      </w:r>
      <w:r w:rsidR="008827D1">
        <w:t xml:space="preserve"> consistent with the net reduction </w:t>
      </w:r>
      <w:r w:rsidR="002D4F7E">
        <w:t>in</w:t>
      </w:r>
      <w:r w:rsidR="008827D1">
        <w:t xml:space="preserve"> the total </w:t>
      </w:r>
      <w:r w:rsidR="002D4F7E">
        <w:t>advances and investments</w:t>
      </w:r>
      <w:r>
        <w:t xml:space="preserve"> receivable</w:t>
      </w:r>
      <w:r w:rsidR="008827D1">
        <w:t xml:space="preserve"> balance. </w:t>
      </w:r>
    </w:p>
    <w:p w14:paraId="06B2D652" w14:textId="5C526ED1" w:rsidR="008827D1" w:rsidRDefault="008827D1" w:rsidP="008827D1">
      <w:r>
        <w:t xml:space="preserve">Total expenditure of $10.1 million (2021: $9.8 million) increased from the prior year, predominantly </w:t>
      </w:r>
      <w:r w:rsidR="005D2984">
        <w:t xml:space="preserve">due </w:t>
      </w:r>
      <w:r>
        <w:t xml:space="preserve">to the </w:t>
      </w:r>
      <w:r w:rsidR="005D2984">
        <w:t xml:space="preserve">write-off of </w:t>
      </w:r>
      <w:r>
        <w:t xml:space="preserve">assets </w:t>
      </w:r>
      <w:r w:rsidR="005D2984">
        <w:t>valued at</w:t>
      </w:r>
      <w:r>
        <w:t xml:space="preserve"> $0.6 million and the recognition of fees paid </w:t>
      </w:r>
      <w:r w:rsidR="007E1E3A">
        <w:t xml:space="preserve">for corporate services delivered by </w:t>
      </w:r>
      <w:r>
        <w:t xml:space="preserve">the Department of Territory Families, Housing and </w:t>
      </w:r>
      <w:r w:rsidR="005D2984">
        <w:t>Communities</w:t>
      </w:r>
      <w:r w:rsidR="007E1E3A">
        <w:t>.</w:t>
      </w:r>
      <w:r>
        <w:t xml:space="preserve"> </w:t>
      </w:r>
    </w:p>
    <w:p w14:paraId="685DEBFB" w14:textId="399EA77F" w:rsidR="008827D1" w:rsidRDefault="008827D1" w:rsidP="00C112B6">
      <w:r>
        <w:t>NT Home Ownership continues to maintain a strong net asset po</w:t>
      </w:r>
      <w:r w:rsidR="002D4F7E">
        <w:t>sition at 30 June 2022 of $13.1 </w:t>
      </w:r>
      <w:r>
        <w:t>million (2021: $9.2 million)</w:t>
      </w:r>
      <w:r w:rsidR="00C112B6">
        <w:t>.</w:t>
      </w:r>
    </w:p>
    <w:p w14:paraId="2785DDDC" w14:textId="72918D6A" w:rsidR="002D4F7E" w:rsidRPr="008827D1" w:rsidRDefault="002D4F7E" w:rsidP="00C112B6">
      <w:r>
        <w:t>Advances and investments (representing loans to home-owners) we</w:t>
      </w:r>
      <w:r w:rsidR="00A97A65">
        <w:t>re $118.6 million as at 30 June </w:t>
      </w:r>
      <w:r>
        <w:t>2022 compared to $137.3 million at 30 June 2021.The value of sha</w:t>
      </w:r>
      <w:r w:rsidR="00A97A65">
        <w:t>red equity investments as at 30 </w:t>
      </w:r>
      <w:r>
        <w:t>June 2022 was $39.4 million (2021: $38.4 million).</w:t>
      </w:r>
    </w:p>
    <w:p w14:paraId="29B14715" w14:textId="77777777" w:rsidR="0071239C" w:rsidRPr="00E936AA" w:rsidRDefault="0071239C" w:rsidP="0071239C">
      <w:pPr>
        <w:pStyle w:val="Heading1-continued"/>
      </w:pPr>
      <w:r>
        <w:t>NT Home Ownership</w:t>
      </w:r>
      <w:r w:rsidRPr="00E936AA">
        <w:t xml:space="preserve"> </w:t>
      </w:r>
      <w:proofErr w:type="spellStart"/>
      <w:r w:rsidRPr="00E936AA">
        <w:t>cont</w:t>
      </w:r>
      <w:proofErr w:type="spellEnd"/>
      <w:r w:rsidRPr="00E936AA">
        <w:t>…</w:t>
      </w:r>
    </w:p>
    <w:p w14:paraId="1100C560" w14:textId="77777777" w:rsidR="0071239C" w:rsidRPr="00E936AA" w:rsidRDefault="0071239C" w:rsidP="0071239C">
      <w:pPr>
        <w:pStyle w:val="Heading2"/>
      </w:pPr>
      <w:r w:rsidRPr="00E936AA">
        <w:t>Financial Performance for the year</w:t>
      </w:r>
    </w:p>
    <w:tbl>
      <w:tblPr>
        <w:tblW w:w="9242" w:type="dxa"/>
        <w:tblLayout w:type="fixed"/>
        <w:tblLook w:val="04A0" w:firstRow="1" w:lastRow="0" w:firstColumn="1" w:lastColumn="0" w:noHBand="0" w:noVBand="1"/>
        <w:tblCaption w:val="Financial Performance"/>
      </w:tblPr>
      <w:tblGrid>
        <w:gridCol w:w="6204"/>
        <w:gridCol w:w="1519"/>
        <w:gridCol w:w="1519"/>
      </w:tblGrid>
      <w:tr w:rsidR="003E0B77" w:rsidRPr="00F30939" w14:paraId="5BB6AD93" w14:textId="77777777" w:rsidTr="0071239C">
        <w:trPr>
          <w:cantSplit/>
          <w:trHeight w:val="454"/>
          <w:tblHeader/>
        </w:trPr>
        <w:tc>
          <w:tcPr>
            <w:tcW w:w="6204" w:type="dxa"/>
            <w:tcBorders>
              <w:bottom w:val="single" w:sz="4" w:space="0" w:color="auto"/>
            </w:tcBorders>
          </w:tcPr>
          <w:p w14:paraId="65A0B80F" w14:textId="77777777" w:rsidR="003E0B77" w:rsidRPr="00F30939" w:rsidRDefault="003E0B77" w:rsidP="003E0B77"/>
        </w:tc>
        <w:tc>
          <w:tcPr>
            <w:tcW w:w="1519" w:type="dxa"/>
            <w:tcBorders>
              <w:bottom w:val="single" w:sz="4" w:space="0" w:color="auto"/>
            </w:tcBorders>
          </w:tcPr>
          <w:p w14:paraId="61C1FC87" w14:textId="77777777" w:rsidR="003E0B77" w:rsidRPr="007165BD" w:rsidRDefault="003E0B77" w:rsidP="003E0B77">
            <w:pPr>
              <w:tabs>
                <w:tab w:val="left" w:pos="390"/>
                <w:tab w:val="center" w:pos="651"/>
              </w:tabs>
              <w:rPr>
                <w:b/>
              </w:rPr>
            </w:pPr>
            <w:r>
              <w:rPr>
                <w:b/>
              </w:rPr>
              <w:tab/>
            </w:r>
            <w:r>
              <w:rPr>
                <w:b/>
              </w:rPr>
              <w:tab/>
              <w:t>2022</w:t>
            </w:r>
          </w:p>
        </w:tc>
        <w:tc>
          <w:tcPr>
            <w:tcW w:w="1519" w:type="dxa"/>
            <w:tcBorders>
              <w:bottom w:val="single" w:sz="4" w:space="0" w:color="auto"/>
            </w:tcBorders>
          </w:tcPr>
          <w:p w14:paraId="6A01A227" w14:textId="77777777" w:rsidR="003E0B77" w:rsidRPr="007165BD" w:rsidRDefault="003E0B77" w:rsidP="003E0B77">
            <w:pPr>
              <w:jc w:val="center"/>
              <w:rPr>
                <w:b/>
              </w:rPr>
            </w:pPr>
            <w:r>
              <w:rPr>
                <w:b/>
              </w:rPr>
              <w:t>2021</w:t>
            </w:r>
          </w:p>
        </w:tc>
      </w:tr>
      <w:tr w:rsidR="0071239C" w:rsidRPr="00F30939" w14:paraId="3D6A4FA4" w14:textId="77777777" w:rsidTr="0071239C">
        <w:trPr>
          <w:cantSplit/>
          <w:trHeight w:val="454"/>
          <w:tblHeader/>
        </w:trPr>
        <w:tc>
          <w:tcPr>
            <w:tcW w:w="6204" w:type="dxa"/>
            <w:tcBorders>
              <w:top w:val="single" w:sz="4" w:space="0" w:color="auto"/>
            </w:tcBorders>
          </w:tcPr>
          <w:p w14:paraId="0A2DC077" w14:textId="77777777" w:rsidR="0071239C" w:rsidRPr="00F30939" w:rsidRDefault="0071239C" w:rsidP="0071239C"/>
        </w:tc>
        <w:tc>
          <w:tcPr>
            <w:tcW w:w="1519" w:type="dxa"/>
            <w:tcBorders>
              <w:top w:val="single" w:sz="4" w:space="0" w:color="auto"/>
            </w:tcBorders>
          </w:tcPr>
          <w:p w14:paraId="183D4377" w14:textId="77777777" w:rsidR="0071239C" w:rsidRPr="007165BD" w:rsidRDefault="0071239C" w:rsidP="0071239C">
            <w:pPr>
              <w:jc w:val="center"/>
              <w:rPr>
                <w:b/>
              </w:rPr>
            </w:pPr>
            <w:r w:rsidRPr="007165BD">
              <w:rPr>
                <w:b/>
              </w:rPr>
              <w:t>$’000</w:t>
            </w:r>
          </w:p>
        </w:tc>
        <w:tc>
          <w:tcPr>
            <w:tcW w:w="1519" w:type="dxa"/>
            <w:tcBorders>
              <w:top w:val="single" w:sz="4" w:space="0" w:color="auto"/>
            </w:tcBorders>
          </w:tcPr>
          <w:p w14:paraId="0151E27C" w14:textId="77777777" w:rsidR="0071239C" w:rsidRPr="007165BD" w:rsidRDefault="0071239C" w:rsidP="0071239C">
            <w:pPr>
              <w:jc w:val="center"/>
              <w:rPr>
                <w:b/>
              </w:rPr>
            </w:pPr>
            <w:r w:rsidRPr="007165BD">
              <w:rPr>
                <w:b/>
              </w:rPr>
              <w:t>$’000</w:t>
            </w:r>
          </w:p>
        </w:tc>
      </w:tr>
      <w:tr w:rsidR="0071239C" w:rsidRPr="007165BD" w14:paraId="1753F062" w14:textId="77777777" w:rsidTr="0071239C">
        <w:trPr>
          <w:cantSplit/>
          <w:trHeight w:val="454"/>
        </w:trPr>
        <w:tc>
          <w:tcPr>
            <w:tcW w:w="6204" w:type="dxa"/>
          </w:tcPr>
          <w:p w14:paraId="327E20F2" w14:textId="77777777" w:rsidR="0071239C" w:rsidRPr="007165BD" w:rsidRDefault="0071239C" w:rsidP="0071239C">
            <w:pPr>
              <w:rPr>
                <w:b/>
              </w:rPr>
            </w:pPr>
            <w:r w:rsidRPr="007165BD">
              <w:rPr>
                <w:b/>
              </w:rPr>
              <w:t>Income</w:t>
            </w:r>
          </w:p>
        </w:tc>
        <w:tc>
          <w:tcPr>
            <w:tcW w:w="1519" w:type="dxa"/>
          </w:tcPr>
          <w:p w14:paraId="2BC2A51A" w14:textId="77777777" w:rsidR="0071239C" w:rsidRPr="007165BD" w:rsidRDefault="0071239C" w:rsidP="0071239C">
            <w:pPr>
              <w:tabs>
                <w:tab w:val="clear" w:pos="1378"/>
                <w:tab w:val="decimal" w:pos="1020"/>
              </w:tabs>
              <w:rPr>
                <w:b/>
              </w:rPr>
            </w:pPr>
          </w:p>
        </w:tc>
        <w:tc>
          <w:tcPr>
            <w:tcW w:w="1519" w:type="dxa"/>
          </w:tcPr>
          <w:p w14:paraId="6544B155" w14:textId="77777777" w:rsidR="0071239C" w:rsidRPr="007165BD" w:rsidRDefault="0071239C" w:rsidP="0071239C">
            <w:pPr>
              <w:tabs>
                <w:tab w:val="clear" w:pos="1378"/>
                <w:tab w:val="decimal" w:pos="1020"/>
              </w:tabs>
              <w:rPr>
                <w:b/>
              </w:rPr>
            </w:pPr>
          </w:p>
        </w:tc>
      </w:tr>
      <w:tr w:rsidR="003E0B77" w:rsidRPr="00F30939" w14:paraId="5F9E6D46" w14:textId="77777777" w:rsidTr="0071239C">
        <w:trPr>
          <w:cantSplit/>
          <w:trHeight w:val="454"/>
        </w:trPr>
        <w:tc>
          <w:tcPr>
            <w:tcW w:w="6204" w:type="dxa"/>
          </w:tcPr>
          <w:p w14:paraId="0A39A5AA" w14:textId="77777777" w:rsidR="003E0B77" w:rsidRPr="008808E1" w:rsidRDefault="003E0B77" w:rsidP="003E0B77">
            <w:r w:rsidRPr="008808E1">
              <w:t>Sales of goods and services</w:t>
            </w:r>
          </w:p>
        </w:tc>
        <w:tc>
          <w:tcPr>
            <w:tcW w:w="1519" w:type="dxa"/>
          </w:tcPr>
          <w:p w14:paraId="609517DD" w14:textId="126B8F3C" w:rsidR="003E0B77" w:rsidRPr="00F30939" w:rsidRDefault="006F334A" w:rsidP="003E0B77">
            <w:pPr>
              <w:tabs>
                <w:tab w:val="clear" w:pos="1378"/>
                <w:tab w:val="decimal" w:pos="1020"/>
              </w:tabs>
            </w:pPr>
            <w:r>
              <w:t>3</w:t>
            </w:r>
          </w:p>
        </w:tc>
        <w:tc>
          <w:tcPr>
            <w:tcW w:w="1519" w:type="dxa"/>
          </w:tcPr>
          <w:p w14:paraId="52C16076" w14:textId="77777777" w:rsidR="003E0B77" w:rsidRPr="00F30939" w:rsidRDefault="003E0B77" w:rsidP="003E0B77">
            <w:pPr>
              <w:tabs>
                <w:tab w:val="clear" w:pos="1378"/>
                <w:tab w:val="decimal" w:pos="1020"/>
              </w:tabs>
            </w:pPr>
            <w:r>
              <w:t>3</w:t>
            </w:r>
          </w:p>
        </w:tc>
      </w:tr>
      <w:tr w:rsidR="003E0B77" w:rsidRPr="00F30939" w14:paraId="6A3BEEF9" w14:textId="77777777" w:rsidTr="0071239C">
        <w:trPr>
          <w:cantSplit/>
          <w:trHeight w:val="454"/>
        </w:trPr>
        <w:tc>
          <w:tcPr>
            <w:tcW w:w="6204" w:type="dxa"/>
          </w:tcPr>
          <w:p w14:paraId="5BD31189" w14:textId="77777777" w:rsidR="003E0B77" w:rsidRPr="008808E1" w:rsidRDefault="003E0B77" w:rsidP="003E0B77">
            <w:r w:rsidRPr="008808E1">
              <w:t>Interest revenue</w:t>
            </w:r>
          </w:p>
        </w:tc>
        <w:tc>
          <w:tcPr>
            <w:tcW w:w="1519" w:type="dxa"/>
          </w:tcPr>
          <w:p w14:paraId="4B549F51" w14:textId="1AA74E16" w:rsidR="003E0B77" w:rsidRPr="00F30939" w:rsidRDefault="006F334A" w:rsidP="003E0B77">
            <w:pPr>
              <w:tabs>
                <w:tab w:val="clear" w:pos="1378"/>
                <w:tab w:val="decimal" w:pos="1020"/>
              </w:tabs>
            </w:pPr>
            <w:r>
              <w:t>6,058</w:t>
            </w:r>
          </w:p>
        </w:tc>
        <w:tc>
          <w:tcPr>
            <w:tcW w:w="1519" w:type="dxa"/>
          </w:tcPr>
          <w:p w14:paraId="0870CB82" w14:textId="77777777" w:rsidR="003E0B77" w:rsidRPr="00F30939" w:rsidRDefault="003E0B77" w:rsidP="003E0B77">
            <w:pPr>
              <w:tabs>
                <w:tab w:val="clear" w:pos="1378"/>
                <w:tab w:val="decimal" w:pos="1020"/>
              </w:tabs>
            </w:pPr>
            <w:r>
              <w:t>6,639</w:t>
            </w:r>
          </w:p>
        </w:tc>
      </w:tr>
      <w:tr w:rsidR="003E0B77" w:rsidRPr="00F30939" w14:paraId="591317EC" w14:textId="77777777" w:rsidTr="0071239C">
        <w:trPr>
          <w:cantSplit/>
          <w:trHeight w:val="454"/>
        </w:trPr>
        <w:tc>
          <w:tcPr>
            <w:tcW w:w="6204" w:type="dxa"/>
          </w:tcPr>
          <w:p w14:paraId="184BC1DE" w14:textId="77777777" w:rsidR="003E0B77" w:rsidRDefault="003E0B77" w:rsidP="003E0B77">
            <w:r w:rsidRPr="008808E1">
              <w:t>Community</w:t>
            </w:r>
            <w:r>
              <w:t xml:space="preserve"> s</w:t>
            </w:r>
            <w:r w:rsidRPr="008808E1">
              <w:t xml:space="preserve">ervice </w:t>
            </w:r>
            <w:r>
              <w:t>o</w:t>
            </w:r>
            <w:r w:rsidRPr="008808E1">
              <w:t>bligations</w:t>
            </w:r>
          </w:p>
        </w:tc>
        <w:tc>
          <w:tcPr>
            <w:tcW w:w="1519" w:type="dxa"/>
          </w:tcPr>
          <w:p w14:paraId="2D591B58" w14:textId="29E7BFF5" w:rsidR="003E0B77" w:rsidRDefault="006F334A" w:rsidP="003E0B77">
            <w:pPr>
              <w:tabs>
                <w:tab w:val="clear" w:pos="1378"/>
                <w:tab w:val="decimal" w:pos="1020"/>
              </w:tabs>
            </w:pPr>
            <w:r>
              <w:t>3,414</w:t>
            </w:r>
          </w:p>
        </w:tc>
        <w:tc>
          <w:tcPr>
            <w:tcW w:w="1519" w:type="dxa"/>
          </w:tcPr>
          <w:p w14:paraId="4E7AD390" w14:textId="77777777" w:rsidR="003E0B77" w:rsidRDefault="003E0B77" w:rsidP="003E0B77">
            <w:pPr>
              <w:tabs>
                <w:tab w:val="clear" w:pos="1378"/>
                <w:tab w:val="decimal" w:pos="1020"/>
              </w:tabs>
            </w:pPr>
            <w:r>
              <w:t>3,414</w:t>
            </w:r>
          </w:p>
        </w:tc>
      </w:tr>
      <w:tr w:rsidR="00301DCC" w:rsidRPr="00F30939" w14:paraId="53906F08" w14:textId="77777777" w:rsidTr="0071239C">
        <w:trPr>
          <w:cantSplit/>
          <w:trHeight w:val="454"/>
        </w:trPr>
        <w:tc>
          <w:tcPr>
            <w:tcW w:w="6204" w:type="dxa"/>
          </w:tcPr>
          <w:p w14:paraId="021C88CC" w14:textId="6D524E54" w:rsidR="00301DCC" w:rsidRDefault="00301DCC" w:rsidP="003E0B77">
            <w:r>
              <w:t>Gain on disposal of shared equity investments</w:t>
            </w:r>
          </w:p>
        </w:tc>
        <w:tc>
          <w:tcPr>
            <w:tcW w:w="1519" w:type="dxa"/>
          </w:tcPr>
          <w:p w14:paraId="1BB89CE1" w14:textId="3DBF49C7" w:rsidR="00301DCC" w:rsidRDefault="00301DCC" w:rsidP="003E0B77">
            <w:pPr>
              <w:tabs>
                <w:tab w:val="clear" w:pos="1378"/>
                <w:tab w:val="decimal" w:pos="1020"/>
              </w:tabs>
            </w:pPr>
            <w:r>
              <w:t>281</w:t>
            </w:r>
          </w:p>
        </w:tc>
        <w:tc>
          <w:tcPr>
            <w:tcW w:w="1519" w:type="dxa"/>
          </w:tcPr>
          <w:p w14:paraId="14672202" w14:textId="4CC590B7" w:rsidR="00301DCC" w:rsidRDefault="00301DCC" w:rsidP="003E0B77">
            <w:pPr>
              <w:tabs>
                <w:tab w:val="clear" w:pos="1378"/>
                <w:tab w:val="decimal" w:pos="1020"/>
              </w:tabs>
            </w:pPr>
            <w:r>
              <w:t>68</w:t>
            </w:r>
          </w:p>
        </w:tc>
      </w:tr>
      <w:tr w:rsidR="00301DCC" w:rsidRPr="00F30939" w14:paraId="162EBE4D" w14:textId="77777777" w:rsidTr="0071239C">
        <w:trPr>
          <w:cantSplit/>
          <w:trHeight w:val="454"/>
        </w:trPr>
        <w:tc>
          <w:tcPr>
            <w:tcW w:w="6204" w:type="dxa"/>
          </w:tcPr>
          <w:p w14:paraId="20787F3B" w14:textId="63D40C18" w:rsidR="00301DCC" w:rsidRDefault="00301DCC" w:rsidP="003E0B77">
            <w:r>
              <w:t>Gain on revaluation of shared equity investments</w:t>
            </w:r>
          </w:p>
        </w:tc>
        <w:tc>
          <w:tcPr>
            <w:tcW w:w="1519" w:type="dxa"/>
          </w:tcPr>
          <w:p w14:paraId="49B5CBBB" w14:textId="58CC25EE" w:rsidR="00301DCC" w:rsidRDefault="00301DCC" w:rsidP="003E0B77">
            <w:pPr>
              <w:tabs>
                <w:tab w:val="clear" w:pos="1378"/>
                <w:tab w:val="decimal" w:pos="1020"/>
              </w:tabs>
            </w:pPr>
            <w:r>
              <w:t>4,274</w:t>
            </w:r>
          </w:p>
        </w:tc>
        <w:tc>
          <w:tcPr>
            <w:tcW w:w="1519" w:type="dxa"/>
          </w:tcPr>
          <w:p w14:paraId="5E55A1D8" w14:textId="0439A345" w:rsidR="00301DCC" w:rsidRDefault="00301DCC" w:rsidP="003E0B77">
            <w:pPr>
              <w:tabs>
                <w:tab w:val="clear" w:pos="1378"/>
                <w:tab w:val="decimal" w:pos="1020"/>
              </w:tabs>
            </w:pPr>
            <w:r>
              <w:t>1,020</w:t>
            </w:r>
          </w:p>
        </w:tc>
      </w:tr>
      <w:tr w:rsidR="003E0B77" w:rsidRPr="007165BD" w14:paraId="25E03079" w14:textId="77777777" w:rsidTr="0071239C">
        <w:trPr>
          <w:cantSplit/>
          <w:trHeight w:val="454"/>
        </w:trPr>
        <w:tc>
          <w:tcPr>
            <w:tcW w:w="6204" w:type="dxa"/>
            <w:tcBorders>
              <w:bottom w:val="single" w:sz="4" w:space="0" w:color="auto"/>
            </w:tcBorders>
          </w:tcPr>
          <w:p w14:paraId="15D8D9A7" w14:textId="77777777" w:rsidR="003E0B77" w:rsidRPr="007165BD" w:rsidRDefault="003E0B77" w:rsidP="003E0B77">
            <w:pPr>
              <w:tabs>
                <w:tab w:val="clear" w:pos="1378"/>
                <w:tab w:val="decimal" w:pos="1020"/>
              </w:tabs>
              <w:rPr>
                <w:b/>
              </w:rPr>
            </w:pPr>
            <w:r w:rsidRPr="007165BD">
              <w:rPr>
                <w:b/>
              </w:rPr>
              <w:t xml:space="preserve">Total </w:t>
            </w:r>
            <w:r>
              <w:rPr>
                <w:b/>
              </w:rPr>
              <w:t>income</w:t>
            </w:r>
          </w:p>
        </w:tc>
        <w:tc>
          <w:tcPr>
            <w:tcW w:w="1519" w:type="dxa"/>
            <w:tcBorders>
              <w:bottom w:val="single" w:sz="4" w:space="0" w:color="auto"/>
            </w:tcBorders>
          </w:tcPr>
          <w:p w14:paraId="3B228EC5" w14:textId="2E3ED462" w:rsidR="003E0B77" w:rsidRPr="007165BD" w:rsidRDefault="006F334A" w:rsidP="003E0B77">
            <w:pPr>
              <w:tabs>
                <w:tab w:val="clear" w:pos="1378"/>
                <w:tab w:val="decimal" w:pos="1020"/>
              </w:tabs>
              <w:rPr>
                <w:b/>
              </w:rPr>
            </w:pPr>
            <w:r>
              <w:rPr>
                <w:b/>
              </w:rPr>
              <w:t>14,030</w:t>
            </w:r>
          </w:p>
        </w:tc>
        <w:tc>
          <w:tcPr>
            <w:tcW w:w="1519" w:type="dxa"/>
            <w:tcBorders>
              <w:bottom w:val="single" w:sz="4" w:space="0" w:color="auto"/>
            </w:tcBorders>
          </w:tcPr>
          <w:p w14:paraId="37CBF0C3" w14:textId="5BF0C927" w:rsidR="003E0B77" w:rsidRPr="007165BD" w:rsidRDefault="00301DCC" w:rsidP="003E0B77">
            <w:pPr>
              <w:tabs>
                <w:tab w:val="clear" w:pos="1378"/>
                <w:tab w:val="decimal" w:pos="1020"/>
              </w:tabs>
              <w:rPr>
                <w:b/>
              </w:rPr>
            </w:pPr>
            <w:r>
              <w:rPr>
                <w:b/>
              </w:rPr>
              <w:t>11,144</w:t>
            </w:r>
          </w:p>
        </w:tc>
      </w:tr>
      <w:tr w:rsidR="003E0B77" w:rsidRPr="007165BD" w14:paraId="79525215" w14:textId="77777777" w:rsidTr="0071239C">
        <w:trPr>
          <w:cantSplit/>
          <w:trHeight w:val="454"/>
        </w:trPr>
        <w:tc>
          <w:tcPr>
            <w:tcW w:w="6204" w:type="dxa"/>
            <w:tcBorders>
              <w:top w:val="single" w:sz="4" w:space="0" w:color="auto"/>
            </w:tcBorders>
          </w:tcPr>
          <w:p w14:paraId="24B05E50" w14:textId="77777777" w:rsidR="003E0B77" w:rsidRPr="007165BD" w:rsidRDefault="003E0B77" w:rsidP="003E0B77">
            <w:pPr>
              <w:rPr>
                <w:b/>
              </w:rPr>
            </w:pPr>
            <w:r>
              <w:rPr>
                <w:b/>
              </w:rPr>
              <w:t>Expenditure</w:t>
            </w:r>
          </w:p>
        </w:tc>
        <w:tc>
          <w:tcPr>
            <w:tcW w:w="1519" w:type="dxa"/>
            <w:tcBorders>
              <w:top w:val="single" w:sz="4" w:space="0" w:color="auto"/>
            </w:tcBorders>
          </w:tcPr>
          <w:p w14:paraId="1D1EDA10" w14:textId="77777777" w:rsidR="003E0B77" w:rsidRPr="007165BD" w:rsidRDefault="003E0B77" w:rsidP="003E0B77">
            <w:pPr>
              <w:tabs>
                <w:tab w:val="clear" w:pos="1378"/>
                <w:tab w:val="decimal" w:pos="1020"/>
              </w:tabs>
              <w:rPr>
                <w:b/>
              </w:rPr>
            </w:pPr>
          </w:p>
        </w:tc>
        <w:tc>
          <w:tcPr>
            <w:tcW w:w="1519" w:type="dxa"/>
            <w:tcBorders>
              <w:top w:val="single" w:sz="4" w:space="0" w:color="auto"/>
            </w:tcBorders>
          </w:tcPr>
          <w:p w14:paraId="43A057BA" w14:textId="77777777" w:rsidR="003E0B77" w:rsidRPr="007165BD" w:rsidRDefault="003E0B77" w:rsidP="003E0B77">
            <w:pPr>
              <w:tabs>
                <w:tab w:val="clear" w:pos="1378"/>
                <w:tab w:val="decimal" w:pos="1020"/>
              </w:tabs>
              <w:rPr>
                <w:b/>
              </w:rPr>
            </w:pPr>
          </w:p>
        </w:tc>
      </w:tr>
      <w:tr w:rsidR="003E0B77" w:rsidRPr="00F30939" w14:paraId="06EDCCE0" w14:textId="77777777" w:rsidTr="0071239C">
        <w:trPr>
          <w:cantSplit/>
          <w:trHeight w:val="454"/>
        </w:trPr>
        <w:tc>
          <w:tcPr>
            <w:tcW w:w="6204" w:type="dxa"/>
          </w:tcPr>
          <w:p w14:paraId="6623F5D3" w14:textId="77777777" w:rsidR="003E0B77" w:rsidRPr="00185CF6" w:rsidRDefault="003E0B77" w:rsidP="003E0B77">
            <w:r w:rsidRPr="00185CF6">
              <w:t>Employee expenses</w:t>
            </w:r>
          </w:p>
        </w:tc>
        <w:tc>
          <w:tcPr>
            <w:tcW w:w="1519" w:type="dxa"/>
          </w:tcPr>
          <w:p w14:paraId="0C9A85C8" w14:textId="64E38B5C" w:rsidR="003E0B77" w:rsidRPr="00F30939" w:rsidRDefault="006F334A" w:rsidP="003E0B77">
            <w:pPr>
              <w:tabs>
                <w:tab w:val="clear" w:pos="1378"/>
                <w:tab w:val="decimal" w:pos="1020"/>
              </w:tabs>
            </w:pPr>
            <w:r>
              <w:t>(254)</w:t>
            </w:r>
          </w:p>
        </w:tc>
        <w:tc>
          <w:tcPr>
            <w:tcW w:w="1519" w:type="dxa"/>
          </w:tcPr>
          <w:p w14:paraId="1F0B133D" w14:textId="77777777" w:rsidR="003E0B77" w:rsidRPr="00F30939" w:rsidRDefault="003E0B77" w:rsidP="003E0B77">
            <w:pPr>
              <w:tabs>
                <w:tab w:val="clear" w:pos="1378"/>
                <w:tab w:val="decimal" w:pos="1020"/>
              </w:tabs>
            </w:pPr>
            <w:r>
              <w:t>(244)</w:t>
            </w:r>
          </w:p>
        </w:tc>
      </w:tr>
      <w:tr w:rsidR="003E0B77" w:rsidRPr="00F30939" w14:paraId="49633EC0" w14:textId="77777777" w:rsidTr="0071239C">
        <w:trPr>
          <w:cantSplit/>
          <w:trHeight w:val="454"/>
        </w:trPr>
        <w:tc>
          <w:tcPr>
            <w:tcW w:w="6204" w:type="dxa"/>
          </w:tcPr>
          <w:p w14:paraId="6BD96C50" w14:textId="77777777" w:rsidR="003E0B77" w:rsidRPr="00185CF6" w:rsidRDefault="003E0B77" w:rsidP="003E0B77">
            <w:r w:rsidRPr="00185CF6">
              <w:t>Administration fees</w:t>
            </w:r>
          </w:p>
        </w:tc>
        <w:tc>
          <w:tcPr>
            <w:tcW w:w="1519" w:type="dxa"/>
          </w:tcPr>
          <w:p w14:paraId="0F1D2915" w14:textId="7CB2335E" w:rsidR="003E0B77" w:rsidRPr="00F30939" w:rsidRDefault="006F334A" w:rsidP="003E0B77">
            <w:pPr>
              <w:tabs>
                <w:tab w:val="clear" w:pos="1378"/>
                <w:tab w:val="decimal" w:pos="1020"/>
              </w:tabs>
            </w:pPr>
            <w:r>
              <w:t>(2,176)</w:t>
            </w:r>
          </w:p>
        </w:tc>
        <w:tc>
          <w:tcPr>
            <w:tcW w:w="1519" w:type="dxa"/>
          </w:tcPr>
          <w:p w14:paraId="6CBDD362" w14:textId="77777777" w:rsidR="003E0B77" w:rsidRPr="00F30939" w:rsidRDefault="003E0B77" w:rsidP="003E0B77">
            <w:pPr>
              <w:tabs>
                <w:tab w:val="clear" w:pos="1378"/>
                <w:tab w:val="decimal" w:pos="1020"/>
              </w:tabs>
            </w:pPr>
            <w:r>
              <w:t>(2,149)</w:t>
            </w:r>
          </w:p>
        </w:tc>
      </w:tr>
      <w:tr w:rsidR="003E0B77" w:rsidRPr="00F30939" w14:paraId="4A0B6194" w14:textId="77777777" w:rsidTr="0071239C">
        <w:trPr>
          <w:cantSplit/>
          <w:trHeight w:val="454"/>
        </w:trPr>
        <w:tc>
          <w:tcPr>
            <w:tcW w:w="6204" w:type="dxa"/>
          </w:tcPr>
          <w:p w14:paraId="7F6B382B" w14:textId="77777777" w:rsidR="003E0B77" w:rsidRPr="00185CF6" w:rsidRDefault="003E0B77" w:rsidP="003E0B77">
            <w:r w:rsidRPr="00185CF6">
              <w:t>Borrowing costs</w:t>
            </w:r>
          </w:p>
        </w:tc>
        <w:tc>
          <w:tcPr>
            <w:tcW w:w="1519" w:type="dxa"/>
          </w:tcPr>
          <w:p w14:paraId="4F56C374" w14:textId="12524CD5" w:rsidR="003E0B77" w:rsidRPr="00F30939" w:rsidRDefault="006F334A" w:rsidP="003E0B77">
            <w:pPr>
              <w:tabs>
                <w:tab w:val="clear" w:pos="1378"/>
                <w:tab w:val="decimal" w:pos="1020"/>
              </w:tabs>
            </w:pPr>
            <w:r>
              <w:t>(7,400)</w:t>
            </w:r>
          </w:p>
        </w:tc>
        <w:tc>
          <w:tcPr>
            <w:tcW w:w="1519" w:type="dxa"/>
          </w:tcPr>
          <w:p w14:paraId="4E952077" w14:textId="77777777" w:rsidR="003E0B77" w:rsidRPr="00F30939" w:rsidRDefault="003E0B77" w:rsidP="003E0B77">
            <w:pPr>
              <w:tabs>
                <w:tab w:val="clear" w:pos="1378"/>
                <w:tab w:val="decimal" w:pos="1020"/>
              </w:tabs>
            </w:pPr>
            <w:r>
              <w:t>(7,859)</w:t>
            </w:r>
          </w:p>
        </w:tc>
      </w:tr>
      <w:tr w:rsidR="006F334A" w:rsidRPr="00F30939" w14:paraId="107666EA" w14:textId="77777777" w:rsidTr="0071239C">
        <w:trPr>
          <w:cantSplit/>
          <w:trHeight w:val="454"/>
        </w:trPr>
        <w:tc>
          <w:tcPr>
            <w:tcW w:w="6204" w:type="dxa"/>
          </w:tcPr>
          <w:p w14:paraId="6A6DA071" w14:textId="522E239C" w:rsidR="006F334A" w:rsidRDefault="006F334A" w:rsidP="003E0B77">
            <w:r>
              <w:t>Grants and subsidies expense</w:t>
            </w:r>
          </w:p>
        </w:tc>
        <w:tc>
          <w:tcPr>
            <w:tcW w:w="1519" w:type="dxa"/>
          </w:tcPr>
          <w:p w14:paraId="0AB0F329" w14:textId="16C2ED40" w:rsidR="006F334A" w:rsidRDefault="006F334A" w:rsidP="003E0B77">
            <w:pPr>
              <w:tabs>
                <w:tab w:val="clear" w:pos="1378"/>
                <w:tab w:val="decimal" w:pos="1020"/>
              </w:tabs>
            </w:pPr>
            <w:r>
              <w:t>(26)</w:t>
            </w:r>
          </w:p>
        </w:tc>
        <w:tc>
          <w:tcPr>
            <w:tcW w:w="1519" w:type="dxa"/>
          </w:tcPr>
          <w:p w14:paraId="416D12C8" w14:textId="56D89B18" w:rsidR="006F334A" w:rsidRDefault="006F334A" w:rsidP="003E0B77">
            <w:pPr>
              <w:tabs>
                <w:tab w:val="clear" w:pos="1378"/>
                <w:tab w:val="decimal" w:pos="1020"/>
              </w:tabs>
            </w:pPr>
            <w:r>
              <w:t>-</w:t>
            </w:r>
          </w:p>
        </w:tc>
      </w:tr>
      <w:tr w:rsidR="003E0B77" w:rsidRPr="00F30939" w14:paraId="12C08448" w14:textId="77777777" w:rsidTr="0071239C">
        <w:trPr>
          <w:cantSplit/>
          <w:trHeight w:val="454"/>
        </w:trPr>
        <w:tc>
          <w:tcPr>
            <w:tcW w:w="6204" w:type="dxa"/>
          </w:tcPr>
          <w:p w14:paraId="5AEEE9E4" w14:textId="77777777" w:rsidR="003E0B77" w:rsidRPr="00185CF6" w:rsidRDefault="003E0B77" w:rsidP="003E0B77">
            <w:r>
              <w:t>Write-offs and impairment expense</w:t>
            </w:r>
          </w:p>
        </w:tc>
        <w:tc>
          <w:tcPr>
            <w:tcW w:w="1519" w:type="dxa"/>
          </w:tcPr>
          <w:p w14:paraId="1A8FAFBD" w14:textId="4A03EC6C" w:rsidR="003E0B77" w:rsidRDefault="006F334A" w:rsidP="003E0B77">
            <w:pPr>
              <w:tabs>
                <w:tab w:val="clear" w:pos="1378"/>
                <w:tab w:val="decimal" w:pos="1020"/>
              </w:tabs>
            </w:pPr>
            <w:r>
              <w:t>3</w:t>
            </w:r>
          </w:p>
        </w:tc>
        <w:tc>
          <w:tcPr>
            <w:tcW w:w="1519" w:type="dxa"/>
          </w:tcPr>
          <w:p w14:paraId="1555AC52" w14:textId="77777777" w:rsidR="003E0B77" w:rsidRDefault="003E0B77" w:rsidP="003E0B77">
            <w:pPr>
              <w:tabs>
                <w:tab w:val="clear" w:pos="1378"/>
                <w:tab w:val="decimal" w:pos="1020"/>
              </w:tabs>
            </w:pPr>
            <w:r>
              <w:t>638</w:t>
            </w:r>
          </w:p>
        </w:tc>
      </w:tr>
      <w:tr w:rsidR="003E0B77" w:rsidRPr="00F30939" w14:paraId="591D5674" w14:textId="77777777" w:rsidTr="0071239C">
        <w:trPr>
          <w:cantSplit/>
          <w:trHeight w:val="454"/>
        </w:trPr>
        <w:tc>
          <w:tcPr>
            <w:tcW w:w="6204" w:type="dxa"/>
          </w:tcPr>
          <w:p w14:paraId="7E9F845C" w14:textId="77777777" w:rsidR="003E0B77" w:rsidRDefault="003E0B77" w:rsidP="003E0B77">
            <w:r w:rsidRPr="00185CF6">
              <w:t>Other expenses</w:t>
            </w:r>
          </w:p>
        </w:tc>
        <w:tc>
          <w:tcPr>
            <w:tcW w:w="1519" w:type="dxa"/>
          </w:tcPr>
          <w:p w14:paraId="48A5C531" w14:textId="76D675CC" w:rsidR="003E0B77" w:rsidRPr="00F30939" w:rsidRDefault="006F334A" w:rsidP="003E0B77">
            <w:pPr>
              <w:tabs>
                <w:tab w:val="clear" w:pos="1378"/>
                <w:tab w:val="decimal" w:pos="1020"/>
              </w:tabs>
            </w:pPr>
            <w:r>
              <w:t>(272)</w:t>
            </w:r>
          </w:p>
        </w:tc>
        <w:tc>
          <w:tcPr>
            <w:tcW w:w="1519" w:type="dxa"/>
          </w:tcPr>
          <w:p w14:paraId="1A8AC7BD" w14:textId="77777777" w:rsidR="003E0B77" w:rsidRPr="00F30939" w:rsidRDefault="003E0B77" w:rsidP="003E0B77">
            <w:pPr>
              <w:tabs>
                <w:tab w:val="clear" w:pos="1378"/>
                <w:tab w:val="decimal" w:pos="1020"/>
              </w:tabs>
            </w:pPr>
            <w:r>
              <w:t>(139)</w:t>
            </w:r>
          </w:p>
        </w:tc>
      </w:tr>
      <w:tr w:rsidR="003E0B77" w:rsidRPr="00AD3933" w14:paraId="01645C7A" w14:textId="77777777" w:rsidTr="0071239C">
        <w:trPr>
          <w:cantSplit/>
          <w:trHeight w:val="454"/>
        </w:trPr>
        <w:tc>
          <w:tcPr>
            <w:tcW w:w="6204" w:type="dxa"/>
            <w:tcBorders>
              <w:bottom w:val="single" w:sz="4" w:space="0" w:color="auto"/>
            </w:tcBorders>
          </w:tcPr>
          <w:p w14:paraId="558A9434" w14:textId="77777777" w:rsidR="003E0B77" w:rsidRPr="00AD3933" w:rsidRDefault="003E0B77" w:rsidP="003E0B77">
            <w:pPr>
              <w:rPr>
                <w:b/>
              </w:rPr>
            </w:pPr>
            <w:r w:rsidRPr="00AD3933">
              <w:rPr>
                <w:b/>
              </w:rPr>
              <w:t xml:space="preserve">Total </w:t>
            </w:r>
            <w:r>
              <w:rPr>
                <w:b/>
              </w:rPr>
              <w:t>expenditure</w:t>
            </w:r>
          </w:p>
        </w:tc>
        <w:tc>
          <w:tcPr>
            <w:tcW w:w="1519" w:type="dxa"/>
            <w:tcBorders>
              <w:bottom w:val="single" w:sz="4" w:space="0" w:color="auto"/>
            </w:tcBorders>
          </w:tcPr>
          <w:p w14:paraId="40647697" w14:textId="73E2E243" w:rsidR="003E0B77" w:rsidRPr="0073130B" w:rsidRDefault="006F334A" w:rsidP="003E0B77">
            <w:pPr>
              <w:tabs>
                <w:tab w:val="clear" w:pos="1378"/>
                <w:tab w:val="decimal" w:pos="1020"/>
              </w:tabs>
              <w:rPr>
                <w:b/>
              </w:rPr>
            </w:pPr>
            <w:r>
              <w:rPr>
                <w:b/>
              </w:rPr>
              <w:t>(10,125)</w:t>
            </w:r>
          </w:p>
        </w:tc>
        <w:tc>
          <w:tcPr>
            <w:tcW w:w="1519" w:type="dxa"/>
            <w:tcBorders>
              <w:bottom w:val="single" w:sz="4" w:space="0" w:color="auto"/>
            </w:tcBorders>
          </w:tcPr>
          <w:p w14:paraId="692667AE" w14:textId="77777777" w:rsidR="003E0B77" w:rsidRPr="0073130B" w:rsidRDefault="003E0B77" w:rsidP="003E0B77">
            <w:pPr>
              <w:tabs>
                <w:tab w:val="clear" w:pos="1378"/>
                <w:tab w:val="decimal" w:pos="1020"/>
              </w:tabs>
              <w:rPr>
                <w:b/>
              </w:rPr>
            </w:pPr>
            <w:r>
              <w:rPr>
                <w:b/>
              </w:rPr>
              <w:t>(9,753)</w:t>
            </w:r>
          </w:p>
        </w:tc>
      </w:tr>
      <w:tr w:rsidR="003E0B77" w:rsidRPr="00822252" w14:paraId="6B983443" w14:textId="77777777" w:rsidTr="0071239C">
        <w:trPr>
          <w:cantSplit/>
          <w:trHeight w:val="454"/>
        </w:trPr>
        <w:tc>
          <w:tcPr>
            <w:tcW w:w="6204" w:type="dxa"/>
            <w:tcBorders>
              <w:top w:val="single" w:sz="4" w:space="0" w:color="auto"/>
              <w:bottom w:val="single" w:sz="4" w:space="0" w:color="auto"/>
            </w:tcBorders>
          </w:tcPr>
          <w:p w14:paraId="023C54C5" w14:textId="67136955" w:rsidR="003E0B77" w:rsidRPr="00822252" w:rsidRDefault="00BE5275" w:rsidP="003E0B77">
            <w:pPr>
              <w:rPr>
                <w:b/>
              </w:rPr>
            </w:pPr>
            <w:r>
              <w:rPr>
                <w:b/>
              </w:rPr>
              <w:t>Surplus</w:t>
            </w:r>
            <w:r w:rsidR="003E0B77" w:rsidRPr="00822252">
              <w:rPr>
                <w:b/>
              </w:rPr>
              <w:t xml:space="preserve"> before income tax expense</w:t>
            </w:r>
          </w:p>
        </w:tc>
        <w:tc>
          <w:tcPr>
            <w:tcW w:w="1519" w:type="dxa"/>
            <w:tcBorders>
              <w:top w:val="single" w:sz="4" w:space="0" w:color="auto"/>
              <w:bottom w:val="single" w:sz="4" w:space="0" w:color="auto"/>
            </w:tcBorders>
          </w:tcPr>
          <w:p w14:paraId="5F8CAFA1" w14:textId="45279CA2" w:rsidR="003E0B77" w:rsidRPr="00822252" w:rsidRDefault="006F334A" w:rsidP="003E0B77">
            <w:pPr>
              <w:tabs>
                <w:tab w:val="clear" w:pos="1378"/>
                <w:tab w:val="decimal" w:pos="1020"/>
              </w:tabs>
              <w:rPr>
                <w:b/>
              </w:rPr>
            </w:pPr>
            <w:r>
              <w:rPr>
                <w:b/>
              </w:rPr>
              <w:t>3,905</w:t>
            </w:r>
          </w:p>
        </w:tc>
        <w:tc>
          <w:tcPr>
            <w:tcW w:w="1519" w:type="dxa"/>
            <w:tcBorders>
              <w:top w:val="single" w:sz="4" w:space="0" w:color="auto"/>
              <w:bottom w:val="single" w:sz="4" w:space="0" w:color="auto"/>
            </w:tcBorders>
          </w:tcPr>
          <w:p w14:paraId="333AA351" w14:textId="006F6416" w:rsidR="003E0B77" w:rsidRPr="00822252" w:rsidRDefault="00301DCC" w:rsidP="003E0B77">
            <w:pPr>
              <w:tabs>
                <w:tab w:val="clear" w:pos="1378"/>
                <w:tab w:val="decimal" w:pos="1020"/>
              </w:tabs>
              <w:rPr>
                <w:b/>
              </w:rPr>
            </w:pPr>
            <w:r>
              <w:rPr>
                <w:b/>
              </w:rPr>
              <w:t>1,391</w:t>
            </w:r>
          </w:p>
        </w:tc>
      </w:tr>
      <w:tr w:rsidR="003E0B77" w:rsidRPr="00822252" w14:paraId="1BAB2A00" w14:textId="77777777" w:rsidTr="0071239C">
        <w:trPr>
          <w:cantSplit/>
          <w:trHeight w:val="454"/>
        </w:trPr>
        <w:tc>
          <w:tcPr>
            <w:tcW w:w="6204" w:type="dxa"/>
            <w:tcBorders>
              <w:top w:val="single" w:sz="4" w:space="0" w:color="auto"/>
            </w:tcBorders>
          </w:tcPr>
          <w:p w14:paraId="4919E660" w14:textId="77777777" w:rsidR="003E0B77" w:rsidRPr="00822252" w:rsidRDefault="003E0B77" w:rsidP="003E0B77">
            <w:r w:rsidRPr="00822252">
              <w:t>Income tax expense</w:t>
            </w:r>
          </w:p>
        </w:tc>
        <w:tc>
          <w:tcPr>
            <w:tcW w:w="1519" w:type="dxa"/>
            <w:tcBorders>
              <w:top w:val="single" w:sz="4" w:space="0" w:color="auto"/>
            </w:tcBorders>
          </w:tcPr>
          <w:p w14:paraId="01A7CA6B" w14:textId="64F6042D" w:rsidR="003E0B77" w:rsidRPr="00822252" w:rsidRDefault="006F334A" w:rsidP="003E0B77">
            <w:pPr>
              <w:tabs>
                <w:tab w:val="clear" w:pos="1378"/>
                <w:tab w:val="decimal" w:pos="1020"/>
              </w:tabs>
              <w:rPr>
                <w:b/>
              </w:rPr>
            </w:pPr>
            <w:r>
              <w:rPr>
                <w:b/>
              </w:rPr>
              <w:t>-</w:t>
            </w:r>
          </w:p>
        </w:tc>
        <w:tc>
          <w:tcPr>
            <w:tcW w:w="1519" w:type="dxa"/>
            <w:tcBorders>
              <w:top w:val="single" w:sz="4" w:space="0" w:color="auto"/>
            </w:tcBorders>
          </w:tcPr>
          <w:p w14:paraId="1D0D20AC" w14:textId="77777777" w:rsidR="003E0B77" w:rsidRPr="00822252" w:rsidRDefault="003E0B77" w:rsidP="003E0B77">
            <w:pPr>
              <w:tabs>
                <w:tab w:val="clear" w:pos="1378"/>
                <w:tab w:val="decimal" w:pos="1020"/>
              </w:tabs>
              <w:rPr>
                <w:b/>
              </w:rPr>
            </w:pPr>
            <w:r w:rsidRPr="00822252">
              <w:rPr>
                <w:b/>
              </w:rPr>
              <w:t>-</w:t>
            </w:r>
          </w:p>
        </w:tc>
      </w:tr>
      <w:tr w:rsidR="003E0B77" w:rsidRPr="00822252" w14:paraId="1CEC9A97" w14:textId="77777777" w:rsidTr="0071239C">
        <w:trPr>
          <w:cantSplit/>
          <w:trHeight w:val="454"/>
        </w:trPr>
        <w:tc>
          <w:tcPr>
            <w:tcW w:w="6204" w:type="dxa"/>
            <w:tcBorders>
              <w:bottom w:val="single" w:sz="4" w:space="0" w:color="auto"/>
            </w:tcBorders>
          </w:tcPr>
          <w:p w14:paraId="1076F3DE" w14:textId="22C1AE95" w:rsidR="003E0B77" w:rsidRPr="00822252" w:rsidRDefault="00A22E13" w:rsidP="00A22E13">
            <w:pPr>
              <w:rPr>
                <w:b/>
              </w:rPr>
            </w:pPr>
            <w:r>
              <w:rPr>
                <w:b/>
              </w:rPr>
              <w:t>Net s</w:t>
            </w:r>
            <w:r w:rsidR="00BE5275">
              <w:rPr>
                <w:b/>
              </w:rPr>
              <w:t>urplus</w:t>
            </w:r>
            <w:r w:rsidR="003E0B77" w:rsidRPr="00822252">
              <w:rPr>
                <w:b/>
              </w:rPr>
              <w:t xml:space="preserve"> after income tax expense</w:t>
            </w:r>
          </w:p>
        </w:tc>
        <w:tc>
          <w:tcPr>
            <w:tcW w:w="1519" w:type="dxa"/>
            <w:tcBorders>
              <w:bottom w:val="single" w:sz="4" w:space="0" w:color="auto"/>
            </w:tcBorders>
          </w:tcPr>
          <w:p w14:paraId="3E764DC6" w14:textId="3EE82D85" w:rsidR="003E0B77" w:rsidRPr="00822252" w:rsidRDefault="006F334A" w:rsidP="00981891">
            <w:pPr>
              <w:tabs>
                <w:tab w:val="clear" w:pos="1378"/>
                <w:tab w:val="decimal" w:pos="1020"/>
              </w:tabs>
              <w:rPr>
                <w:b/>
              </w:rPr>
            </w:pPr>
            <w:r>
              <w:rPr>
                <w:b/>
              </w:rPr>
              <w:t>3,90</w:t>
            </w:r>
            <w:r w:rsidR="00981891">
              <w:rPr>
                <w:b/>
              </w:rPr>
              <w:t>5</w:t>
            </w:r>
          </w:p>
        </w:tc>
        <w:tc>
          <w:tcPr>
            <w:tcW w:w="1519" w:type="dxa"/>
            <w:tcBorders>
              <w:bottom w:val="single" w:sz="4" w:space="0" w:color="auto"/>
            </w:tcBorders>
          </w:tcPr>
          <w:p w14:paraId="5B927703" w14:textId="1946CC67" w:rsidR="003E0B77" w:rsidRPr="00822252" w:rsidRDefault="003E0B77" w:rsidP="00301DCC">
            <w:pPr>
              <w:tabs>
                <w:tab w:val="clear" w:pos="1378"/>
                <w:tab w:val="decimal" w:pos="1020"/>
              </w:tabs>
              <w:rPr>
                <w:b/>
              </w:rPr>
            </w:pPr>
            <w:r w:rsidRPr="00822252">
              <w:rPr>
                <w:b/>
              </w:rPr>
              <w:t>1,391</w:t>
            </w:r>
          </w:p>
        </w:tc>
      </w:tr>
    </w:tbl>
    <w:p w14:paraId="7EF4FB83" w14:textId="77777777" w:rsidR="0071239C" w:rsidRPr="00E936AA" w:rsidRDefault="0071239C" w:rsidP="0071239C">
      <w:pPr>
        <w:keepLines w:val="0"/>
        <w:tabs>
          <w:tab w:val="clear" w:pos="1378"/>
        </w:tabs>
        <w:spacing w:after="200" w:line="276" w:lineRule="auto"/>
        <w:rPr>
          <w:rFonts w:ascii="Arial Bold" w:hAnsi="Arial Bold"/>
          <w:b/>
          <w:color w:val="009292"/>
          <w:sz w:val="18"/>
        </w:rPr>
      </w:pPr>
      <w:r w:rsidRPr="00E936AA">
        <w:rPr>
          <w:rFonts w:ascii="Arial Bold" w:hAnsi="Arial Bold"/>
          <w:b/>
          <w:color w:val="009292"/>
          <w:sz w:val="18"/>
        </w:rPr>
        <w:br w:type="page"/>
      </w:r>
    </w:p>
    <w:p w14:paraId="1761D5BD" w14:textId="77777777" w:rsidR="0071239C" w:rsidRPr="00E936AA" w:rsidRDefault="0071239C" w:rsidP="0071239C">
      <w:pPr>
        <w:pStyle w:val="Heading1-continued"/>
      </w:pPr>
      <w:r>
        <w:t>NT Home Ownership</w:t>
      </w:r>
      <w:r w:rsidRPr="00E936AA">
        <w:t xml:space="preserve"> </w:t>
      </w:r>
      <w:proofErr w:type="spellStart"/>
      <w:r w:rsidRPr="00E936AA">
        <w:t>cont</w:t>
      </w:r>
      <w:proofErr w:type="spellEnd"/>
      <w:r w:rsidRPr="00E936AA">
        <w:t>…</w:t>
      </w:r>
    </w:p>
    <w:p w14:paraId="1F5184F6" w14:textId="77777777" w:rsidR="0071239C" w:rsidRPr="00E936AA" w:rsidRDefault="0071239C" w:rsidP="0071239C">
      <w:pPr>
        <w:pStyle w:val="Heading2"/>
      </w:pPr>
      <w:r w:rsidRPr="00E936AA">
        <w:t>Financial Position at year end</w:t>
      </w:r>
    </w:p>
    <w:tbl>
      <w:tblPr>
        <w:tblW w:w="9100" w:type="dxa"/>
        <w:tblLayout w:type="fixed"/>
        <w:tblLook w:val="04A0" w:firstRow="1" w:lastRow="0" w:firstColumn="1" w:lastColumn="0" w:noHBand="0" w:noVBand="1"/>
      </w:tblPr>
      <w:tblGrid>
        <w:gridCol w:w="6062"/>
        <w:gridCol w:w="1519"/>
        <w:gridCol w:w="1519"/>
      </w:tblGrid>
      <w:tr w:rsidR="003E0B77" w:rsidRPr="00E936AA" w14:paraId="7E376C21" w14:textId="77777777" w:rsidTr="0071239C">
        <w:trPr>
          <w:cantSplit/>
          <w:trHeight w:val="454"/>
          <w:tblHeader/>
        </w:trPr>
        <w:tc>
          <w:tcPr>
            <w:tcW w:w="6062" w:type="dxa"/>
            <w:tcBorders>
              <w:bottom w:val="single" w:sz="4" w:space="0" w:color="auto"/>
            </w:tcBorders>
          </w:tcPr>
          <w:p w14:paraId="156687EB" w14:textId="77777777" w:rsidR="003E0B77" w:rsidRPr="00E936AA" w:rsidRDefault="003E0B77" w:rsidP="003E0B77"/>
        </w:tc>
        <w:tc>
          <w:tcPr>
            <w:tcW w:w="1519" w:type="dxa"/>
            <w:tcBorders>
              <w:bottom w:val="single" w:sz="4" w:space="0" w:color="auto"/>
            </w:tcBorders>
          </w:tcPr>
          <w:p w14:paraId="1978FED7" w14:textId="77777777" w:rsidR="003E0B77" w:rsidRPr="007165BD" w:rsidRDefault="003E0B77" w:rsidP="003E0B77">
            <w:pPr>
              <w:tabs>
                <w:tab w:val="left" w:pos="390"/>
                <w:tab w:val="center" w:pos="651"/>
              </w:tabs>
              <w:rPr>
                <w:b/>
              </w:rPr>
            </w:pPr>
            <w:r>
              <w:rPr>
                <w:b/>
              </w:rPr>
              <w:tab/>
            </w:r>
            <w:r>
              <w:rPr>
                <w:b/>
              </w:rPr>
              <w:tab/>
              <w:t>2022</w:t>
            </w:r>
          </w:p>
        </w:tc>
        <w:tc>
          <w:tcPr>
            <w:tcW w:w="1519" w:type="dxa"/>
            <w:tcBorders>
              <w:bottom w:val="single" w:sz="4" w:space="0" w:color="auto"/>
            </w:tcBorders>
          </w:tcPr>
          <w:p w14:paraId="51D547FC" w14:textId="77777777" w:rsidR="003E0B77" w:rsidRPr="007165BD" w:rsidRDefault="003E0B77" w:rsidP="003E0B77">
            <w:pPr>
              <w:jc w:val="center"/>
              <w:rPr>
                <w:b/>
              </w:rPr>
            </w:pPr>
            <w:r>
              <w:rPr>
                <w:b/>
              </w:rPr>
              <w:t>2021</w:t>
            </w:r>
          </w:p>
        </w:tc>
      </w:tr>
      <w:tr w:rsidR="003E0B77" w:rsidRPr="00E936AA" w14:paraId="47DA6CF9" w14:textId="77777777" w:rsidTr="0071239C">
        <w:trPr>
          <w:cantSplit/>
          <w:trHeight w:val="454"/>
          <w:tblHeader/>
        </w:trPr>
        <w:tc>
          <w:tcPr>
            <w:tcW w:w="6062" w:type="dxa"/>
            <w:tcBorders>
              <w:top w:val="single" w:sz="4" w:space="0" w:color="auto"/>
            </w:tcBorders>
          </w:tcPr>
          <w:p w14:paraId="2F3C292C" w14:textId="77777777" w:rsidR="003E0B77" w:rsidRPr="00E936AA" w:rsidRDefault="003E0B77" w:rsidP="003E0B77"/>
        </w:tc>
        <w:tc>
          <w:tcPr>
            <w:tcW w:w="1519" w:type="dxa"/>
            <w:tcBorders>
              <w:top w:val="single" w:sz="4" w:space="0" w:color="auto"/>
            </w:tcBorders>
          </w:tcPr>
          <w:p w14:paraId="32044823" w14:textId="77777777" w:rsidR="003E0B77" w:rsidRPr="00E936AA" w:rsidRDefault="003E0B77" w:rsidP="003E0B77">
            <w:pPr>
              <w:jc w:val="center"/>
              <w:rPr>
                <w:b/>
              </w:rPr>
            </w:pPr>
            <w:r w:rsidRPr="00E936AA">
              <w:rPr>
                <w:b/>
              </w:rPr>
              <w:t>$’000</w:t>
            </w:r>
          </w:p>
        </w:tc>
        <w:tc>
          <w:tcPr>
            <w:tcW w:w="1519" w:type="dxa"/>
            <w:tcBorders>
              <w:top w:val="single" w:sz="4" w:space="0" w:color="auto"/>
            </w:tcBorders>
          </w:tcPr>
          <w:p w14:paraId="695047AB" w14:textId="77777777" w:rsidR="003E0B77" w:rsidRPr="00E936AA" w:rsidRDefault="003E0B77" w:rsidP="003E0B77">
            <w:pPr>
              <w:jc w:val="center"/>
              <w:rPr>
                <w:b/>
              </w:rPr>
            </w:pPr>
            <w:r w:rsidRPr="00E936AA">
              <w:rPr>
                <w:b/>
              </w:rPr>
              <w:t>$’000</w:t>
            </w:r>
          </w:p>
        </w:tc>
      </w:tr>
      <w:tr w:rsidR="003E0B77" w:rsidRPr="00E936AA" w14:paraId="1886D495" w14:textId="77777777" w:rsidTr="0071239C">
        <w:trPr>
          <w:cantSplit/>
          <w:trHeight w:val="454"/>
        </w:trPr>
        <w:tc>
          <w:tcPr>
            <w:tcW w:w="6062" w:type="dxa"/>
          </w:tcPr>
          <w:p w14:paraId="21935DFB" w14:textId="77777777" w:rsidR="003E0B77" w:rsidRPr="00E936AA" w:rsidRDefault="003E0B77" w:rsidP="003E0B77">
            <w:r w:rsidRPr="00E936AA">
              <w:t>Cash and cash equivalents</w:t>
            </w:r>
          </w:p>
        </w:tc>
        <w:tc>
          <w:tcPr>
            <w:tcW w:w="1519" w:type="dxa"/>
          </w:tcPr>
          <w:p w14:paraId="2D8931A3" w14:textId="3345FCBC" w:rsidR="003E0B77" w:rsidRPr="00E936AA" w:rsidRDefault="006F334A" w:rsidP="003E0B77">
            <w:pPr>
              <w:tabs>
                <w:tab w:val="clear" w:pos="1378"/>
                <w:tab w:val="decimal" w:pos="1020"/>
              </w:tabs>
            </w:pPr>
            <w:r>
              <w:t>11,026</w:t>
            </w:r>
          </w:p>
        </w:tc>
        <w:tc>
          <w:tcPr>
            <w:tcW w:w="1519" w:type="dxa"/>
          </w:tcPr>
          <w:p w14:paraId="034210B0" w14:textId="77777777" w:rsidR="003E0B77" w:rsidRPr="00E936AA" w:rsidRDefault="003E0B77" w:rsidP="003E0B77">
            <w:pPr>
              <w:tabs>
                <w:tab w:val="clear" w:pos="1378"/>
                <w:tab w:val="decimal" w:pos="1020"/>
              </w:tabs>
            </w:pPr>
            <w:r>
              <w:t>11,528</w:t>
            </w:r>
          </w:p>
        </w:tc>
      </w:tr>
      <w:tr w:rsidR="003E0B77" w:rsidRPr="00E936AA" w14:paraId="1C3E079D" w14:textId="77777777" w:rsidTr="0071239C">
        <w:trPr>
          <w:cantSplit/>
          <w:trHeight w:val="454"/>
        </w:trPr>
        <w:tc>
          <w:tcPr>
            <w:tcW w:w="6062" w:type="dxa"/>
          </w:tcPr>
          <w:p w14:paraId="079604CB" w14:textId="77777777" w:rsidR="003E0B77" w:rsidRPr="00E936AA" w:rsidRDefault="003E0B77" w:rsidP="003E0B77">
            <w:r w:rsidRPr="00E936AA">
              <w:t>Receivables and other current assets</w:t>
            </w:r>
          </w:p>
        </w:tc>
        <w:tc>
          <w:tcPr>
            <w:tcW w:w="1519" w:type="dxa"/>
          </w:tcPr>
          <w:p w14:paraId="21428DC1" w14:textId="408C783D" w:rsidR="003E0B77" w:rsidRPr="00E936AA" w:rsidRDefault="006F334A" w:rsidP="003E0B77">
            <w:pPr>
              <w:tabs>
                <w:tab w:val="clear" w:pos="1378"/>
                <w:tab w:val="decimal" w:pos="1020"/>
              </w:tabs>
            </w:pPr>
            <w:r>
              <w:t>2,648</w:t>
            </w:r>
          </w:p>
        </w:tc>
        <w:tc>
          <w:tcPr>
            <w:tcW w:w="1519" w:type="dxa"/>
          </w:tcPr>
          <w:p w14:paraId="1144ECD3" w14:textId="77777777" w:rsidR="003E0B77" w:rsidRPr="00E936AA" w:rsidRDefault="003E0B77" w:rsidP="003E0B77">
            <w:pPr>
              <w:tabs>
                <w:tab w:val="clear" w:pos="1378"/>
                <w:tab w:val="decimal" w:pos="1020"/>
              </w:tabs>
            </w:pPr>
            <w:r>
              <w:t>3,472</w:t>
            </w:r>
          </w:p>
        </w:tc>
      </w:tr>
      <w:tr w:rsidR="003E0B77" w:rsidRPr="00E936AA" w14:paraId="52A3ED89" w14:textId="77777777" w:rsidTr="0071239C">
        <w:trPr>
          <w:cantSplit/>
          <w:trHeight w:val="454"/>
        </w:trPr>
        <w:tc>
          <w:tcPr>
            <w:tcW w:w="6062" w:type="dxa"/>
          </w:tcPr>
          <w:p w14:paraId="12B6C4EA" w14:textId="499CCB55" w:rsidR="003E0B77" w:rsidRPr="00E936AA" w:rsidRDefault="00262525" w:rsidP="003E0B77">
            <w:r>
              <w:t>C</w:t>
            </w:r>
            <w:r w:rsidR="003E0B77" w:rsidRPr="00E936AA">
              <w:t>urrent liabilities</w:t>
            </w:r>
          </w:p>
        </w:tc>
        <w:tc>
          <w:tcPr>
            <w:tcW w:w="1519" w:type="dxa"/>
          </w:tcPr>
          <w:p w14:paraId="08AD054D" w14:textId="027E37E1" w:rsidR="003E0B77" w:rsidRPr="00E936AA" w:rsidRDefault="006F334A" w:rsidP="003E0B77">
            <w:pPr>
              <w:tabs>
                <w:tab w:val="clear" w:pos="1378"/>
                <w:tab w:val="decimal" w:pos="1020"/>
              </w:tabs>
            </w:pPr>
            <w:r>
              <w:t>(42,578)</w:t>
            </w:r>
          </w:p>
        </w:tc>
        <w:tc>
          <w:tcPr>
            <w:tcW w:w="1519" w:type="dxa"/>
          </w:tcPr>
          <w:p w14:paraId="70B1089A" w14:textId="77777777" w:rsidR="003E0B77" w:rsidRPr="00E936AA" w:rsidRDefault="003E0B77" w:rsidP="003E0B77">
            <w:pPr>
              <w:tabs>
                <w:tab w:val="clear" w:pos="1378"/>
                <w:tab w:val="decimal" w:pos="1020"/>
              </w:tabs>
            </w:pPr>
            <w:r>
              <w:t>(7,241)</w:t>
            </w:r>
          </w:p>
        </w:tc>
      </w:tr>
      <w:tr w:rsidR="003E0B77" w:rsidRPr="00E936AA" w14:paraId="2DEA2683" w14:textId="77777777" w:rsidTr="0071239C">
        <w:trPr>
          <w:cantSplit/>
          <w:trHeight w:val="454"/>
        </w:trPr>
        <w:tc>
          <w:tcPr>
            <w:tcW w:w="6062" w:type="dxa"/>
            <w:tcBorders>
              <w:bottom w:val="single" w:sz="4" w:space="0" w:color="auto"/>
            </w:tcBorders>
          </w:tcPr>
          <w:p w14:paraId="75DC88B1" w14:textId="77777777" w:rsidR="003E0B77" w:rsidRPr="00E936AA" w:rsidRDefault="003E0B77" w:rsidP="003E0B77">
            <w:pPr>
              <w:rPr>
                <w:b/>
              </w:rPr>
            </w:pPr>
            <w:r w:rsidRPr="00E936AA">
              <w:rPr>
                <w:b/>
              </w:rPr>
              <w:t>Working Capital</w:t>
            </w:r>
          </w:p>
        </w:tc>
        <w:tc>
          <w:tcPr>
            <w:tcW w:w="1519" w:type="dxa"/>
            <w:tcBorders>
              <w:bottom w:val="single" w:sz="4" w:space="0" w:color="auto"/>
            </w:tcBorders>
          </w:tcPr>
          <w:p w14:paraId="2874EC08" w14:textId="6068195D" w:rsidR="003E0B77" w:rsidRPr="00E936AA" w:rsidRDefault="006F334A" w:rsidP="003E0B77">
            <w:pPr>
              <w:tabs>
                <w:tab w:val="clear" w:pos="1378"/>
                <w:tab w:val="decimal" w:pos="1020"/>
              </w:tabs>
              <w:rPr>
                <w:b/>
              </w:rPr>
            </w:pPr>
            <w:r>
              <w:rPr>
                <w:b/>
              </w:rPr>
              <w:t>(28,904)</w:t>
            </w:r>
          </w:p>
        </w:tc>
        <w:tc>
          <w:tcPr>
            <w:tcW w:w="1519" w:type="dxa"/>
            <w:tcBorders>
              <w:bottom w:val="single" w:sz="4" w:space="0" w:color="auto"/>
            </w:tcBorders>
          </w:tcPr>
          <w:p w14:paraId="288FC0F4" w14:textId="77777777" w:rsidR="003E0B77" w:rsidRPr="00E936AA" w:rsidRDefault="003E0B77" w:rsidP="003E0B77">
            <w:pPr>
              <w:tabs>
                <w:tab w:val="clear" w:pos="1378"/>
                <w:tab w:val="decimal" w:pos="1020"/>
              </w:tabs>
              <w:rPr>
                <w:b/>
              </w:rPr>
            </w:pPr>
            <w:r>
              <w:rPr>
                <w:b/>
              </w:rPr>
              <w:t>7,759</w:t>
            </w:r>
          </w:p>
        </w:tc>
      </w:tr>
      <w:tr w:rsidR="003E0B77" w:rsidRPr="00E936AA" w14:paraId="092BE390" w14:textId="77777777" w:rsidTr="0071239C">
        <w:trPr>
          <w:cantSplit/>
          <w:trHeight w:val="454"/>
        </w:trPr>
        <w:tc>
          <w:tcPr>
            <w:tcW w:w="6062" w:type="dxa"/>
          </w:tcPr>
          <w:p w14:paraId="0AD42937" w14:textId="6E22B07A" w:rsidR="003E0B77" w:rsidRPr="00E936AA" w:rsidRDefault="00262525" w:rsidP="003E0B77">
            <w:r>
              <w:t>N</w:t>
            </w:r>
            <w:r w:rsidR="003E0B77" w:rsidRPr="00E936AA">
              <w:t>on-current assets</w:t>
            </w:r>
          </w:p>
        </w:tc>
        <w:tc>
          <w:tcPr>
            <w:tcW w:w="1519" w:type="dxa"/>
          </w:tcPr>
          <w:p w14:paraId="083DCA3F" w14:textId="2D89C416" w:rsidR="003E0B77" w:rsidRPr="00E936AA" w:rsidRDefault="006F334A" w:rsidP="003E0B77">
            <w:pPr>
              <w:tabs>
                <w:tab w:val="clear" w:pos="1378"/>
                <w:tab w:val="decimal" w:pos="1020"/>
              </w:tabs>
            </w:pPr>
            <w:r>
              <w:t>155,673</w:t>
            </w:r>
          </w:p>
        </w:tc>
        <w:tc>
          <w:tcPr>
            <w:tcW w:w="1519" w:type="dxa"/>
          </w:tcPr>
          <w:p w14:paraId="45848D41" w14:textId="77777777" w:rsidR="003E0B77" w:rsidRPr="00E936AA" w:rsidRDefault="003E0B77" w:rsidP="003E0B77">
            <w:pPr>
              <w:tabs>
                <w:tab w:val="clear" w:pos="1378"/>
                <w:tab w:val="decimal" w:pos="1020"/>
              </w:tabs>
            </w:pPr>
            <w:r>
              <w:t>172,269</w:t>
            </w:r>
          </w:p>
        </w:tc>
      </w:tr>
      <w:tr w:rsidR="003E0B77" w:rsidRPr="00E936AA" w14:paraId="00AEB080" w14:textId="77777777" w:rsidTr="0071239C">
        <w:trPr>
          <w:cantSplit/>
          <w:trHeight w:val="454"/>
        </w:trPr>
        <w:tc>
          <w:tcPr>
            <w:tcW w:w="6062" w:type="dxa"/>
          </w:tcPr>
          <w:p w14:paraId="73C5C2D5" w14:textId="0A87AE21" w:rsidR="003E0B77" w:rsidRPr="00E936AA" w:rsidRDefault="00262525" w:rsidP="003E0B77">
            <w:r>
              <w:t>N</w:t>
            </w:r>
            <w:r w:rsidR="003E0B77" w:rsidRPr="00E936AA">
              <w:t>on-current liabilities</w:t>
            </w:r>
          </w:p>
        </w:tc>
        <w:tc>
          <w:tcPr>
            <w:tcW w:w="1519" w:type="dxa"/>
          </w:tcPr>
          <w:p w14:paraId="04D05613" w14:textId="1C05865C" w:rsidR="003E0B77" w:rsidRPr="00E936AA" w:rsidRDefault="006F334A" w:rsidP="003E0B77">
            <w:pPr>
              <w:tabs>
                <w:tab w:val="clear" w:pos="1378"/>
                <w:tab w:val="decimal" w:pos="1020"/>
              </w:tabs>
            </w:pPr>
            <w:r>
              <w:t>(113,651)</w:t>
            </w:r>
          </w:p>
        </w:tc>
        <w:tc>
          <w:tcPr>
            <w:tcW w:w="1519" w:type="dxa"/>
          </w:tcPr>
          <w:p w14:paraId="4782D192" w14:textId="77777777" w:rsidR="003E0B77" w:rsidRPr="00E936AA" w:rsidRDefault="003E0B77" w:rsidP="003E0B77">
            <w:pPr>
              <w:tabs>
                <w:tab w:val="clear" w:pos="1378"/>
                <w:tab w:val="decimal" w:pos="1020"/>
              </w:tabs>
            </w:pPr>
            <w:r>
              <w:t>(170,815)</w:t>
            </w:r>
          </w:p>
        </w:tc>
      </w:tr>
      <w:tr w:rsidR="003E0B77" w:rsidRPr="00E936AA" w14:paraId="750F7009" w14:textId="77777777" w:rsidTr="0071239C">
        <w:trPr>
          <w:cantSplit/>
          <w:trHeight w:val="454"/>
        </w:trPr>
        <w:tc>
          <w:tcPr>
            <w:tcW w:w="6062" w:type="dxa"/>
            <w:tcBorders>
              <w:bottom w:val="single" w:sz="4" w:space="0" w:color="auto"/>
            </w:tcBorders>
          </w:tcPr>
          <w:p w14:paraId="48B5C58A" w14:textId="77777777" w:rsidR="003E0B77" w:rsidRPr="00E936AA" w:rsidRDefault="003E0B77" w:rsidP="003E0B77">
            <w:pPr>
              <w:rPr>
                <w:b/>
              </w:rPr>
            </w:pPr>
            <w:r w:rsidRPr="00E936AA">
              <w:rPr>
                <w:b/>
              </w:rPr>
              <w:t>Net Assets</w:t>
            </w:r>
          </w:p>
        </w:tc>
        <w:tc>
          <w:tcPr>
            <w:tcW w:w="1519" w:type="dxa"/>
            <w:tcBorders>
              <w:bottom w:val="single" w:sz="4" w:space="0" w:color="auto"/>
            </w:tcBorders>
          </w:tcPr>
          <w:p w14:paraId="00680AF7" w14:textId="63D36CEF" w:rsidR="003E0B77" w:rsidRPr="00E936AA" w:rsidRDefault="0096636B" w:rsidP="003E0B77">
            <w:pPr>
              <w:tabs>
                <w:tab w:val="clear" w:pos="1378"/>
                <w:tab w:val="decimal" w:pos="1020"/>
              </w:tabs>
              <w:rPr>
                <w:b/>
              </w:rPr>
            </w:pPr>
            <w:r>
              <w:rPr>
                <w:b/>
              </w:rPr>
              <w:t>13,118</w:t>
            </w:r>
          </w:p>
        </w:tc>
        <w:tc>
          <w:tcPr>
            <w:tcW w:w="1519" w:type="dxa"/>
            <w:tcBorders>
              <w:bottom w:val="single" w:sz="4" w:space="0" w:color="auto"/>
            </w:tcBorders>
          </w:tcPr>
          <w:p w14:paraId="32795DC7" w14:textId="77777777" w:rsidR="003E0B77" w:rsidRPr="00E936AA" w:rsidRDefault="003E0B77" w:rsidP="003E0B77">
            <w:pPr>
              <w:tabs>
                <w:tab w:val="clear" w:pos="1378"/>
                <w:tab w:val="decimal" w:pos="1020"/>
              </w:tabs>
              <w:rPr>
                <w:b/>
              </w:rPr>
            </w:pPr>
            <w:r>
              <w:rPr>
                <w:b/>
              </w:rPr>
              <w:t>9,213</w:t>
            </w:r>
          </w:p>
        </w:tc>
      </w:tr>
      <w:tr w:rsidR="003E0B77" w:rsidRPr="00E936AA" w14:paraId="62664305" w14:textId="77777777" w:rsidTr="0071239C">
        <w:trPr>
          <w:cantSplit/>
          <w:trHeight w:val="454"/>
        </w:trPr>
        <w:tc>
          <w:tcPr>
            <w:tcW w:w="6062" w:type="dxa"/>
            <w:tcBorders>
              <w:top w:val="single" w:sz="4" w:space="0" w:color="auto"/>
            </w:tcBorders>
          </w:tcPr>
          <w:p w14:paraId="6C4A0234" w14:textId="77777777" w:rsidR="003E0B77" w:rsidRPr="00E936AA" w:rsidRDefault="003E0B77" w:rsidP="003E0B77">
            <w:r w:rsidRPr="00E936AA">
              <w:t>Represented by:</w:t>
            </w:r>
          </w:p>
        </w:tc>
        <w:tc>
          <w:tcPr>
            <w:tcW w:w="1519" w:type="dxa"/>
            <w:tcBorders>
              <w:top w:val="single" w:sz="4" w:space="0" w:color="auto"/>
            </w:tcBorders>
          </w:tcPr>
          <w:p w14:paraId="6E436552" w14:textId="77777777" w:rsidR="003E0B77" w:rsidRPr="00E936AA" w:rsidRDefault="003E0B77" w:rsidP="003E0B77">
            <w:pPr>
              <w:tabs>
                <w:tab w:val="clear" w:pos="1378"/>
                <w:tab w:val="decimal" w:pos="1020"/>
              </w:tabs>
            </w:pPr>
          </w:p>
        </w:tc>
        <w:tc>
          <w:tcPr>
            <w:tcW w:w="1519" w:type="dxa"/>
            <w:tcBorders>
              <w:top w:val="single" w:sz="4" w:space="0" w:color="auto"/>
            </w:tcBorders>
          </w:tcPr>
          <w:p w14:paraId="2A92F24D" w14:textId="77777777" w:rsidR="003E0B77" w:rsidRPr="00E936AA" w:rsidRDefault="003E0B77" w:rsidP="003E0B77">
            <w:pPr>
              <w:tabs>
                <w:tab w:val="clear" w:pos="1378"/>
                <w:tab w:val="decimal" w:pos="1020"/>
              </w:tabs>
            </w:pPr>
          </w:p>
        </w:tc>
      </w:tr>
      <w:tr w:rsidR="003E0B77" w:rsidRPr="00E936AA" w14:paraId="06AF6061" w14:textId="77777777" w:rsidTr="0071239C">
        <w:trPr>
          <w:cantSplit/>
          <w:trHeight w:val="454"/>
        </w:trPr>
        <w:tc>
          <w:tcPr>
            <w:tcW w:w="6062" w:type="dxa"/>
          </w:tcPr>
          <w:p w14:paraId="082608DC" w14:textId="77777777" w:rsidR="003E0B77" w:rsidRPr="00E936AA" w:rsidRDefault="003E0B77" w:rsidP="003E0B77">
            <w:r w:rsidRPr="00E936AA">
              <w:t>Accumulated funds</w:t>
            </w:r>
          </w:p>
        </w:tc>
        <w:tc>
          <w:tcPr>
            <w:tcW w:w="1519" w:type="dxa"/>
          </w:tcPr>
          <w:p w14:paraId="362EA4EF" w14:textId="21DD18F9" w:rsidR="003E0B77" w:rsidRPr="00E936AA" w:rsidRDefault="0096636B" w:rsidP="003E0B77">
            <w:pPr>
              <w:tabs>
                <w:tab w:val="clear" w:pos="1378"/>
                <w:tab w:val="decimal" w:pos="1020"/>
              </w:tabs>
            </w:pPr>
            <w:r>
              <w:t>(9,627)</w:t>
            </w:r>
          </w:p>
        </w:tc>
        <w:tc>
          <w:tcPr>
            <w:tcW w:w="1519" w:type="dxa"/>
          </w:tcPr>
          <w:p w14:paraId="367A2377" w14:textId="77777777" w:rsidR="003E0B77" w:rsidRPr="00E936AA" w:rsidRDefault="003E0B77" w:rsidP="003E0B77">
            <w:pPr>
              <w:tabs>
                <w:tab w:val="clear" w:pos="1378"/>
                <w:tab w:val="decimal" w:pos="1020"/>
              </w:tabs>
            </w:pPr>
            <w:r>
              <w:t>(13,532)</w:t>
            </w:r>
          </w:p>
        </w:tc>
      </w:tr>
      <w:tr w:rsidR="003E0B77" w:rsidRPr="00E936AA" w14:paraId="2B17F15A" w14:textId="77777777" w:rsidTr="0071239C">
        <w:trPr>
          <w:cantSplit/>
          <w:trHeight w:val="454"/>
        </w:trPr>
        <w:tc>
          <w:tcPr>
            <w:tcW w:w="6062" w:type="dxa"/>
          </w:tcPr>
          <w:p w14:paraId="11111C0B" w14:textId="77777777" w:rsidR="003E0B77" w:rsidRPr="00E936AA" w:rsidRDefault="003E0B77" w:rsidP="003E0B77">
            <w:r w:rsidRPr="00E936AA">
              <w:t>Capital</w:t>
            </w:r>
          </w:p>
        </w:tc>
        <w:tc>
          <w:tcPr>
            <w:tcW w:w="1519" w:type="dxa"/>
          </w:tcPr>
          <w:p w14:paraId="586D8B51" w14:textId="19BE8C39" w:rsidR="003E0B77" w:rsidRPr="00E936AA" w:rsidRDefault="0096636B" w:rsidP="003E0B77">
            <w:pPr>
              <w:tabs>
                <w:tab w:val="clear" w:pos="1378"/>
                <w:tab w:val="decimal" w:pos="1020"/>
              </w:tabs>
            </w:pPr>
            <w:r>
              <w:t>22,745</w:t>
            </w:r>
          </w:p>
        </w:tc>
        <w:tc>
          <w:tcPr>
            <w:tcW w:w="1519" w:type="dxa"/>
          </w:tcPr>
          <w:p w14:paraId="7D867A8A" w14:textId="77777777" w:rsidR="003E0B77" w:rsidRPr="00E936AA" w:rsidRDefault="003E0B77" w:rsidP="003E0B77">
            <w:pPr>
              <w:tabs>
                <w:tab w:val="clear" w:pos="1378"/>
                <w:tab w:val="decimal" w:pos="1020"/>
              </w:tabs>
            </w:pPr>
            <w:r>
              <w:t>22,745</w:t>
            </w:r>
          </w:p>
        </w:tc>
      </w:tr>
      <w:tr w:rsidR="003E0B77" w:rsidRPr="00E936AA" w14:paraId="12733D51" w14:textId="77777777" w:rsidTr="0071239C">
        <w:trPr>
          <w:cantSplit/>
          <w:trHeight w:val="454"/>
        </w:trPr>
        <w:tc>
          <w:tcPr>
            <w:tcW w:w="6062" w:type="dxa"/>
            <w:tcBorders>
              <w:bottom w:val="single" w:sz="4" w:space="0" w:color="auto"/>
            </w:tcBorders>
          </w:tcPr>
          <w:p w14:paraId="5092CEDA" w14:textId="77777777" w:rsidR="003E0B77" w:rsidRPr="00E936AA" w:rsidRDefault="003E0B77" w:rsidP="003E0B77">
            <w:pPr>
              <w:rPr>
                <w:b/>
              </w:rPr>
            </w:pPr>
            <w:r w:rsidRPr="00E936AA">
              <w:rPr>
                <w:b/>
              </w:rPr>
              <w:t>Equity</w:t>
            </w:r>
          </w:p>
        </w:tc>
        <w:tc>
          <w:tcPr>
            <w:tcW w:w="1519" w:type="dxa"/>
            <w:tcBorders>
              <w:bottom w:val="single" w:sz="4" w:space="0" w:color="auto"/>
            </w:tcBorders>
          </w:tcPr>
          <w:p w14:paraId="2B167423" w14:textId="2C5E5A32" w:rsidR="003E0B77" w:rsidRPr="00E936AA" w:rsidRDefault="0096636B" w:rsidP="003E0B77">
            <w:pPr>
              <w:tabs>
                <w:tab w:val="clear" w:pos="1378"/>
                <w:tab w:val="decimal" w:pos="1020"/>
              </w:tabs>
              <w:rPr>
                <w:b/>
              </w:rPr>
            </w:pPr>
            <w:r>
              <w:rPr>
                <w:b/>
              </w:rPr>
              <w:t>13,118</w:t>
            </w:r>
          </w:p>
        </w:tc>
        <w:tc>
          <w:tcPr>
            <w:tcW w:w="1519" w:type="dxa"/>
            <w:tcBorders>
              <w:bottom w:val="single" w:sz="4" w:space="0" w:color="auto"/>
            </w:tcBorders>
          </w:tcPr>
          <w:p w14:paraId="17722E9F" w14:textId="77777777" w:rsidR="003E0B77" w:rsidRPr="00E936AA" w:rsidRDefault="003E0B77" w:rsidP="003E0B77">
            <w:pPr>
              <w:tabs>
                <w:tab w:val="clear" w:pos="1378"/>
                <w:tab w:val="decimal" w:pos="1020"/>
              </w:tabs>
              <w:rPr>
                <w:b/>
              </w:rPr>
            </w:pPr>
            <w:r>
              <w:rPr>
                <w:b/>
              </w:rPr>
              <w:t>9,213</w:t>
            </w:r>
          </w:p>
        </w:tc>
      </w:tr>
    </w:tbl>
    <w:p w14:paraId="6A03FEB3" w14:textId="305DBDB0" w:rsidR="0071239C" w:rsidRDefault="0071239C" w:rsidP="0071239C"/>
    <w:p w14:paraId="08CCB936" w14:textId="2FB8D2B4" w:rsidR="009A77DA" w:rsidRPr="00F30939" w:rsidRDefault="009A77DA" w:rsidP="009A77DA">
      <w:pPr>
        <w:pStyle w:val="Heading1-continued"/>
      </w:pPr>
      <w:r>
        <w:t>NT Home Ownership</w:t>
      </w:r>
      <w:r w:rsidRPr="00F30939">
        <w:t xml:space="preserve"> </w:t>
      </w:r>
      <w:proofErr w:type="spellStart"/>
      <w:r w:rsidRPr="00F30939">
        <w:t>cont</w:t>
      </w:r>
      <w:proofErr w:type="spellEnd"/>
      <w:r w:rsidRPr="00F30939">
        <w:t>…</w:t>
      </w:r>
    </w:p>
    <w:tbl>
      <w:tblPr>
        <w:tblStyle w:val="TableGrid"/>
        <w:tblW w:w="0" w:type="auto"/>
        <w:tblBorders>
          <w:top w:val="threeDEmboss" w:sz="18" w:space="0" w:color="009292"/>
          <w:left w:val="threeDEmboss" w:sz="18" w:space="0" w:color="009292"/>
          <w:bottom w:val="threeDEmboss" w:sz="18" w:space="0" w:color="009292"/>
          <w:right w:val="threeDEmboss" w:sz="18" w:space="0" w:color="009292"/>
          <w:insideH w:val="none" w:sz="0" w:space="0" w:color="auto"/>
          <w:insideV w:val="none" w:sz="0" w:space="0" w:color="auto"/>
        </w:tblBorders>
        <w:tblLook w:val="04A0" w:firstRow="1" w:lastRow="0" w:firstColumn="1" w:lastColumn="0" w:noHBand="0" w:noVBand="1"/>
        <w:tblCaption w:val="NT Home Ownership has commented:"/>
        <w:tblDescription w:val="NT Home Ownership and the Department of Territory Families, Housing and Communities appreciate the acknowledgement of the work completed to address prior years issues. NT Home Ownership continues to support process improvement.&#10;"/>
      </w:tblPr>
      <w:tblGrid>
        <w:gridCol w:w="8448"/>
      </w:tblGrid>
      <w:tr w:rsidR="009A77DA" w14:paraId="1CF5802D" w14:textId="77777777" w:rsidTr="0060319F">
        <w:trPr>
          <w:tblHeader/>
        </w:trPr>
        <w:tc>
          <w:tcPr>
            <w:tcW w:w="8448" w:type="dxa"/>
          </w:tcPr>
          <w:p w14:paraId="30EA0603" w14:textId="3AB51C89" w:rsidR="009A77DA" w:rsidRPr="00270B09" w:rsidRDefault="009A77DA" w:rsidP="009A77DA">
            <w:pPr>
              <w:rPr>
                <w:b/>
              </w:rPr>
            </w:pPr>
            <w:r>
              <w:rPr>
                <w:b/>
              </w:rPr>
              <w:t>NT Home Ownership</w:t>
            </w:r>
            <w:r w:rsidRPr="00297CCE">
              <w:rPr>
                <w:b/>
              </w:rPr>
              <w:t xml:space="preserve"> </w:t>
            </w:r>
            <w:r w:rsidRPr="00270B09">
              <w:rPr>
                <w:b/>
              </w:rPr>
              <w:t>has commented</w:t>
            </w:r>
            <w:r>
              <w:rPr>
                <w:b/>
              </w:rPr>
              <w:t>:</w:t>
            </w:r>
          </w:p>
        </w:tc>
      </w:tr>
      <w:tr w:rsidR="009A77DA" w14:paraId="100A8072" w14:textId="77777777" w:rsidTr="0060319F">
        <w:tc>
          <w:tcPr>
            <w:tcW w:w="8448" w:type="dxa"/>
          </w:tcPr>
          <w:p w14:paraId="5326BC16" w14:textId="3535F7CE" w:rsidR="009A77DA" w:rsidRDefault="009A77DA" w:rsidP="009A77DA">
            <w:r>
              <w:t>NT Home Ownership and the Department of Territory Families, Housing and Communities appreciate the acknowledgement of the work completed to address prior years issues. NT Home Ownership continues to support process improvement.</w:t>
            </w:r>
          </w:p>
        </w:tc>
      </w:tr>
    </w:tbl>
    <w:p w14:paraId="7DEE50D4" w14:textId="77777777" w:rsidR="009A77DA" w:rsidRPr="00F30939" w:rsidRDefault="009A77DA" w:rsidP="009A77DA"/>
    <w:p w14:paraId="1742E6C0" w14:textId="77777777" w:rsidR="009A77DA" w:rsidRPr="00E936AA" w:rsidRDefault="009A77DA" w:rsidP="0071239C"/>
    <w:p w14:paraId="364F14A9" w14:textId="77777777" w:rsidR="0071239C" w:rsidRPr="00E936AA" w:rsidRDefault="0071239C" w:rsidP="0071239C"/>
    <w:p w14:paraId="12D865FF" w14:textId="77777777" w:rsidR="0071239C" w:rsidRPr="00E936AA" w:rsidRDefault="0071239C" w:rsidP="0071239C">
      <w:pPr>
        <w:pStyle w:val="Heading1"/>
      </w:pPr>
      <w:bookmarkStart w:id="40" w:name="_Ref79653035"/>
      <w:r>
        <w:t>Power and Water Corporation</w:t>
      </w:r>
      <w:bookmarkEnd w:id="40"/>
    </w:p>
    <w:p w14:paraId="12CDAFDF" w14:textId="77777777" w:rsidR="0071239C" w:rsidRPr="00E936AA" w:rsidRDefault="0071239C" w:rsidP="0071239C">
      <w:pPr>
        <w:pStyle w:val="Heading2"/>
      </w:pPr>
      <w:bookmarkStart w:id="41" w:name="_Ref79653038"/>
      <w:r w:rsidRPr="00E936AA">
        <w:t xml:space="preserve">Audit Findings and Analysis of the Financial Statements for the Year Ended </w:t>
      </w:r>
      <w:r>
        <w:t>30 June 2022</w:t>
      </w:r>
      <w:bookmarkEnd w:id="41"/>
    </w:p>
    <w:p w14:paraId="77E0B561" w14:textId="77777777" w:rsidR="0071239C" w:rsidRPr="00F30939" w:rsidRDefault="0071239C" w:rsidP="0071239C">
      <w:pPr>
        <w:pStyle w:val="Heading3"/>
      </w:pPr>
      <w:r>
        <w:t>Background</w:t>
      </w:r>
    </w:p>
    <w:p w14:paraId="029B535C" w14:textId="77777777" w:rsidR="0071239C" w:rsidRDefault="0071239C" w:rsidP="0071239C">
      <w:r>
        <w:t>The Power and Water Corporation (the Corporation) is the primary provider of electricity distribution services, and the sole provider of water and sewerage services in the Northern Territory. Through its subsidiary, Indigenous Essential Services Pty Ltd, the Corporation is the primary provider of electricity in remote areas of the Northern Territory.</w:t>
      </w:r>
    </w:p>
    <w:p w14:paraId="1BD9B37C" w14:textId="77777777" w:rsidR="0071239C" w:rsidRDefault="0071239C" w:rsidP="0071239C">
      <w:r>
        <w:t>The Corporation became a Government Owned Corporation on 1 July 2002 following the commencement of the</w:t>
      </w:r>
      <w:r w:rsidRPr="006F47B2">
        <w:rPr>
          <w:i/>
        </w:rPr>
        <w:t xml:space="preserve"> Government Owned Corporations Act 2001</w:t>
      </w:r>
      <w:r>
        <w:t xml:space="preserve"> in December 2001.</w:t>
      </w:r>
    </w:p>
    <w:p w14:paraId="09C76555" w14:textId="77777777" w:rsidR="0071239C" w:rsidRDefault="0071239C" w:rsidP="0071239C">
      <w:r>
        <w:t>The Corporation controls one fully owned subsidiary company (Indigenous Essential Services Pty Ltd) and holds 50 per cent of the ordinary shares issued by BGP Tenure Holdings Pty Ltd.</w:t>
      </w:r>
    </w:p>
    <w:p w14:paraId="41872AB9" w14:textId="77777777" w:rsidR="0071239C" w:rsidRDefault="0071239C" w:rsidP="0071239C">
      <w:pPr>
        <w:pStyle w:val="Heading3"/>
      </w:pPr>
      <w:r>
        <w:t>Scope and Objectives</w:t>
      </w:r>
    </w:p>
    <w:p w14:paraId="797EC190" w14:textId="32F3EECE" w:rsidR="0071239C" w:rsidRPr="006F47B2" w:rsidRDefault="0071239C" w:rsidP="0071239C">
      <w:r>
        <w:t>The objective of the audit was to complete sufficient audit procedures to enable an opinion to be expressed upon the financial statements of the Power and Water Co</w:t>
      </w:r>
      <w:r w:rsidR="00A97A65">
        <w:t>rporation for the year ended 30 </w:t>
      </w:r>
      <w:r>
        <w:t>June 2022</w:t>
      </w:r>
      <w:r w:rsidRPr="006F47B2">
        <w:t>.</w:t>
      </w:r>
    </w:p>
    <w:p w14:paraId="0ED4A0A9" w14:textId="77777777" w:rsidR="0071239C" w:rsidRPr="006F47B2" w:rsidRDefault="0071239C" w:rsidP="0071239C">
      <w:pPr>
        <w:pStyle w:val="Heading3"/>
      </w:pPr>
      <w:r w:rsidRPr="006F47B2">
        <w:t>Audit Opinion</w:t>
      </w:r>
    </w:p>
    <w:p w14:paraId="0E2423E0" w14:textId="77777777" w:rsidR="0071239C" w:rsidRDefault="0071239C" w:rsidP="0071239C">
      <w:r w:rsidRPr="00A94280">
        <w:t xml:space="preserve">The audit of the Power and Water Corporation for the year ended </w:t>
      </w:r>
      <w:r>
        <w:t>30 June 2022</w:t>
      </w:r>
      <w:r w:rsidRPr="00A94280">
        <w:t xml:space="preserve"> resulted in an </w:t>
      </w:r>
      <w:r w:rsidRPr="00457A0D">
        <w:t xml:space="preserve">unmodified independent audit opinion, which was issued on </w:t>
      </w:r>
      <w:r w:rsidRPr="00B95DDF">
        <w:t>30 September 202</w:t>
      </w:r>
      <w:r w:rsidR="00136E05" w:rsidRPr="00B95DDF">
        <w:t>2</w:t>
      </w:r>
      <w:r w:rsidRPr="00457A0D">
        <w:t>.</w:t>
      </w:r>
    </w:p>
    <w:p w14:paraId="1B810FDC" w14:textId="37175735" w:rsidR="0071239C" w:rsidRDefault="0071239C" w:rsidP="0071239C">
      <w:r>
        <w:t>The audit opinion, while unmodified, did include the following emphasis of matter paragraph</w:t>
      </w:r>
      <w:r w:rsidR="00B95DDF">
        <w:t>s</w:t>
      </w:r>
      <w:r>
        <w:t>:</w:t>
      </w:r>
    </w:p>
    <w:p w14:paraId="5247BD03" w14:textId="77777777" w:rsidR="00B95DDF" w:rsidRDefault="00B95DDF" w:rsidP="00B95DDF">
      <w:pPr>
        <w:pStyle w:val="Quote"/>
      </w:pPr>
      <w:r w:rsidRPr="00BA005C">
        <w:t>I draw attention to Notes 2.3(b), 2.3(l), 2.5 and 14 of the financial report, which describe the key sources of estimation uncertainty associated with measurement of the fair value of property, plant and equipment and the sensitivity associated with assumptions underlying the asset valuation approaches including the significance of the impacts on carrying values when assumptions are adjusted. My opinion is not modified in respect of these matters.</w:t>
      </w:r>
    </w:p>
    <w:p w14:paraId="5520ADD8" w14:textId="252B0D89" w:rsidR="0071239C" w:rsidRPr="00E55BCA" w:rsidRDefault="00B95DDF" w:rsidP="00B95DDF">
      <w:pPr>
        <w:pStyle w:val="Quote"/>
      </w:pPr>
      <w:r>
        <w:t xml:space="preserve">I also draw attention </w:t>
      </w:r>
      <w:r w:rsidRPr="006635DD">
        <w:t xml:space="preserve">to Notes </w:t>
      </w:r>
      <w:r>
        <w:t xml:space="preserve">2.5 </w:t>
      </w:r>
      <w:r w:rsidRPr="00686D53">
        <w:rPr>
          <w:i/>
        </w:rPr>
        <w:t>Capitalisation of expenses</w:t>
      </w:r>
      <w:r w:rsidRPr="006635DD">
        <w:t xml:space="preserve">, </w:t>
      </w:r>
      <w:r>
        <w:t>4.2</w:t>
      </w:r>
      <w:r w:rsidRPr="006635DD">
        <w:t xml:space="preserve"> and </w:t>
      </w:r>
      <w:r>
        <w:t>4.4</w:t>
      </w:r>
      <w:r w:rsidRPr="006635DD">
        <w:t xml:space="preserve"> in the financial report, which describe the revision of the estimation methodology to identify </w:t>
      </w:r>
      <w:r>
        <w:t xml:space="preserve">and capitalise costs, including </w:t>
      </w:r>
      <w:r w:rsidRPr="00B95DDF">
        <w:t>support costs included in Corporate Services, Power Services and Water Services, which are directly attributable to the acquisition, preparation, or construction of property, plant and equipment. My opinion is not modified in respect of this matter</w:t>
      </w:r>
      <w:r w:rsidR="003E0B77" w:rsidRPr="00B95DDF">
        <w:t>.</w:t>
      </w:r>
    </w:p>
    <w:p w14:paraId="644DEA44" w14:textId="77777777" w:rsidR="00B95DDF" w:rsidRPr="00F30939" w:rsidRDefault="00B95DDF" w:rsidP="00B95DDF">
      <w:pPr>
        <w:pStyle w:val="Heading1-continued"/>
      </w:pPr>
      <w:r>
        <w:t>Power and Water Corporation</w:t>
      </w:r>
      <w:r w:rsidRPr="00F30939">
        <w:t xml:space="preserve"> </w:t>
      </w:r>
      <w:proofErr w:type="spellStart"/>
      <w:r w:rsidRPr="00F30939">
        <w:t>cont</w:t>
      </w:r>
      <w:proofErr w:type="spellEnd"/>
      <w:r w:rsidRPr="00F30939">
        <w:t>…</w:t>
      </w:r>
    </w:p>
    <w:p w14:paraId="61BA1CFF" w14:textId="77777777" w:rsidR="0071239C" w:rsidRDefault="0071239C" w:rsidP="0071239C">
      <w:pPr>
        <w:pStyle w:val="Heading3"/>
      </w:pPr>
      <w:r>
        <w:t>Key Audit Matters</w:t>
      </w:r>
    </w:p>
    <w:p w14:paraId="3BF74132" w14:textId="77777777" w:rsidR="0071239C" w:rsidRDefault="0071239C" w:rsidP="0071239C">
      <w:pPr>
        <w:pStyle w:val="Heading4"/>
      </w:pPr>
      <w:r>
        <w:t>Unbilled Revenue</w:t>
      </w:r>
    </w:p>
    <w:p w14:paraId="178CFDD9" w14:textId="43A896CA" w:rsidR="0071239C" w:rsidRPr="00B95DDF" w:rsidRDefault="0071239C" w:rsidP="0071239C">
      <w:r w:rsidRPr="00B95DDF">
        <w:t>Revenue from the sale of goods includes estimated values for unbilled revenue from Power Networks, System Control, Electricity and Water totalling $3</w:t>
      </w:r>
      <w:r w:rsidR="00B95DDF">
        <w:t>6.5</w:t>
      </w:r>
      <w:r w:rsidRPr="00B95DDF">
        <w:t xml:space="preserve"> million. The estimated values are based upon unbilled units supplied to customers between the date of the last meter reading and the year end. The relevant units comprise kilowatt hours for Power Networks, System Control and Electricity, and kilolitres for Water. </w:t>
      </w:r>
    </w:p>
    <w:p w14:paraId="16F329C7" w14:textId="6F6D9C57" w:rsidR="0071239C" w:rsidRPr="008E5C5E" w:rsidRDefault="0071239C" w:rsidP="0071239C">
      <w:r w:rsidRPr="00B95DDF">
        <w:t>The estimation of the unbilled revenue is a key audit matter as it requires significant management judg</w:t>
      </w:r>
      <w:r w:rsidR="00F44700">
        <w:t>e</w:t>
      </w:r>
      <w:r w:rsidRPr="00B95DDF">
        <w:t>ment to estimate customer consumption between the last invoice date and the end of the reporting period.</w:t>
      </w:r>
    </w:p>
    <w:p w14:paraId="6C56C48B" w14:textId="77777777" w:rsidR="0071239C" w:rsidRPr="008E5C5E" w:rsidRDefault="0071239C" w:rsidP="0071239C">
      <w:pPr>
        <w:pStyle w:val="Heading4"/>
      </w:pPr>
      <w:r w:rsidRPr="008E5C5E">
        <w:t>Valuation of Property, Plant and Equipment</w:t>
      </w:r>
    </w:p>
    <w:p w14:paraId="57BF010E" w14:textId="1D91DCC5" w:rsidR="0071239C" w:rsidRPr="00B95DDF" w:rsidRDefault="0071239C" w:rsidP="0071239C">
      <w:r w:rsidRPr="00B95DDF">
        <w:t>Property, plant and equipment totalled $2,3</w:t>
      </w:r>
      <w:r w:rsidR="00B95DDF">
        <w:t>07.5</w:t>
      </w:r>
      <w:r w:rsidRPr="00B95DDF">
        <w:t> million as at 30 June 2022.</w:t>
      </w:r>
    </w:p>
    <w:p w14:paraId="559859F7" w14:textId="6353713F" w:rsidR="0071239C" w:rsidRDefault="0071239C" w:rsidP="0071239C">
      <w:r w:rsidRPr="00B95DDF">
        <w:t>The valuation of non-current assets is a key audit matter due to the complexity involved in estimating the recoverable amount of assets which requires significant judgement in determining key assumptions supporting the expected future cash flows of the Corporation and expected utilisation of the relevant assets.</w:t>
      </w:r>
    </w:p>
    <w:p w14:paraId="7280E60F" w14:textId="4BB0EDCD" w:rsidR="00B95DDF" w:rsidRPr="008E5C5E" w:rsidRDefault="00B95DDF" w:rsidP="00B95DDF">
      <w:pPr>
        <w:pStyle w:val="Heading4"/>
      </w:pPr>
      <w:r w:rsidRPr="00B95DDF">
        <w:t>Capital Work in Progress</w:t>
      </w:r>
    </w:p>
    <w:p w14:paraId="18A987A2" w14:textId="3BBF282C" w:rsidR="00B95DDF" w:rsidRDefault="00B95DDF" w:rsidP="00B95DDF">
      <w:r>
        <w:t>The Corporation has recorded Capital Work in Progress va</w:t>
      </w:r>
      <w:r w:rsidR="00A97A65">
        <w:t>lued at $222.7 million as at 30 </w:t>
      </w:r>
      <w:r>
        <w:t>June</w:t>
      </w:r>
      <w:r w:rsidR="00A97A65">
        <w:t> </w:t>
      </w:r>
      <w:r>
        <w:t>2022.</w:t>
      </w:r>
    </w:p>
    <w:p w14:paraId="132C740D" w14:textId="3CBFEC3A" w:rsidR="00B95DDF" w:rsidRPr="00B95DDF" w:rsidRDefault="00B95DDF" w:rsidP="00B95DDF">
      <w:r>
        <w:t>The valuation of Capital Work in Progress is a key audit matter due to the judgements and assumptions involved in the valuation of Capital W</w:t>
      </w:r>
      <w:r w:rsidR="0037483B">
        <w:t>ork in Progress accrued at year</w:t>
      </w:r>
      <w:r w:rsidR="0037483B">
        <w:noBreakHyphen/>
      </w:r>
      <w:r>
        <w:t>end and the degree of judgement involved in the classification between operational and capital expenditure.</w:t>
      </w:r>
    </w:p>
    <w:p w14:paraId="50C03770" w14:textId="1FAF611B" w:rsidR="0071239C" w:rsidRPr="008E5C5E" w:rsidRDefault="0071239C" w:rsidP="0071239C">
      <w:pPr>
        <w:pStyle w:val="Heading4"/>
      </w:pPr>
      <w:r w:rsidRPr="008E5C5E">
        <w:t>Provision for Onerous Contracts</w:t>
      </w:r>
    </w:p>
    <w:p w14:paraId="791BB44D" w14:textId="77777777" w:rsidR="0071239C" w:rsidRPr="00B95DDF" w:rsidRDefault="0071239C" w:rsidP="0071239C">
      <w:r w:rsidRPr="00B95DDF">
        <w:t>The Corporation undertakes an annual assessment to determine the extent, if any, that the economic costs associated with some gas-related contracts are determined to outweigh the net present value (benefits) expected to be received based on the circumstances that existed at that date. Changes to the circumstances and events affecting future opportunities in the gas market may result in the Corporation recognising, adjusting or derecognising a provision for onerous contracts at each reporting date. As at 30 June 2022, no provision for onerous contract has been determined or reported.</w:t>
      </w:r>
    </w:p>
    <w:p w14:paraId="36E0EE67" w14:textId="67CC39CF" w:rsidR="0071239C" w:rsidRDefault="0071239C" w:rsidP="0071239C">
      <w:r w:rsidRPr="00B95DDF">
        <w:t>The calculation of the net present value of contracts is a key audit matter as the calculation is complex and the valuation model is based on assumptions and estimates that are affected by future performance and market conditions.</w:t>
      </w:r>
    </w:p>
    <w:p w14:paraId="110F49A3" w14:textId="77777777" w:rsidR="00B95DDF" w:rsidRPr="00B95DDF" w:rsidRDefault="00B95DDF" w:rsidP="00B95DDF">
      <w:pPr>
        <w:pStyle w:val="Heading1-continued"/>
      </w:pPr>
      <w:r w:rsidRPr="00B95DDF">
        <w:t xml:space="preserve">Power and Water Corporation </w:t>
      </w:r>
      <w:proofErr w:type="spellStart"/>
      <w:r w:rsidRPr="00B95DDF">
        <w:t>cont</w:t>
      </w:r>
      <w:proofErr w:type="spellEnd"/>
      <w:r w:rsidRPr="00B95DDF">
        <w:t>…</w:t>
      </w:r>
    </w:p>
    <w:p w14:paraId="20D2A32D" w14:textId="5666255B" w:rsidR="00B95DDF" w:rsidRDefault="00B95DDF" w:rsidP="00B95DDF">
      <w:pPr>
        <w:pStyle w:val="Heading4"/>
      </w:pPr>
      <w:r>
        <w:t>Overhead Capitalisation</w:t>
      </w:r>
    </w:p>
    <w:p w14:paraId="27B3EBE0" w14:textId="544CBC93" w:rsidR="00B95DDF" w:rsidRDefault="00B95DDF" w:rsidP="0071239C">
      <w:r>
        <w:t>T</w:t>
      </w:r>
      <w:r w:rsidRPr="00B95DDF">
        <w:t xml:space="preserve">he Corporation has revised </w:t>
      </w:r>
      <w:r w:rsidR="00B77B41">
        <w:t>its</w:t>
      </w:r>
      <w:r w:rsidRPr="00B95DDF">
        <w:t xml:space="preserve"> estimation methodology to identify and capitalise support costs included in Corporate Services, Power Services and Water Services which are directly attributable to the acquisition, preparation or construction of capital assets. Management have determined this revision to constitute a change in estimation method and consequently, the impact has been presented prospectively in the financial statements</w:t>
      </w:r>
      <w:r>
        <w:t>.</w:t>
      </w:r>
    </w:p>
    <w:p w14:paraId="0C3B88EC" w14:textId="67898A11" w:rsidR="00B95DDF" w:rsidRDefault="00B95DDF" w:rsidP="00B95DDF">
      <w:r>
        <w:t xml:space="preserve">The financial effect of this change in estimation methodology is that the Corporation has capitalised expenditure of $47.2 million during the year ended 30 June 2022. </w:t>
      </w:r>
    </w:p>
    <w:p w14:paraId="619E8590" w14:textId="7DBAA289" w:rsidR="00B95DDF" w:rsidRPr="00B95DDF" w:rsidRDefault="00B95DDF" w:rsidP="00B95DDF">
      <w:r>
        <w:t>The calculation of the overhead</w:t>
      </w:r>
      <w:r w:rsidR="00951E08">
        <w:t xml:space="preserve"> cost</w:t>
      </w:r>
      <w:r>
        <w:t>s eligible for capitalisation is a key audit matter as the calculation requires management’s assessment and judgement.</w:t>
      </w:r>
    </w:p>
    <w:p w14:paraId="1C6BC2B1" w14:textId="77777777" w:rsidR="0071239C" w:rsidRDefault="0071239C" w:rsidP="0071239C">
      <w:pPr>
        <w:pStyle w:val="Heading3"/>
      </w:pPr>
      <w:r>
        <w:t>Audit Observations</w:t>
      </w:r>
    </w:p>
    <w:p w14:paraId="6D18CC0D" w14:textId="68782C92" w:rsidR="0071239C" w:rsidRPr="001F5640" w:rsidRDefault="0071239C" w:rsidP="0071239C">
      <w:r w:rsidRPr="001F5640">
        <w:t>The audit did not identify any material weaknesses in internal controls.</w:t>
      </w:r>
      <w:r w:rsidR="00B77B41">
        <w:t xml:space="preserve"> </w:t>
      </w:r>
    </w:p>
    <w:p w14:paraId="6B590110" w14:textId="77777777" w:rsidR="0071239C" w:rsidRPr="00DF043A" w:rsidRDefault="0071239C" w:rsidP="0071239C">
      <w:pPr>
        <w:pStyle w:val="Heading4"/>
      </w:pPr>
      <w:bookmarkStart w:id="42" w:name="_Ref111467622"/>
      <w:r w:rsidRPr="00DF043A">
        <w:t>Impact of Estimated Balances</w:t>
      </w:r>
      <w:bookmarkEnd w:id="42"/>
    </w:p>
    <w:p w14:paraId="508AA3D8" w14:textId="77777777" w:rsidR="0071239C" w:rsidRPr="00DF043A" w:rsidRDefault="0071239C" w:rsidP="0071239C">
      <w:r w:rsidRPr="00DF043A">
        <w:t>The net results of the Corporation have fluctuated significantly over past years which may impede the ability of a user of the financial statements to ascertain whether the Corporation’s underlying performance is stable, improving or worsening. The fluctuations are, for the most part, attributable to movements in estimated values which can be significantly impacted by small or large changes to assumptions.</w:t>
      </w:r>
    </w:p>
    <w:p w14:paraId="71BC77FF" w14:textId="77777777" w:rsidR="0071239C" w:rsidRPr="00DF043A" w:rsidRDefault="0071239C" w:rsidP="0071239C">
      <w:r w:rsidRPr="00DF043A">
        <w:t>Examples of factors that can lead to material financial changes in balances include:</w:t>
      </w:r>
    </w:p>
    <w:p w14:paraId="4793BA0C" w14:textId="12DE6D92" w:rsidR="00B77B41" w:rsidRDefault="00B77B41" w:rsidP="001F2FA5">
      <w:pPr>
        <w:pStyle w:val="ListBulletMulti-Level"/>
      </w:pPr>
      <w:r>
        <w:t>supply and demand pressures on gas resources;</w:t>
      </w:r>
    </w:p>
    <w:p w14:paraId="66546C5E" w14:textId="608ACAD2" w:rsidR="0071239C" w:rsidRPr="00DF043A" w:rsidRDefault="0071239C" w:rsidP="001F2FA5">
      <w:pPr>
        <w:pStyle w:val="ListBulletMulti-Level"/>
      </w:pPr>
      <w:r w:rsidRPr="00DF043A">
        <w:t>timing of investment in capital projects;</w:t>
      </w:r>
    </w:p>
    <w:p w14:paraId="4FCE405E" w14:textId="77777777" w:rsidR="0071239C" w:rsidRPr="00DF043A" w:rsidRDefault="0071239C" w:rsidP="001F2FA5">
      <w:pPr>
        <w:pStyle w:val="ListBulletMulti-Level"/>
      </w:pPr>
      <w:r w:rsidRPr="00DF043A">
        <w:t>changes to project and enterprise risk;</w:t>
      </w:r>
    </w:p>
    <w:p w14:paraId="36883768" w14:textId="77777777" w:rsidR="0071239C" w:rsidRPr="00DF043A" w:rsidRDefault="0071239C" w:rsidP="001F2FA5">
      <w:pPr>
        <w:pStyle w:val="ListBulletMulti-Level"/>
      </w:pPr>
      <w:r w:rsidRPr="00DF043A">
        <w:t>changes in the weighted average cost of capital;</w:t>
      </w:r>
    </w:p>
    <w:p w14:paraId="22C261C8" w14:textId="77777777" w:rsidR="0071239C" w:rsidRPr="00DF043A" w:rsidRDefault="0071239C" w:rsidP="001F2FA5">
      <w:pPr>
        <w:pStyle w:val="ListBulletMulti-Level"/>
      </w:pPr>
      <w:r w:rsidRPr="00DF043A">
        <w:t>likelihood and certainty of future revenue opportunities and future cash flows;</w:t>
      </w:r>
    </w:p>
    <w:p w14:paraId="162DF6B2" w14:textId="77777777" w:rsidR="0071239C" w:rsidRPr="00DF043A" w:rsidRDefault="0071239C" w:rsidP="001F2FA5">
      <w:pPr>
        <w:pStyle w:val="ListBulletMulti-Level"/>
      </w:pPr>
      <w:r w:rsidRPr="00DF043A">
        <w:t>condition and life of assets;</w:t>
      </w:r>
    </w:p>
    <w:p w14:paraId="7C5DD79D" w14:textId="77777777" w:rsidR="0071239C" w:rsidRPr="00DF043A" w:rsidRDefault="0071239C" w:rsidP="001F2FA5">
      <w:pPr>
        <w:pStyle w:val="ListBulletMulti-Level"/>
      </w:pPr>
      <w:r w:rsidRPr="00DF043A">
        <w:t>impairment of assets; and</w:t>
      </w:r>
    </w:p>
    <w:p w14:paraId="372590C8" w14:textId="77777777" w:rsidR="0071239C" w:rsidRPr="00DF043A" w:rsidRDefault="0071239C" w:rsidP="001F2FA5">
      <w:pPr>
        <w:pStyle w:val="ListBulletMulti-Level"/>
      </w:pPr>
      <w:r w:rsidRPr="00DF043A">
        <w:t>availability of finance.</w:t>
      </w:r>
    </w:p>
    <w:p w14:paraId="499A56FC" w14:textId="77777777" w:rsidR="0071239C" w:rsidRPr="00DF043A" w:rsidRDefault="0071239C" w:rsidP="0071239C">
      <w:r w:rsidRPr="00DF043A">
        <w:t xml:space="preserve">The quantitative materiality of changes to estimated balances demonstrates the need for the Corporation to: </w:t>
      </w:r>
    </w:p>
    <w:p w14:paraId="4107E354" w14:textId="77777777" w:rsidR="0071239C" w:rsidRPr="00DF043A" w:rsidRDefault="0071239C" w:rsidP="001F2FA5">
      <w:pPr>
        <w:pStyle w:val="ListBulletMulti-Level"/>
      </w:pPr>
      <w:r w:rsidRPr="00DF043A">
        <w:t xml:space="preserve">robustly challenge the assumptions and data used in modelling of gas-related transactions, enterprise value and expected credit losses; </w:t>
      </w:r>
    </w:p>
    <w:p w14:paraId="66A8E8ED" w14:textId="77777777" w:rsidR="0071239C" w:rsidRPr="00DF043A" w:rsidRDefault="0071239C" w:rsidP="001F2FA5">
      <w:pPr>
        <w:pStyle w:val="ListBulletMulti-Level"/>
      </w:pPr>
      <w:r w:rsidRPr="00DF043A">
        <w:t xml:space="preserve">apply and test sensitivity analysis; and </w:t>
      </w:r>
    </w:p>
    <w:p w14:paraId="78FCBD03" w14:textId="77777777" w:rsidR="0071239C" w:rsidRPr="00DF043A" w:rsidRDefault="0071239C" w:rsidP="001F2FA5">
      <w:pPr>
        <w:pStyle w:val="ListBulletMulti-Level"/>
      </w:pPr>
      <w:r w:rsidRPr="00DF043A">
        <w:t>report and explain the causes behind significant movements.</w:t>
      </w:r>
    </w:p>
    <w:p w14:paraId="31482CAC" w14:textId="77777777" w:rsidR="00B95DDF" w:rsidRPr="00DF043A" w:rsidRDefault="00B95DDF" w:rsidP="0071239C"/>
    <w:p w14:paraId="692D5E2B" w14:textId="77777777" w:rsidR="00B95DDF" w:rsidRPr="00B95DDF" w:rsidRDefault="00B95DDF" w:rsidP="00B95DDF">
      <w:pPr>
        <w:pStyle w:val="Heading1-continued"/>
      </w:pPr>
      <w:r w:rsidRPr="00B95DDF">
        <w:t xml:space="preserve">Power and Water Corporation </w:t>
      </w:r>
      <w:proofErr w:type="spellStart"/>
      <w:r w:rsidRPr="00B95DDF">
        <w:t>cont</w:t>
      </w:r>
      <w:proofErr w:type="spellEnd"/>
      <w:r w:rsidRPr="00B95DDF">
        <w:t>…</w:t>
      </w:r>
    </w:p>
    <w:p w14:paraId="12EC1208" w14:textId="7CDECFFA" w:rsidR="0071239C" w:rsidRPr="00DF043A" w:rsidRDefault="0071239C" w:rsidP="0071239C">
      <w:r w:rsidRPr="00DF043A">
        <w:t xml:space="preserve">The impacts </w:t>
      </w:r>
      <w:r w:rsidR="00B77B41">
        <w:t xml:space="preserve">on profit/(loss) before tax </w:t>
      </w:r>
      <w:r w:rsidRPr="00DF043A">
        <w:t xml:space="preserve">resulting from changes to estimated values </w:t>
      </w:r>
      <w:r w:rsidR="00B77B41">
        <w:t xml:space="preserve">of non-current assets and the provision for onerous contracts </w:t>
      </w:r>
      <w:r w:rsidRPr="00DF043A">
        <w:t>is demonstrated below.</w:t>
      </w:r>
      <w:r w:rsidR="00517ABE">
        <w:t xml:space="preserve"> The net reversal of the impairment provision recognised in the financial statements for the year ended 30 June 2022 was $46.6 million, whereas in the prior year, the impairment charge recognised was $1.9 million.</w:t>
      </w:r>
    </w:p>
    <w:tbl>
      <w:tblPr>
        <w:tblStyle w:val="TableGrid"/>
        <w:tblW w:w="89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he impacts resulting from changes to estimated values is demonstrated below. "/>
        <w:tblDescription w:val=" 2017&#10;$’000 2018&#10;$’000 2019&#10;$’000 2020&#10;$’000 2021&#10;$’000&#10;Profit/(loss) before tax  2,451   10,257  (119,984)  212,919  (7,786)&#10;Impact of impairment of non-current assets and onerous contract provisions (54,867) (20,316) (156,166)  217,458  (1,940)&#10;Profit/(loss) excluding impact  57,318   30,573   36,182  (4,539) (5,846)&#10;"/>
      </w:tblPr>
      <w:tblGrid>
        <w:gridCol w:w="3544"/>
        <w:gridCol w:w="1084"/>
        <w:gridCol w:w="1084"/>
        <w:gridCol w:w="1085"/>
        <w:gridCol w:w="1084"/>
        <w:gridCol w:w="1085"/>
      </w:tblGrid>
      <w:tr w:rsidR="00DF043A" w:rsidRPr="00DF043A" w14:paraId="374F9A67" w14:textId="4D70EE3D" w:rsidTr="00DF043A">
        <w:trPr>
          <w:tblHeader/>
        </w:trPr>
        <w:tc>
          <w:tcPr>
            <w:tcW w:w="3544" w:type="dxa"/>
          </w:tcPr>
          <w:p w14:paraId="057C6CCA" w14:textId="77777777" w:rsidR="00DF043A" w:rsidRPr="00DF043A" w:rsidRDefault="00DF043A" w:rsidP="00DF043A">
            <w:pPr>
              <w:tabs>
                <w:tab w:val="clear" w:pos="1378"/>
              </w:tabs>
              <w:jc w:val="center"/>
              <w:rPr>
                <w:b/>
              </w:rPr>
            </w:pPr>
          </w:p>
        </w:tc>
        <w:tc>
          <w:tcPr>
            <w:tcW w:w="1084" w:type="dxa"/>
          </w:tcPr>
          <w:p w14:paraId="196B4912" w14:textId="77777777" w:rsidR="00DF043A" w:rsidRPr="00DF043A" w:rsidRDefault="00DF043A" w:rsidP="00DF043A">
            <w:pPr>
              <w:tabs>
                <w:tab w:val="clear" w:pos="1378"/>
              </w:tabs>
              <w:jc w:val="center"/>
              <w:rPr>
                <w:b/>
              </w:rPr>
            </w:pPr>
            <w:r w:rsidRPr="00DF043A">
              <w:rPr>
                <w:b/>
              </w:rPr>
              <w:t>2018</w:t>
            </w:r>
            <w:r w:rsidRPr="00DF043A">
              <w:rPr>
                <w:b/>
              </w:rPr>
              <w:br/>
              <w:t>$’000</w:t>
            </w:r>
          </w:p>
        </w:tc>
        <w:tc>
          <w:tcPr>
            <w:tcW w:w="1084" w:type="dxa"/>
          </w:tcPr>
          <w:p w14:paraId="43DEF3C8" w14:textId="77777777" w:rsidR="00DF043A" w:rsidRPr="00DF043A" w:rsidRDefault="00DF043A" w:rsidP="00DF043A">
            <w:pPr>
              <w:tabs>
                <w:tab w:val="clear" w:pos="1378"/>
              </w:tabs>
              <w:jc w:val="center"/>
              <w:rPr>
                <w:b/>
              </w:rPr>
            </w:pPr>
            <w:r w:rsidRPr="00DF043A">
              <w:rPr>
                <w:b/>
              </w:rPr>
              <w:t>2019</w:t>
            </w:r>
            <w:r w:rsidRPr="00DF043A">
              <w:rPr>
                <w:b/>
              </w:rPr>
              <w:br/>
              <w:t>$’000</w:t>
            </w:r>
          </w:p>
        </w:tc>
        <w:tc>
          <w:tcPr>
            <w:tcW w:w="1085" w:type="dxa"/>
          </w:tcPr>
          <w:p w14:paraId="5B3B1AFE" w14:textId="77777777" w:rsidR="00DF043A" w:rsidRPr="00DF043A" w:rsidRDefault="00DF043A" w:rsidP="00DF043A">
            <w:pPr>
              <w:tabs>
                <w:tab w:val="clear" w:pos="1378"/>
              </w:tabs>
              <w:jc w:val="center"/>
              <w:rPr>
                <w:b/>
              </w:rPr>
            </w:pPr>
            <w:r w:rsidRPr="00DF043A">
              <w:rPr>
                <w:b/>
              </w:rPr>
              <w:t>2020</w:t>
            </w:r>
            <w:r w:rsidRPr="00DF043A">
              <w:rPr>
                <w:b/>
              </w:rPr>
              <w:br/>
              <w:t>$’000</w:t>
            </w:r>
          </w:p>
        </w:tc>
        <w:tc>
          <w:tcPr>
            <w:tcW w:w="1084" w:type="dxa"/>
          </w:tcPr>
          <w:p w14:paraId="05876C3A" w14:textId="77777777" w:rsidR="00DF043A" w:rsidRPr="00DF043A" w:rsidRDefault="00DF043A" w:rsidP="00DF043A">
            <w:pPr>
              <w:tabs>
                <w:tab w:val="clear" w:pos="1378"/>
              </w:tabs>
              <w:jc w:val="center"/>
              <w:rPr>
                <w:b/>
              </w:rPr>
            </w:pPr>
            <w:r w:rsidRPr="00DF043A">
              <w:rPr>
                <w:b/>
              </w:rPr>
              <w:t>2021</w:t>
            </w:r>
            <w:r w:rsidRPr="00DF043A">
              <w:rPr>
                <w:b/>
              </w:rPr>
              <w:br/>
              <w:t>$’000</w:t>
            </w:r>
          </w:p>
        </w:tc>
        <w:tc>
          <w:tcPr>
            <w:tcW w:w="1085" w:type="dxa"/>
          </w:tcPr>
          <w:p w14:paraId="00706DDC" w14:textId="701967E0" w:rsidR="00DF043A" w:rsidRPr="00DF043A" w:rsidRDefault="00DF043A" w:rsidP="00DF043A">
            <w:pPr>
              <w:tabs>
                <w:tab w:val="clear" w:pos="1378"/>
              </w:tabs>
              <w:jc w:val="center"/>
              <w:rPr>
                <w:b/>
              </w:rPr>
            </w:pPr>
            <w:r w:rsidRPr="00DF043A">
              <w:rPr>
                <w:b/>
              </w:rPr>
              <w:t>202</w:t>
            </w:r>
            <w:r>
              <w:rPr>
                <w:b/>
              </w:rPr>
              <w:t>2</w:t>
            </w:r>
            <w:r w:rsidRPr="00DF043A">
              <w:rPr>
                <w:b/>
              </w:rPr>
              <w:br/>
              <w:t>$’000</w:t>
            </w:r>
          </w:p>
        </w:tc>
      </w:tr>
      <w:tr w:rsidR="00DF043A" w:rsidRPr="00DF043A" w14:paraId="0B449317" w14:textId="74334046" w:rsidTr="00DF043A">
        <w:tc>
          <w:tcPr>
            <w:tcW w:w="3544" w:type="dxa"/>
          </w:tcPr>
          <w:p w14:paraId="03E33724" w14:textId="77777777" w:rsidR="00DF043A" w:rsidRPr="00DF043A" w:rsidRDefault="00DF043A" w:rsidP="00DF043A">
            <w:pPr>
              <w:tabs>
                <w:tab w:val="clear" w:pos="1378"/>
              </w:tabs>
            </w:pPr>
            <w:r w:rsidRPr="00DF043A">
              <w:t>Profit/(loss) before tax</w:t>
            </w:r>
          </w:p>
        </w:tc>
        <w:tc>
          <w:tcPr>
            <w:tcW w:w="1084" w:type="dxa"/>
            <w:vAlign w:val="bottom"/>
          </w:tcPr>
          <w:p w14:paraId="751B0DB4" w14:textId="77777777" w:rsidR="00DF043A" w:rsidRPr="00DF043A" w:rsidRDefault="00DF043A" w:rsidP="00DF043A">
            <w:pPr>
              <w:tabs>
                <w:tab w:val="clear" w:pos="1378"/>
                <w:tab w:val="decimal" w:pos="789"/>
              </w:tabs>
            </w:pPr>
            <w:r w:rsidRPr="00DF043A">
              <w:t xml:space="preserve"> 10,257 </w:t>
            </w:r>
          </w:p>
        </w:tc>
        <w:tc>
          <w:tcPr>
            <w:tcW w:w="1084" w:type="dxa"/>
            <w:vAlign w:val="bottom"/>
          </w:tcPr>
          <w:p w14:paraId="29E9B8BD" w14:textId="77777777" w:rsidR="00DF043A" w:rsidRPr="00DF043A" w:rsidRDefault="00DF043A" w:rsidP="00DF043A">
            <w:pPr>
              <w:tabs>
                <w:tab w:val="clear" w:pos="1378"/>
                <w:tab w:val="decimal" w:pos="789"/>
              </w:tabs>
            </w:pPr>
            <w:r w:rsidRPr="00DF043A">
              <w:t>(119,984)</w:t>
            </w:r>
          </w:p>
        </w:tc>
        <w:tc>
          <w:tcPr>
            <w:tcW w:w="1085" w:type="dxa"/>
            <w:vAlign w:val="bottom"/>
          </w:tcPr>
          <w:p w14:paraId="0660F85D" w14:textId="77777777" w:rsidR="00DF043A" w:rsidRPr="00DF043A" w:rsidRDefault="00DF043A" w:rsidP="00DF043A">
            <w:pPr>
              <w:tabs>
                <w:tab w:val="clear" w:pos="1378"/>
                <w:tab w:val="decimal" w:pos="789"/>
              </w:tabs>
            </w:pPr>
            <w:r w:rsidRPr="00DF043A">
              <w:t xml:space="preserve"> 212,919 </w:t>
            </w:r>
          </w:p>
        </w:tc>
        <w:tc>
          <w:tcPr>
            <w:tcW w:w="1084" w:type="dxa"/>
            <w:vAlign w:val="bottom"/>
          </w:tcPr>
          <w:p w14:paraId="5124C91F" w14:textId="77777777" w:rsidR="00DF043A" w:rsidRPr="00DF043A" w:rsidRDefault="00DF043A" w:rsidP="00DF043A">
            <w:pPr>
              <w:tabs>
                <w:tab w:val="clear" w:pos="1378"/>
                <w:tab w:val="decimal" w:pos="789"/>
              </w:tabs>
            </w:pPr>
            <w:r w:rsidRPr="00DF043A">
              <w:t>(7,786)</w:t>
            </w:r>
          </w:p>
        </w:tc>
        <w:tc>
          <w:tcPr>
            <w:tcW w:w="1085" w:type="dxa"/>
            <w:vAlign w:val="bottom"/>
          </w:tcPr>
          <w:p w14:paraId="6D35B5D7" w14:textId="11C67818" w:rsidR="00DF043A" w:rsidRPr="00DF043A" w:rsidRDefault="00DF043A" w:rsidP="00DF043A">
            <w:pPr>
              <w:tabs>
                <w:tab w:val="clear" w:pos="1378"/>
                <w:tab w:val="decimal" w:pos="789"/>
              </w:tabs>
            </w:pPr>
            <w:r>
              <w:t>91,470</w:t>
            </w:r>
          </w:p>
        </w:tc>
      </w:tr>
      <w:tr w:rsidR="00DF043A" w:rsidRPr="00DF043A" w14:paraId="46922229" w14:textId="408DDA96" w:rsidTr="00DF043A">
        <w:tc>
          <w:tcPr>
            <w:tcW w:w="3544" w:type="dxa"/>
            <w:tcBorders>
              <w:bottom w:val="single" w:sz="4" w:space="0" w:color="auto"/>
            </w:tcBorders>
          </w:tcPr>
          <w:p w14:paraId="60CB9140" w14:textId="77777777" w:rsidR="00DF043A" w:rsidRPr="00DF043A" w:rsidRDefault="00DF043A" w:rsidP="00DF043A">
            <w:pPr>
              <w:tabs>
                <w:tab w:val="clear" w:pos="1378"/>
              </w:tabs>
            </w:pPr>
            <w:r w:rsidRPr="00DF043A">
              <w:t>Impact of impairment of non-current assets and onerous contract provisions</w:t>
            </w:r>
          </w:p>
        </w:tc>
        <w:tc>
          <w:tcPr>
            <w:tcW w:w="1084" w:type="dxa"/>
            <w:tcBorders>
              <w:bottom w:val="single" w:sz="4" w:space="0" w:color="auto"/>
            </w:tcBorders>
            <w:vAlign w:val="bottom"/>
          </w:tcPr>
          <w:p w14:paraId="42C4C8A9" w14:textId="77777777" w:rsidR="00DF043A" w:rsidRPr="00DF043A" w:rsidRDefault="00DF043A" w:rsidP="00DF043A">
            <w:pPr>
              <w:tabs>
                <w:tab w:val="clear" w:pos="1378"/>
                <w:tab w:val="decimal" w:pos="789"/>
              </w:tabs>
            </w:pPr>
            <w:r w:rsidRPr="00DF043A">
              <w:t>(20,316)</w:t>
            </w:r>
          </w:p>
        </w:tc>
        <w:tc>
          <w:tcPr>
            <w:tcW w:w="1084" w:type="dxa"/>
            <w:tcBorders>
              <w:bottom w:val="single" w:sz="4" w:space="0" w:color="auto"/>
            </w:tcBorders>
            <w:vAlign w:val="bottom"/>
          </w:tcPr>
          <w:p w14:paraId="1252DFBA" w14:textId="77777777" w:rsidR="00DF043A" w:rsidRPr="00DF043A" w:rsidRDefault="00DF043A" w:rsidP="00DF043A">
            <w:pPr>
              <w:tabs>
                <w:tab w:val="clear" w:pos="1378"/>
                <w:tab w:val="decimal" w:pos="789"/>
              </w:tabs>
            </w:pPr>
            <w:r w:rsidRPr="00DF043A">
              <w:t>(156,166)</w:t>
            </w:r>
          </w:p>
        </w:tc>
        <w:tc>
          <w:tcPr>
            <w:tcW w:w="1085" w:type="dxa"/>
            <w:tcBorders>
              <w:bottom w:val="single" w:sz="4" w:space="0" w:color="auto"/>
            </w:tcBorders>
            <w:vAlign w:val="bottom"/>
          </w:tcPr>
          <w:p w14:paraId="105D9E5E" w14:textId="77777777" w:rsidR="00DF043A" w:rsidRPr="00DF043A" w:rsidRDefault="00DF043A" w:rsidP="00DF043A">
            <w:pPr>
              <w:tabs>
                <w:tab w:val="clear" w:pos="1378"/>
                <w:tab w:val="decimal" w:pos="789"/>
              </w:tabs>
            </w:pPr>
            <w:r w:rsidRPr="00DF043A">
              <w:t xml:space="preserve"> 217,458 </w:t>
            </w:r>
          </w:p>
        </w:tc>
        <w:tc>
          <w:tcPr>
            <w:tcW w:w="1084" w:type="dxa"/>
            <w:tcBorders>
              <w:bottom w:val="single" w:sz="4" w:space="0" w:color="auto"/>
            </w:tcBorders>
            <w:vAlign w:val="bottom"/>
          </w:tcPr>
          <w:p w14:paraId="72912DAC" w14:textId="77777777" w:rsidR="00DF043A" w:rsidRPr="00DF043A" w:rsidRDefault="00DF043A" w:rsidP="00DF043A">
            <w:pPr>
              <w:tabs>
                <w:tab w:val="clear" w:pos="1378"/>
                <w:tab w:val="decimal" w:pos="789"/>
              </w:tabs>
            </w:pPr>
            <w:r w:rsidRPr="00DF043A">
              <w:t>(1,940)</w:t>
            </w:r>
          </w:p>
        </w:tc>
        <w:tc>
          <w:tcPr>
            <w:tcW w:w="1085" w:type="dxa"/>
            <w:tcBorders>
              <w:bottom w:val="single" w:sz="4" w:space="0" w:color="auto"/>
            </w:tcBorders>
            <w:vAlign w:val="bottom"/>
          </w:tcPr>
          <w:p w14:paraId="1D079279" w14:textId="215D4A90" w:rsidR="00DF043A" w:rsidRPr="00DF043A" w:rsidRDefault="00DF043A" w:rsidP="00DF043A">
            <w:pPr>
              <w:tabs>
                <w:tab w:val="clear" w:pos="1378"/>
                <w:tab w:val="decimal" w:pos="789"/>
              </w:tabs>
            </w:pPr>
            <w:r>
              <w:t>46,640</w:t>
            </w:r>
          </w:p>
        </w:tc>
      </w:tr>
      <w:tr w:rsidR="00DF043A" w:rsidRPr="00AB33B2" w14:paraId="01476053" w14:textId="468AE79A" w:rsidTr="00DF043A">
        <w:tc>
          <w:tcPr>
            <w:tcW w:w="3544" w:type="dxa"/>
            <w:tcBorders>
              <w:top w:val="single" w:sz="4" w:space="0" w:color="auto"/>
              <w:bottom w:val="single" w:sz="4" w:space="0" w:color="auto"/>
            </w:tcBorders>
          </w:tcPr>
          <w:p w14:paraId="6F355057" w14:textId="77777777" w:rsidR="00DF043A" w:rsidRPr="00DF043A" w:rsidRDefault="00DF043A" w:rsidP="00DF043A">
            <w:pPr>
              <w:tabs>
                <w:tab w:val="clear" w:pos="1378"/>
              </w:tabs>
            </w:pPr>
            <w:r w:rsidRPr="00DF043A">
              <w:t>Profit/(loss) excluding impact</w:t>
            </w:r>
          </w:p>
        </w:tc>
        <w:tc>
          <w:tcPr>
            <w:tcW w:w="1084" w:type="dxa"/>
            <w:tcBorders>
              <w:top w:val="single" w:sz="4" w:space="0" w:color="auto"/>
              <w:bottom w:val="single" w:sz="4" w:space="0" w:color="auto"/>
            </w:tcBorders>
            <w:vAlign w:val="bottom"/>
          </w:tcPr>
          <w:p w14:paraId="2AAFB0E1" w14:textId="77777777" w:rsidR="00DF043A" w:rsidRPr="00DF043A" w:rsidRDefault="00DF043A" w:rsidP="00DF043A">
            <w:pPr>
              <w:tabs>
                <w:tab w:val="clear" w:pos="1378"/>
                <w:tab w:val="decimal" w:pos="789"/>
              </w:tabs>
              <w:rPr>
                <w:b/>
              </w:rPr>
            </w:pPr>
            <w:r w:rsidRPr="00DF043A">
              <w:rPr>
                <w:b/>
              </w:rPr>
              <w:t xml:space="preserve"> 30,573 </w:t>
            </w:r>
          </w:p>
        </w:tc>
        <w:tc>
          <w:tcPr>
            <w:tcW w:w="1084" w:type="dxa"/>
            <w:tcBorders>
              <w:top w:val="single" w:sz="4" w:space="0" w:color="auto"/>
              <w:bottom w:val="single" w:sz="4" w:space="0" w:color="auto"/>
            </w:tcBorders>
            <w:vAlign w:val="bottom"/>
          </w:tcPr>
          <w:p w14:paraId="31218061" w14:textId="77777777" w:rsidR="00DF043A" w:rsidRPr="00DF043A" w:rsidRDefault="00DF043A" w:rsidP="00DF043A">
            <w:pPr>
              <w:tabs>
                <w:tab w:val="clear" w:pos="1378"/>
                <w:tab w:val="decimal" w:pos="789"/>
              </w:tabs>
              <w:rPr>
                <w:b/>
              </w:rPr>
            </w:pPr>
            <w:r w:rsidRPr="00DF043A">
              <w:rPr>
                <w:b/>
              </w:rPr>
              <w:t xml:space="preserve"> 36,182 </w:t>
            </w:r>
          </w:p>
        </w:tc>
        <w:tc>
          <w:tcPr>
            <w:tcW w:w="1085" w:type="dxa"/>
            <w:tcBorders>
              <w:top w:val="single" w:sz="4" w:space="0" w:color="auto"/>
              <w:bottom w:val="single" w:sz="4" w:space="0" w:color="auto"/>
            </w:tcBorders>
            <w:vAlign w:val="bottom"/>
          </w:tcPr>
          <w:p w14:paraId="6D46DE81" w14:textId="77777777" w:rsidR="00DF043A" w:rsidRPr="00DF043A" w:rsidRDefault="00DF043A" w:rsidP="00DF043A">
            <w:pPr>
              <w:tabs>
                <w:tab w:val="clear" w:pos="1378"/>
                <w:tab w:val="decimal" w:pos="789"/>
              </w:tabs>
              <w:rPr>
                <w:b/>
              </w:rPr>
            </w:pPr>
            <w:r w:rsidRPr="00DF043A">
              <w:rPr>
                <w:b/>
              </w:rPr>
              <w:t>(4,539)</w:t>
            </w:r>
          </w:p>
        </w:tc>
        <w:tc>
          <w:tcPr>
            <w:tcW w:w="1084" w:type="dxa"/>
            <w:tcBorders>
              <w:top w:val="single" w:sz="4" w:space="0" w:color="auto"/>
              <w:bottom w:val="single" w:sz="4" w:space="0" w:color="auto"/>
            </w:tcBorders>
            <w:vAlign w:val="bottom"/>
          </w:tcPr>
          <w:p w14:paraId="52D2EFD3" w14:textId="77777777" w:rsidR="00DF043A" w:rsidRPr="00AB33B2" w:rsidRDefault="00DF043A" w:rsidP="00DF043A">
            <w:pPr>
              <w:tabs>
                <w:tab w:val="clear" w:pos="1378"/>
                <w:tab w:val="decimal" w:pos="789"/>
              </w:tabs>
              <w:rPr>
                <w:b/>
              </w:rPr>
            </w:pPr>
            <w:r w:rsidRPr="00DF043A">
              <w:rPr>
                <w:b/>
              </w:rPr>
              <w:t>(5,846)</w:t>
            </w:r>
          </w:p>
        </w:tc>
        <w:tc>
          <w:tcPr>
            <w:tcW w:w="1085" w:type="dxa"/>
            <w:tcBorders>
              <w:top w:val="single" w:sz="4" w:space="0" w:color="auto"/>
              <w:bottom w:val="single" w:sz="4" w:space="0" w:color="auto"/>
            </w:tcBorders>
            <w:vAlign w:val="bottom"/>
          </w:tcPr>
          <w:p w14:paraId="59E3C8E6" w14:textId="0B8178E5" w:rsidR="00DF043A" w:rsidRPr="00DF043A" w:rsidRDefault="00DF043A" w:rsidP="00DF043A">
            <w:pPr>
              <w:tabs>
                <w:tab w:val="clear" w:pos="1378"/>
                <w:tab w:val="decimal" w:pos="789"/>
              </w:tabs>
              <w:rPr>
                <w:b/>
              </w:rPr>
            </w:pPr>
            <w:r>
              <w:rPr>
                <w:b/>
              </w:rPr>
              <w:t>44,830</w:t>
            </w:r>
          </w:p>
        </w:tc>
      </w:tr>
    </w:tbl>
    <w:p w14:paraId="2A470E7F" w14:textId="77777777" w:rsidR="0071239C" w:rsidRDefault="0071239C" w:rsidP="003C5A58"/>
    <w:p w14:paraId="0303D66A" w14:textId="5C8F7549" w:rsidR="0071239C" w:rsidRDefault="0071239C" w:rsidP="0071239C">
      <w:pPr>
        <w:pStyle w:val="Heading4"/>
      </w:pPr>
      <w:r w:rsidRPr="00A26093">
        <w:t>Performance Overview</w:t>
      </w:r>
    </w:p>
    <w:tbl>
      <w:tblPr>
        <w:tblW w:w="9092" w:type="dxa"/>
        <w:tblLook w:val="04A0" w:firstRow="1" w:lastRow="0" w:firstColumn="1" w:lastColumn="0" w:noHBand="0" w:noVBand="1"/>
      </w:tblPr>
      <w:tblGrid>
        <w:gridCol w:w="4253"/>
        <w:gridCol w:w="1579"/>
        <w:gridCol w:w="1559"/>
        <w:gridCol w:w="1701"/>
      </w:tblGrid>
      <w:tr w:rsidR="00A26093" w:rsidRPr="00B35C73" w14:paraId="3771C1F3" w14:textId="77777777" w:rsidTr="00A26093">
        <w:trPr>
          <w:tblHeader/>
        </w:trPr>
        <w:tc>
          <w:tcPr>
            <w:tcW w:w="4253" w:type="dxa"/>
            <w:tcBorders>
              <w:top w:val="nil"/>
              <w:left w:val="nil"/>
              <w:bottom w:val="nil"/>
              <w:right w:val="nil"/>
            </w:tcBorders>
            <w:shd w:val="clear" w:color="auto" w:fill="auto"/>
            <w:vAlign w:val="bottom"/>
            <w:hideMark/>
          </w:tcPr>
          <w:p w14:paraId="2DE0068F" w14:textId="77777777" w:rsidR="00A26093" w:rsidRPr="00B35C73" w:rsidRDefault="00A26093" w:rsidP="003616CB">
            <w:pPr>
              <w:jc w:val="center"/>
              <w:rPr>
                <w:b/>
              </w:rPr>
            </w:pPr>
            <w:r w:rsidRPr="00B35C73">
              <w:rPr>
                <w:b/>
              </w:rPr>
              <w:t>Description</w:t>
            </w:r>
          </w:p>
        </w:tc>
        <w:tc>
          <w:tcPr>
            <w:tcW w:w="1579" w:type="dxa"/>
            <w:tcBorders>
              <w:top w:val="nil"/>
              <w:left w:val="nil"/>
              <w:right w:val="nil"/>
            </w:tcBorders>
            <w:shd w:val="clear" w:color="auto" w:fill="auto"/>
            <w:vAlign w:val="bottom"/>
          </w:tcPr>
          <w:p w14:paraId="0668793D" w14:textId="77777777" w:rsidR="00A26093" w:rsidRPr="00B35C73" w:rsidRDefault="00A26093" w:rsidP="003616CB">
            <w:pPr>
              <w:jc w:val="center"/>
              <w:rPr>
                <w:b/>
              </w:rPr>
            </w:pPr>
            <w:r w:rsidRPr="00B35C73">
              <w:rPr>
                <w:b/>
              </w:rPr>
              <w:t>Amount as at 30-Jun-22</w:t>
            </w:r>
            <w:r>
              <w:rPr>
                <w:b/>
              </w:rPr>
              <w:br/>
            </w:r>
            <w:r w:rsidRPr="00B35C73">
              <w:rPr>
                <w:b/>
              </w:rPr>
              <w:t>$’ 000</w:t>
            </w:r>
          </w:p>
        </w:tc>
        <w:tc>
          <w:tcPr>
            <w:tcW w:w="1559" w:type="dxa"/>
            <w:tcBorders>
              <w:top w:val="nil"/>
              <w:left w:val="nil"/>
              <w:right w:val="nil"/>
            </w:tcBorders>
            <w:shd w:val="clear" w:color="auto" w:fill="auto"/>
            <w:vAlign w:val="bottom"/>
          </w:tcPr>
          <w:p w14:paraId="70FFD21A" w14:textId="77777777" w:rsidR="00A26093" w:rsidRPr="00B35C73" w:rsidRDefault="00A26093" w:rsidP="003616CB">
            <w:pPr>
              <w:jc w:val="center"/>
              <w:rPr>
                <w:b/>
              </w:rPr>
            </w:pPr>
            <w:r w:rsidRPr="00B35C73">
              <w:rPr>
                <w:b/>
              </w:rPr>
              <w:t>Amount as at 30-Jun-21</w:t>
            </w:r>
            <w:r>
              <w:rPr>
                <w:b/>
              </w:rPr>
              <w:br/>
            </w:r>
            <w:r w:rsidRPr="00B35C73">
              <w:rPr>
                <w:b/>
              </w:rPr>
              <w:t>$’ 000</w:t>
            </w:r>
          </w:p>
        </w:tc>
        <w:tc>
          <w:tcPr>
            <w:tcW w:w="1701" w:type="dxa"/>
            <w:tcBorders>
              <w:top w:val="nil"/>
              <w:left w:val="nil"/>
              <w:right w:val="nil"/>
            </w:tcBorders>
            <w:shd w:val="clear" w:color="auto" w:fill="auto"/>
            <w:vAlign w:val="bottom"/>
            <w:hideMark/>
          </w:tcPr>
          <w:p w14:paraId="212C3173" w14:textId="77777777" w:rsidR="00A26093" w:rsidRPr="00B35C73" w:rsidRDefault="00A26093" w:rsidP="003616CB">
            <w:pPr>
              <w:jc w:val="center"/>
              <w:rPr>
                <w:b/>
              </w:rPr>
            </w:pPr>
            <w:r w:rsidRPr="00B35C73">
              <w:rPr>
                <w:b/>
              </w:rPr>
              <w:t>(Unfavourable)/ Favourable Variance</w:t>
            </w:r>
            <w:r>
              <w:rPr>
                <w:b/>
              </w:rPr>
              <w:br/>
            </w:r>
            <w:r w:rsidRPr="00B35C73">
              <w:rPr>
                <w:b/>
              </w:rPr>
              <w:t>$’ 000</w:t>
            </w:r>
          </w:p>
        </w:tc>
      </w:tr>
      <w:tr w:rsidR="00A26093" w:rsidRPr="00A26093" w14:paraId="2B70D625" w14:textId="77777777" w:rsidTr="00A26093">
        <w:trPr>
          <w:trHeight w:val="300"/>
        </w:trPr>
        <w:tc>
          <w:tcPr>
            <w:tcW w:w="4253" w:type="dxa"/>
            <w:tcBorders>
              <w:top w:val="nil"/>
              <w:left w:val="nil"/>
              <w:bottom w:val="nil"/>
              <w:right w:val="nil"/>
            </w:tcBorders>
            <w:shd w:val="clear" w:color="auto" w:fill="auto"/>
            <w:vAlign w:val="center"/>
            <w:hideMark/>
          </w:tcPr>
          <w:p w14:paraId="222A5175" w14:textId="77777777" w:rsidR="00A26093" w:rsidRPr="00A26093" w:rsidRDefault="00A26093" w:rsidP="00A26093">
            <w:pPr>
              <w:rPr>
                <w:b/>
              </w:rPr>
            </w:pPr>
            <w:r w:rsidRPr="00A26093">
              <w:rPr>
                <w:b/>
              </w:rPr>
              <w:t>Revenue</w:t>
            </w:r>
          </w:p>
        </w:tc>
        <w:tc>
          <w:tcPr>
            <w:tcW w:w="1579" w:type="dxa"/>
            <w:tcBorders>
              <w:top w:val="nil"/>
              <w:left w:val="nil"/>
              <w:bottom w:val="single" w:sz="8" w:space="0" w:color="auto"/>
              <w:right w:val="nil"/>
            </w:tcBorders>
            <w:shd w:val="clear" w:color="auto" w:fill="auto"/>
            <w:vAlign w:val="center"/>
            <w:hideMark/>
          </w:tcPr>
          <w:p w14:paraId="4C83C899" w14:textId="77777777" w:rsidR="00A26093" w:rsidRPr="00A26093" w:rsidRDefault="00A26093" w:rsidP="00A26093">
            <w:pPr>
              <w:tabs>
                <w:tab w:val="clear" w:pos="1378"/>
                <w:tab w:val="decimal" w:pos="1028"/>
              </w:tabs>
              <w:rPr>
                <w:b/>
              </w:rPr>
            </w:pPr>
            <w:r w:rsidRPr="00A26093">
              <w:rPr>
                <w:b/>
              </w:rPr>
              <w:t xml:space="preserve">683,573 </w:t>
            </w:r>
          </w:p>
        </w:tc>
        <w:tc>
          <w:tcPr>
            <w:tcW w:w="1559" w:type="dxa"/>
            <w:tcBorders>
              <w:top w:val="nil"/>
              <w:left w:val="nil"/>
              <w:bottom w:val="single" w:sz="8" w:space="0" w:color="auto"/>
              <w:right w:val="nil"/>
            </w:tcBorders>
            <w:shd w:val="clear" w:color="auto" w:fill="auto"/>
            <w:vAlign w:val="center"/>
            <w:hideMark/>
          </w:tcPr>
          <w:p w14:paraId="76B38047" w14:textId="77777777" w:rsidR="00A26093" w:rsidRPr="00A26093" w:rsidRDefault="00A26093" w:rsidP="00A26093">
            <w:pPr>
              <w:tabs>
                <w:tab w:val="clear" w:pos="1378"/>
                <w:tab w:val="decimal" w:pos="1028"/>
              </w:tabs>
              <w:rPr>
                <w:b/>
              </w:rPr>
            </w:pPr>
            <w:r w:rsidRPr="00A26093">
              <w:rPr>
                <w:b/>
              </w:rPr>
              <w:t xml:space="preserve">700,898 </w:t>
            </w:r>
          </w:p>
        </w:tc>
        <w:tc>
          <w:tcPr>
            <w:tcW w:w="1701" w:type="dxa"/>
            <w:tcBorders>
              <w:top w:val="nil"/>
              <w:left w:val="nil"/>
              <w:bottom w:val="single" w:sz="8" w:space="0" w:color="auto"/>
              <w:right w:val="nil"/>
            </w:tcBorders>
            <w:shd w:val="clear" w:color="auto" w:fill="auto"/>
            <w:vAlign w:val="center"/>
            <w:hideMark/>
          </w:tcPr>
          <w:p w14:paraId="5F4D16CE" w14:textId="77777777" w:rsidR="00A26093" w:rsidRPr="00A26093" w:rsidRDefault="00A26093" w:rsidP="00A26093">
            <w:pPr>
              <w:tabs>
                <w:tab w:val="clear" w:pos="1378"/>
                <w:tab w:val="decimal" w:pos="1142"/>
              </w:tabs>
              <w:rPr>
                <w:b/>
              </w:rPr>
            </w:pPr>
            <w:r w:rsidRPr="00A26093">
              <w:rPr>
                <w:b/>
              </w:rPr>
              <w:t>(17,325)</w:t>
            </w:r>
          </w:p>
        </w:tc>
      </w:tr>
      <w:tr w:rsidR="00A26093" w:rsidRPr="00B304FF" w14:paraId="3937E3DF" w14:textId="77777777" w:rsidTr="00A26093">
        <w:trPr>
          <w:trHeight w:val="288"/>
        </w:trPr>
        <w:tc>
          <w:tcPr>
            <w:tcW w:w="4253" w:type="dxa"/>
            <w:tcBorders>
              <w:top w:val="nil"/>
              <w:left w:val="nil"/>
              <w:bottom w:val="nil"/>
              <w:right w:val="nil"/>
            </w:tcBorders>
            <w:shd w:val="clear" w:color="auto" w:fill="auto"/>
            <w:vAlign w:val="center"/>
            <w:hideMark/>
          </w:tcPr>
          <w:p w14:paraId="22D42634" w14:textId="77777777" w:rsidR="00A26093" w:rsidRPr="00A26093" w:rsidRDefault="00A26093" w:rsidP="00A26093"/>
        </w:tc>
        <w:tc>
          <w:tcPr>
            <w:tcW w:w="1579" w:type="dxa"/>
            <w:tcBorders>
              <w:top w:val="nil"/>
              <w:left w:val="nil"/>
              <w:bottom w:val="nil"/>
              <w:right w:val="nil"/>
            </w:tcBorders>
            <w:shd w:val="clear" w:color="auto" w:fill="auto"/>
            <w:vAlign w:val="center"/>
            <w:hideMark/>
          </w:tcPr>
          <w:p w14:paraId="3FCA6DC9" w14:textId="77777777" w:rsidR="00A26093" w:rsidRPr="00A26093" w:rsidRDefault="00A26093" w:rsidP="00A26093">
            <w:pPr>
              <w:tabs>
                <w:tab w:val="clear" w:pos="1378"/>
                <w:tab w:val="decimal" w:pos="1028"/>
              </w:tabs>
            </w:pPr>
          </w:p>
        </w:tc>
        <w:tc>
          <w:tcPr>
            <w:tcW w:w="1559" w:type="dxa"/>
            <w:tcBorders>
              <w:top w:val="nil"/>
              <w:left w:val="nil"/>
              <w:bottom w:val="nil"/>
              <w:right w:val="nil"/>
            </w:tcBorders>
            <w:shd w:val="clear" w:color="auto" w:fill="auto"/>
            <w:vAlign w:val="center"/>
            <w:hideMark/>
          </w:tcPr>
          <w:p w14:paraId="53E28A24" w14:textId="77777777" w:rsidR="00A26093" w:rsidRPr="00A26093" w:rsidRDefault="00A26093" w:rsidP="00A26093">
            <w:pPr>
              <w:tabs>
                <w:tab w:val="clear" w:pos="1378"/>
                <w:tab w:val="decimal" w:pos="1028"/>
              </w:tabs>
            </w:pPr>
          </w:p>
        </w:tc>
        <w:tc>
          <w:tcPr>
            <w:tcW w:w="1701" w:type="dxa"/>
            <w:tcBorders>
              <w:top w:val="nil"/>
              <w:left w:val="nil"/>
              <w:bottom w:val="nil"/>
              <w:right w:val="nil"/>
            </w:tcBorders>
            <w:shd w:val="clear" w:color="auto" w:fill="auto"/>
            <w:vAlign w:val="center"/>
            <w:hideMark/>
          </w:tcPr>
          <w:p w14:paraId="34DA63EA" w14:textId="77777777" w:rsidR="00A26093" w:rsidRPr="00A26093" w:rsidRDefault="00A26093" w:rsidP="00A26093">
            <w:pPr>
              <w:tabs>
                <w:tab w:val="clear" w:pos="1378"/>
                <w:tab w:val="decimal" w:pos="1142"/>
              </w:tabs>
            </w:pPr>
          </w:p>
        </w:tc>
      </w:tr>
      <w:tr w:rsidR="00A26093" w:rsidRPr="00B304FF" w14:paraId="1D3A7560" w14:textId="77777777" w:rsidTr="00A26093">
        <w:trPr>
          <w:trHeight w:val="319"/>
        </w:trPr>
        <w:tc>
          <w:tcPr>
            <w:tcW w:w="4253" w:type="dxa"/>
            <w:tcBorders>
              <w:top w:val="nil"/>
              <w:left w:val="nil"/>
              <w:bottom w:val="nil"/>
              <w:right w:val="nil"/>
            </w:tcBorders>
            <w:shd w:val="clear" w:color="auto" w:fill="auto"/>
            <w:vAlign w:val="center"/>
            <w:hideMark/>
          </w:tcPr>
          <w:p w14:paraId="302DB003" w14:textId="77777777" w:rsidR="00A26093" w:rsidRPr="00A26093" w:rsidRDefault="00A26093" w:rsidP="00A26093">
            <w:r w:rsidRPr="00A26093">
              <w:t>Energy and materials</w:t>
            </w:r>
          </w:p>
        </w:tc>
        <w:tc>
          <w:tcPr>
            <w:tcW w:w="1579" w:type="dxa"/>
            <w:tcBorders>
              <w:top w:val="nil"/>
              <w:left w:val="nil"/>
              <w:bottom w:val="nil"/>
              <w:right w:val="nil"/>
            </w:tcBorders>
            <w:shd w:val="clear" w:color="auto" w:fill="auto"/>
            <w:vAlign w:val="center"/>
            <w:hideMark/>
          </w:tcPr>
          <w:p w14:paraId="63C6404C" w14:textId="77777777" w:rsidR="00A26093" w:rsidRPr="00A26093" w:rsidRDefault="00A26093" w:rsidP="00A26093">
            <w:pPr>
              <w:tabs>
                <w:tab w:val="clear" w:pos="1378"/>
                <w:tab w:val="decimal" w:pos="1028"/>
              </w:tabs>
            </w:pPr>
            <w:r w:rsidRPr="00A26093">
              <w:t>(259,710)</w:t>
            </w:r>
          </w:p>
        </w:tc>
        <w:tc>
          <w:tcPr>
            <w:tcW w:w="1559" w:type="dxa"/>
            <w:tcBorders>
              <w:top w:val="nil"/>
              <w:left w:val="nil"/>
              <w:bottom w:val="nil"/>
              <w:right w:val="nil"/>
            </w:tcBorders>
            <w:shd w:val="clear" w:color="auto" w:fill="auto"/>
            <w:vAlign w:val="center"/>
            <w:hideMark/>
          </w:tcPr>
          <w:p w14:paraId="479DA250" w14:textId="77777777" w:rsidR="00A26093" w:rsidRPr="00A26093" w:rsidRDefault="00A26093" w:rsidP="00A26093">
            <w:pPr>
              <w:tabs>
                <w:tab w:val="clear" w:pos="1378"/>
                <w:tab w:val="decimal" w:pos="1028"/>
              </w:tabs>
            </w:pPr>
            <w:r w:rsidRPr="00A26093">
              <w:t>(280,588)</w:t>
            </w:r>
          </w:p>
        </w:tc>
        <w:tc>
          <w:tcPr>
            <w:tcW w:w="1701" w:type="dxa"/>
            <w:tcBorders>
              <w:top w:val="nil"/>
              <w:left w:val="nil"/>
              <w:bottom w:val="nil"/>
              <w:right w:val="nil"/>
            </w:tcBorders>
            <w:shd w:val="clear" w:color="auto" w:fill="auto"/>
            <w:vAlign w:val="center"/>
            <w:hideMark/>
          </w:tcPr>
          <w:p w14:paraId="0568B6D3" w14:textId="77777777" w:rsidR="00A26093" w:rsidRPr="00A26093" w:rsidRDefault="00A26093" w:rsidP="00A26093">
            <w:pPr>
              <w:tabs>
                <w:tab w:val="clear" w:pos="1378"/>
                <w:tab w:val="decimal" w:pos="1142"/>
              </w:tabs>
            </w:pPr>
            <w:r w:rsidRPr="00A26093">
              <w:t xml:space="preserve">20,878 </w:t>
            </w:r>
          </w:p>
        </w:tc>
      </w:tr>
      <w:tr w:rsidR="00A26093" w:rsidRPr="00B304FF" w14:paraId="3A324B15" w14:textId="77777777" w:rsidTr="00A26093">
        <w:trPr>
          <w:trHeight w:val="339"/>
        </w:trPr>
        <w:tc>
          <w:tcPr>
            <w:tcW w:w="4253" w:type="dxa"/>
            <w:tcBorders>
              <w:top w:val="nil"/>
              <w:left w:val="nil"/>
              <w:bottom w:val="nil"/>
              <w:right w:val="nil"/>
            </w:tcBorders>
            <w:shd w:val="clear" w:color="auto" w:fill="auto"/>
            <w:vAlign w:val="center"/>
            <w:hideMark/>
          </w:tcPr>
          <w:p w14:paraId="66B5AA9B" w14:textId="77777777" w:rsidR="00A26093" w:rsidRPr="00A26093" w:rsidRDefault="00A26093" w:rsidP="00A26093">
            <w:r w:rsidRPr="00A26093">
              <w:t>Repairs and maintenance expense</w:t>
            </w:r>
          </w:p>
        </w:tc>
        <w:tc>
          <w:tcPr>
            <w:tcW w:w="1579" w:type="dxa"/>
            <w:tcBorders>
              <w:top w:val="nil"/>
              <w:left w:val="nil"/>
              <w:bottom w:val="nil"/>
              <w:right w:val="nil"/>
            </w:tcBorders>
            <w:shd w:val="clear" w:color="auto" w:fill="auto"/>
            <w:vAlign w:val="center"/>
            <w:hideMark/>
          </w:tcPr>
          <w:p w14:paraId="625EE821" w14:textId="77777777" w:rsidR="00A26093" w:rsidRPr="00A26093" w:rsidRDefault="00A26093" w:rsidP="00A26093">
            <w:pPr>
              <w:tabs>
                <w:tab w:val="clear" w:pos="1378"/>
                <w:tab w:val="decimal" w:pos="1028"/>
              </w:tabs>
            </w:pPr>
            <w:r w:rsidRPr="00A26093">
              <w:t>(54,006)</w:t>
            </w:r>
          </w:p>
        </w:tc>
        <w:tc>
          <w:tcPr>
            <w:tcW w:w="1559" w:type="dxa"/>
            <w:tcBorders>
              <w:top w:val="nil"/>
              <w:left w:val="nil"/>
              <w:bottom w:val="nil"/>
              <w:right w:val="nil"/>
            </w:tcBorders>
            <w:shd w:val="clear" w:color="auto" w:fill="auto"/>
            <w:vAlign w:val="center"/>
            <w:hideMark/>
          </w:tcPr>
          <w:p w14:paraId="6DFC2270" w14:textId="77777777" w:rsidR="00A26093" w:rsidRPr="00A26093" w:rsidRDefault="00A26093" w:rsidP="00A26093">
            <w:pPr>
              <w:tabs>
                <w:tab w:val="clear" w:pos="1378"/>
                <w:tab w:val="decimal" w:pos="1028"/>
              </w:tabs>
            </w:pPr>
            <w:r w:rsidRPr="00A26093">
              <w:t>(58,361)</w:t>
            </w:r>
          </w:p>
        </w:tc>
        <w:tc>
          <w:tcPr>
            <w:tcW w:w="1701" w:type="dxa"/>
            <w:tcBorders>
              <w:top w:val="nil"/>
              <w:left w:val="nil"/>
              <w:bottom w:val="nil"/>
              <w:right w:val="nil"/>
            </w:tcBorders>
            <w:shd w:val="clear" w:color="auto" w:fill="auto"/>
            <w:vAlign w:val="center"/>
            <w:hideMark/>
          </w:tcPr>
          <w:p w14:paraId="7CC20477" w14:textId="77777777" w:rsidR="00A26093" w:rsidRPr="00A26093" w:rsidRDefault="00A26093" w:rsidP="00A26093">
            <w:pPr>
              <w:tabs>
                <w:tab w:val="clear" w:pos="1378"/>
                <w:tab w:val="decimal" w:pos="1142"/>
              </w:tabs>
            </w:pPr>
            <w:r w:rsidRPr="00A26093">
              <w:t xml:space="preserve">4,355 </w:t>
            </w:r>
          </w:p>
        </w:tc>
      </w:tr>
      <w:tr w:rsidR="00A26093" w:rsidRPr="00B304FF" w14:paraId="03B40C15" w14:textId="77777777" w:rsidTr="00A26093">
        <w:trPr>
          <w:trHeight w:val="399"/>
        </w:trPr>
        <w:tc>
          <w:tcPr>
            <w:tcW w:w="4253" w:type="dxa"/>
            <w:tcBorders>
              <w:top w:val="nil"/>
              <w:left w:val="nil"/>
              <w:bottom w:val="nil"/>
              <w:right w:val="nil"/>
            </w:tcBorders>
            <w:shd w:val="clear" w:color="auto" w:fill="auto"/>
            <w:vAlign w:val="center"/>
            <w:hideMark/>
          </w:tcPr>
          <w:p w14:paraId="3677363A" w14:textId="77777777" w:rsidR="00A26093" w:rsidRPr="00A26093" w:rsidRDefault="00A26093" w:rsidP="00A26093">
            <w:r w:rsidRPr="00A26093">
              <w:t>Employee benefits expense</w:t>
            </w:r>
          </w:p>
        </w:tc>
        <w:tc>
          <w:tcPr>
            <w:tcW w:w="1579" w:type="dxa"/>
            <w:tcBorders>
              <w:top w:val="nil"/>
              <w:left w:val="nil"/>
              <w:bottom w:val="nil"/>
              <w:right w:val="nil"/>
            </w:tcBorders>
            <w:shd w:val="clear" w:color="auto" w:fill="auto"/>
            <w:vAlign w:val="center"/>
            <w:hideMark/>
          </w:tcPr>
          <w:p w14:paraId="1668217F" w14:textId="77777777" w:rsidR="00A26093" w:rsidRPr="00A26093" w:rsidRDefault="00A26093" w:rsidP="00A26093">
            <w:pPr>
              <w:tabs>
                <w:tab w:val="clear" w:pos="1378"/>
                <w:tab w:val="decimal" w:pos="1028"/>
              </w:tabs>
            </w:pPr>
            <w:r w:rsidRPr="00A26093">
              <w:t>(65,868)</w:t>
            </w:r>
          </w:p>
        </w:tc>
        <w:tc>
          <w:tcPr>
            <w:tcW w:w="1559" w:type="dxa"/>
            <w:tcBorders>
              <w:top w:val="nil"/>
              <w:left w:val="nil"/>
              <w:bottom w:val="nil"/>
              <w:right w:val="nil"/>
            </w:tcBorders>
            <w:shd w:val="clear" w:color="auto" w:fill="auto"/>
            <w:vAlign w:val="center"/>
            <w:hideMark/>
          </w:tcPr>
          <w:p w14:paraId="33D9B11F" w14:textId="77777777" w:rsidR="00A26093" w:rsidRPr="00A26093" w:rsidRDefault="00A26093" w:rsidP="00A26093">
            <w:pPr>
              <w:tabs>
                <w:tab w:val="clear" w:pos="1378"/>
                <w:tab w:val="decimal" w:pos="1028"/>
              </w:tabs>
            </w:pPr>
            <w:r w:rsidRPr="00A26093">
              <w:t>(87,291)</w:t>
            </w:r>
          </w:p>
        </w:tc>
        <w:tc>
          <w:tcPr>
            <w:tcW w:w="1701" w:type="dxa"/>
            <w:tcBorders>
              <w:top w:val="nil"/>
              <w:left w:val="nil"/>
              <w:bottom w:val="nil"/>
              <w:right w:val="nil"/>
            </w:tcBorders>
            <w:shd w:val="clear" w:color="auto" w:fill="auto"/>
            <w:vAlign w:val="center"/>
            <w:hideMark/>
          </w:tcPr>
          <w:p w14:paraId="416CBDA4" w14:textId="77777777" w:rsidR="00A26093" w:rsidRPr="00A26093" w:rsidRDefault="00A26093" w:rsidP="00A26093">
            <w:pPr>
              <w:tabs>
                <w:tab w:val="clear" w:pos="1378"/>
                <w:tab w:val="decimal" w:pos="1142"/>
              </w:tabs>
            </w:pPr>
            <w:r w:rsidRPr="00A26093">
              <w:t xml:space="preserve">21,423 </w:t>
            </w:r>
          </w:p>
        </w:tc>
      </w:tr>
      <w:tr w:rsidR="00A26093" w:rsidRPr="00B304FF" w14:paraId="6C2538F9" w14:textId="77777777" w:rsidTr="00A26093">
        <w:trPr>
          <w:trHeight w:val="399"/>
        </w:trPr>
        <w:tc>
          <w:tcPr>
            <w:tcW w:w="4253" w:type="dxa"/>
            <w:tcBorders>
              <w:top w:val="nil"/>
              <w:left w:val="nil"/>
              <w:bottom w:val="nil"/>
              <w:right w:val="nil"/>
            </w:tcBorders>
            <w:shd w:val="clear" w:color="auto" w:fill="auto"/>
            <w:vAlign w:val="center"/>
            <w:hideMark/>
          </w:tcPr>
          <w:p w14:paraId="2D402A64" w14:textId="77777777" w:rsidR="00A26093" w:rsidRPr="00A26093" w:rsidRDefault="00A26093" w:rsidP="00A26093">
            <w:r w:rsidRPr="00A26093">
              <w:t>External service agreements</w:t>
            </w:r>
          </w:p>
        </w:tc>
        <w:tc>
          <w:tcPr>
            <w:tcW w:w="1579" w:type="dxa"/>
            <w:tcBorders>
              <w:top w:val="nil"/>
              <w:left w:val="nil"/>
              <w:bottom w:val="nil"/>
              <w:right w:val="nil"/>
            </w:tcBorders>
            <w:shd w:val="clear" w:color="auto" w:fill="auto"/>
            <w:vAlign w:val="center"/>
            <w:hideMark/>
          </w:tcPr>
          <w:p w14:paraId="11A710FA" w14:textId="77777777" w:rsidR="00A26093" w:rsidRPr="00A26093" w:rsidRDefault="00A26093" w:rsidP="00A26093">
            <w:pPr>
              <w:tabs>
                <w:tab w:val="clear" w:pos="1378"/>
                <w:tab w:val="decimal" w:pos="1028"/>
              </w:tabs>
            </w:pPr>
            <w:r w:rsidRPr="00A26093">
              <w:t>(35,260)</w:t>
            </w:r>
          </w:p>
        </w:tc>
        <w:tc>
          <w:tcPr>
            <w:tcW w:w="1559" w:type="dxa"/>
            <w:tcBorders>
              <w:top w:val="nil"/>
              <w:left w:val="nil"/>
              <w:bottom w:val="nil"/>
              <w:right w:val="nil"/>
            </w:tcBorders>
            <w:shd w:val="clear" w:color="auto" w:fill="auto"/>
            <w:vAlign w:val="center"/>
            <w:hideMark/>
          </w:tcPr>
          <w:p w14:paraId="514307B5" w14:textId="77777777" w:rsidR="00A26093" w:rsidRPr="00A26093" w:rsidRDefault="00A26093" w:rsidP="00A26093">
            <w:pPr>
              <w:tabs>
                <w:tab w:val="clear" w:pos="1378"/>
                <w:tab w:val="decimal" w:pos="1028"/>
              </w:tabs>
            </w:pPr>
            <w:r w:rsidRPr="00A26093">
              <w:t>(35,943)</w:t>
            </w:r>
          </w:p>
        </w:tc>
        <w:tc>
          <w:tcPr>
            <w:tcW w:w="1701" w:type="dxa"/>
            <w:tcBorders>
              <w:top w:val="nil"/>
              <w:left w:val="nil"/>
              <w:bottom w:val="nil"/>
              <w:right w:val="nil"/>
            </w:tcBorders>
            <w:shd w:val="clear" w:color="auto" w:fill="auto"/>
            <w:vAlign w:val="center"/>
            <w:hideMark/>
          </w:tcPr>
          <w:p w14:paraId="138B9023" w14:textId="77777777" w:rsidR="00A26093" w:rsidRPr="00A26093" w:rsidRDefault="00A26093" w:rsidP="00A26093">
            <w:pPr>
              <w:tabs>
                <w:tab w:val="clear" w:pos="1378"/>
                <w:tab w:val="decimal" w:pos="1142"/>
              </w:tabs>
            </w:pPr>
            <w:r w:rsidRPr="00A26093">
              <w:t xml:space="preserve">683 </w:t>
            </w:r>
          </w:p>
        </w:tc>
      </w:tr>
      <w:tr w:rsidR="00A26093" w:rsidRPr="00B304FF" w14:paraId="6F34CCF7" w14:textId="77777777" w:rsidTr="00A26093">
        <w:trPr>
          <w:trHeight w:val="440"/>
        </w:trPr>
        <w:tc>
          <w:tcPr>
            <w:tcW w:w="4253" w:type="dxa"/>
            <w:tcBorders>
              <w:top w:val="nil"/>
              <w:left w:val="nil"/>
              <w:bottom w:val="nil"/>
              <w:right w:val="nil"/>
            </w:tcBorders>
            <w:shd w:val="clear" w:color="auto" w:fill="auto"/>
            <w:vAlign w:val="center"/>
            <w:hideMark/>
          </w:tcPr>
          <w:p w14:paraId="6B079361" w14:textId="77777777" w:rsidR="00A26093" w:rsidRPr="00A26093" w:rsidRDefault="00A26093" w:rsidP="00A26093">
            <w:r w:rsidRPr="00A26093">
              <w:t>Impairment of non-current assets and onerous contract provisions</w:t>
            </w:r>
          </w:p>
        </w:tc>
        <w:tc>
          <w:tcPr>
            <w:tcW w:w="1579" w:type="dxa"/>
            <w:tcBorders>
              <w:top w:val="nil"/>
              <w:left w:val="nil"/>
              <w:bottom w:val="nil"/>
              <w:right w:val="nil"/>
            </w:tcBorders>
            <w:shd w:val="clear" w:color="auto" w:fill="auto"/>
            <w:vAlign w:val="center"/>
            <w:hideMark/>
          </w:tcPr>
          <w:p w14:paraId="1CADD1DF" w14:textId="77777777" w:rsidR="00A26093" w:rsidRPr="00A26093" w:rsidRDefault="00A26093" w:rsidP="00A26093">
            <w:pPr>
              <w:tabs>
                <w:tab w:val="clear" w:pos="1378"/>
                <w:tab w:val="decimal" w:pos="1028"/>
              </w:tabs>
            </w:pPr>
            <w:r w:rsidRPr="00A26093">
              <w:t xml:space="preserve">46,640 </w:t>
            </w:r>
          </w:p>
        </w:tc>
        <w:tc>
          <w:tcPr>
            <w:tcW w:w="1559" w:type="dxa"/>
            <w:tcBorders>
              <w:top w:val="nil"/>
              <w:left w:val="nil"/>
              <w:bottom w:val="nil"/>
              <w:right w:val="nil"/>
            </w:tcBorders>
            <w:shd w:val="clear" w:color="auto" w:fill="auto"/>
            <w:vAlign w:val="center"/>
            <w:hideMark/>
          </w:tcPr>
          <w:p w14:paraId="53592590" w14:textId="77777777" w:rsidR="00A26093" w:rsidRPr="00A26093" w:rsidRDefault="00A26093" w:rsidP="00A26093">
            <w:pPr>
              <w:tabs>
                <w:tab w:val="clear" w:pos="1378"/>
                <w:tab w:val="decimal" w:pos="1028"/>
              </w:tabs>
            </w:pPr>
            <w:r w:rsidRPr="00A26093">
              <w:t>(1,940)</w:t>
            </w:r>
          </w:p>
        </w:tc>
        <w:tc>
          <w:tcPr>
            <w:tcW w:w="1701" w:type="dxa"/>
            <w:tcBorders>
              <w:top w:val="nil"/>
              <w:left w:val="nil"/>
              <w:bottom w:val="nil"/>
              <w:right w:val="nil"/>
            </w:tcBorders>
            <w:shd w:val="clear" w:color="auto" w:fill="auto"/>
            <w:vAlign w:val="center"/>
            <w:hideMark/>
          </w:tcPr>
          <w:p w14:paraId="1E02DF14" w14:textId="77777777" w:rsidR="00A26093" w:rsidRPr="00A26093" w:rsidRDefault="00A26093" w:rsidP="00A26093">
            <w:pPr>
              <w:tabs>
                <w:tab w:val="clear" w:pos="1378"/>
                <w:tab w:val="decimal" w:pos="1142"/>
              </w:tabs>
            </w:pPr>
            <w:r w:rsidRPr="00A26093">
              <w:t xml:space="preserve">48,580 </w:t>
            </w:r>
          </w:p>
        </w:tc>
      </w:tr>
      <w:tr w:rsidR="00A26093" w:rsidRPr="00B304FF" w14:paraId="7798C2E6" w14:textId="77777777" w:rsidTr="00A26093">
        <w:trPr>
          <w:trHeight w:val="688"/>
        </w:trPr>
        <w:tc>
          <w:tcPr>
            <w:tcW w:w="4253" w:type="dxa"/>
            <w:tcBorders>
              <w:top w:val="nil"/>
              <w:left w:val="nil"/>
              <w:bottom w:val="nil"/>
              <w:right w:val="nil"/>
            </w:tcBorders>
            <w:shd w:val="clear" w:color="auto" w:fill="auto"/>
            <w:vAlign w:val="center"/>
            <w:hideMark/>
          </w:tcPr>
          <w:p w14:paraId="57A8239A" w14:textId="77777777" w:rsidR="00A26093" w:rsidRPr="00A26093" w:rsidRDefault="00A26093" w:rsidP="00A26093">
            <w:r w:rsidRPr="00A26093">
              <w:t>Net loss on disposal of property, plant and equipment, including gifted streetlights</w:t>
            </w:r>
          </w:p>
        </w:tc>
        <w:tc>
          <w:tcPr>
            <w:tcW w:w="1579" w:type="dxa"/>
            <w:tcBorders>
              <w:top w:val="nil"/>
              <w:left w:val="nil"/>
              <w:bottom w:val="nil"/>
              <w:right w:val="nil"/>
            </w:tcBorders>
            <w:shd w:val="clear" w:color="auto" w:fill="auto"/>
            <w:vAlign w:val="center"/>
            <w:hideMark/>
          </w:tcPr>
          <w:p w14:paraId="686ABF28" w14:textId="77777777" w:rsidR="00A26093" w:rsidRPr="00A26093" w:rsidRDefault="00A26093" w:rsidP="00A26093">
            <w:pPr>
              <w:tabs>
                <w:tab w:val="clear" w:pos="1378"/>
                <w:tab w:val="decimal" w:pos="1028"/>
              </w:tabs>
            </w:pPr>
            <w:r w:rsidRPr="00A26093">
              <w:t>(4,792)</w:t>
            </w:r>
          </w:p>
        </w:tc>
        <w:tc>
          <w:tcPr>
            <w:tcW w:w="1559" w:type="dxa"/>
            <w:tcBorders>
              <w:top w:val="nil"/>
              <w:left w:val="nil"/>
              <w:bottom w:val="nil"/>
              <w:right w:val="nil"/>
            </w:tcBorders>
            <w:shd w:val="clear" w:color="auto" w:fill="auto"/>
            <w:vAlign w:val="center"/>
            <w:hideMark/>
          </w:tcPr>
          <w:p w14:paraId="6234572B" w14:textId="77777777" w:rsidR="00A26093" w:rsidRPr="00A26093" w:rsidRDefault="00A26093" w:rsidP="00A26093">
            <w:pPr>
              <w:tabs>
                <w:tab w:val="clear" w:pos="1378"/>
                <w:tab w:val="decimal" w:pos="1028"/>
              </w:tabs>
            </w:pPr>
            <w:r w:rsidRPr="00A26093">
              <w:t>(1,884)</w:t>
            </w:r>
          </w:p>
        </w:tc>
        <w:tc>
          <w:tcPr>
            <w:tcW w:w="1701" w:type="dxa"/>
            <w:tcBorders>
              <w:top w:val="nil"/>
              <w:left w:val="nil"/>
              <w:bottom w:val="nil"/>
              <w:right w:val="nil"/>
            </w:tcBorders>
            <w:shd w:val="clear" w:color="auto" w:fill="auto"/>
            <w:vAlign w:val="center"/>
            <w:hideMark/>
          </w:tcPr>
          <w:p w14:paraId="0D00ED35" w14:textId="77777777" w:rsidR="00A26093" w:rsidRPr="00A26093" w:rsidRDefault="00A26093" w:rsidP="00A26093">
            <w:pPr>
              <w:tabs>
                <w:tab w:val="clear" w:pos="1378"/>
                <w:tab w:val="decimal" w:pos="1142"/>
              </w:tabs>
            </w:pPr>
            <w:r w:rsidRPr="00A26093">
              <w:t>(2,908)</w:t>
            </w:r>
          </w:p>
        </w:tc>
      </w:tr>
      <w:tr w:rsidR="00A26093" w:rsidRPr="00B304FF" w14:paraId="3815079D" w14:textId="77777777" w:rsidTr="00A26093">
        <w:trPr>
          <w:trHeight w:val="279"/>
        </w:trPr>
        <w:tc>
          <w:tcPr>
            <w:tcW w:w="4253" w:type="dxa"/>
            <w:tcBorders>
              <w:top w:val="nil"/>
              <w:left w:val="nil"/>
              <w:bottom w:val="nil"/>
              <w:right w:val="nil"/>
            </w:tcBorders>
            <w:shd w:val="clear" w:color="auto" w:fill="auto"/>
            <w:vAlign w:val="center"/>
            <w:hideMark/>
          </w:tcPr>
          <w:p w14:paraId="3A79D7AF" w14:textId="77777777" w:rsidR="00A26093" w:rsidRPr="00A26093" w:rsidRDefault="00A26093" w:rsidP="00A26093">
            <w:r w:rsidRPr="00A26093">
              <w:t>Other expenses</w:t>
            </w:r>
          </w:p>
        </w:tc>
        <w:tc>
          <w:tcPr>
            <w:tcW w:w="1579" w:type="dxa"/>
            <w:tcBorders>
              <w:top w:val="nil"/>
              <w:left w:val="nil"/>
              <w:bottom w:val="single" w:sz="8" w:space="0" w:color="auto"/>
              <w:right w:val="nil"/>
            </w:tcBorders>
            <w:shd w:val="clear" w:color="auto" w:fill="auto"/>
            <w:vAlign w:val="center"/>
            <w:hideMark/>
          </w:tcPr>
          <w:p w14:paraId="6F541E3A" w14:textId="77777777" w:rsidR="00A26093" w:rsidRPr="00A26093" w:rsidRDefault="00A26093" w:rsidP="00A26093">
            <w:pPr>
              <w:tabs>
                <w:tab w:val="clear" w:pos="1378"/>
                <w:tab w:val="decimal" w:pos="1028"/>
              </w:tabs>
            </w:pPr>
            <w:r w:rsidRPr="00A26093">
              <w:t>(30,959)</w:t>
            </w:r>
          </w:p>
        </w:tc>
        <w:tc>
          <w:tcPr>
            <w:tcW w:w="1559" w:type="dxa"/>
            <w:tcBorders>
              <w:top w:val="nil"/>
              <w:left w:val="nil"/>
              <w:bottom w:val="single" w:sz="8" w:space="0" w:color="auto"/>
              <w:right w:val="nil"/>
            </w:tcBorders>
            <w:shd w:val="clear" w:color="auto" w:fill="auto"/>
            <w:vAlign w:val="center"/>
            <w:hideMark/>
          </w:tcPr>
          <w:p w14:paraId="0918861E" w14:textId="77777777" w:rsidR="00A26093" w:rsidRPr="00A26093" w:rsidRDefault="00A26093" w:rsidP="00A26093">
            <w:pPr>
              <w:tabs>
                <w:tab w:val="clear" w:pos="1378"/>
                <w:tab w:val="decimal" w:pos="1028"/>
              </w:tabs>
            </w:pPr>
            <w:r w:rsidRPr="00A26093">
              <w:t>(53,374)</w:t>
            </w:r>
          </w:p>
        </w:tc>
        <w:tc>
          <w:tcPr>
            <w:tcW w:w="1701" w:type="dxa"/>
            <w:tcBorders>
              <w:top w:val="nil"/>
              <w:left w:val="nil"/>
              <w:bottom w:val="single" w:sz="8" w:space="0" w:color="auto"/>
              <w:right w:val="nil"/>
            </w:tcBorders>
            <w:shd w:val="clear" w:color="auto" w:fill="auto"/>
            <w:vAlign w:val="center"/>
            <w:hideMark/>
          </w:tcPr>
          <w:p w14:paraId="0CDDE7DF" w14:textId="77777777" w:rsidR="00A26093" w:rsidRPr="00A26093" w:rsidRDefault="00A26093" w:rsidP="00A26093">
            <w:pPr>
              <w:tabs>
                <w:tab w:val="clear" w:pos="1378"/>
                <w:tab w:val="decimal" w:pos="1142"/>
              </w:tabs>
            </w:pPr>
            <w:r w:rsidRPr="00A26093">
              <w:t xml:space="preserve">22,415 </w:t>
            </w:r>
          </w:p>
        </w:tc>
      </w:tr>
      <w:tr w:rsidR="00A26093" w:rsidRPr="00A26093" w14:paraId="59C70111" w14:textId="77777777" w:rsidTr="00A26093">
        <w:trPr>
          <w:trHeight w:val="399"/>
        </w:trPr>
        <w:tc>
          <w:tcPr>
            <w:tcW w:w="4253" w:type="dxa"/>
            <w:tcBorders>
              <w:top w:val="nil"/>
              <w:left w:val="nil"/>
              <w:bottom w:val="nil"/>
              <w:right w:val="nil"/>
            </w:tcBorders>
            <w:shd w:val="clear" w:color="auto" w:fill="auto"/>
            <w:vAlign w:val="center"/>
            <w:hideMark/>
          </w:tcPr>
          <w:p w14:paraId="19D1F551" w14:textId="77777777" w:rsidR="00A26093" w:rsidRPr="00A26093" w:rsidRDefault="00A26093" w:rsidP="00A26093">
            <w:pPr>
              <w:rPr>
                <w:b/>
              </w:rPr>
            </w:pPr>
            <w:r w:rsidRPr="00A26093">
              <w:rPr>
                <w:b/>
              </w:rPr>
              <w:t>Total Expenses</w:t>
            </w:r>
          </w:p>
        </w:tc>
        <w:tc>
          <w:tcPr>
            <w:tcW w:w="1579" w:type="dxa"/>
            <w:tcBorders>
              <w:top w:val="nil"/>
              <w:left w:val="nil"/>
              <w:bottom w:val="single" w:sz="8" w:space="0" w:color="auto"/>
              <w:right w:val="nil"/>
            </w:tcBorders>
            <w:shd w:val="clear" w:color="auto" w:fill="auto"/>
            <w:vAlign w:val="center"/>
            <w:hideMark/>
          </w:tcPr>
          <w:p w14:paraId="26BCF1C1" w14:textId="77777777" w:rsidR="00A26093" w:rsidRPr="00A26093" w:rsidRDefault="00A26093" w:rsidP="00A26093">
            <w:pPr>
              <w:tabs>
                <w:tab w:val="clear" w:pos="1378"/>
                <w:tab w:val="decimal" w:pos="1028"/>
              </w:tabs>
              <w:rPr>
                <w:b/>
              </w:rPr>
            </w:pPr>
            <w:r w:rsidRPr="00A26093">
              <w:rPr>
                <w:b/>
              </w:rPr>
              <w:t>(403,955)</w:t>
            </w:r>
          </w:p>
        </w:tc>
        <w:tc>
          <w:tcPr>
            <w:tcW w:w="1559" w:type="dxa"/>
            <w:tcBorders>
              <w:top w:val="nil"/>
              <w:left w:val="nil"/>
              <w:bottom w:val="single" w:sz="8" w:space="0" w:color="auto"/>
              <w:right w:val="nil"/>
            </w:tcBorders>
            <w:shd w:val="clear" w:color="auto" w:fill="auto"/>
            <w:vAlign w:val="center"/>
            <w:hideMark/>
          </w:tcPr>
          <w:p w14:paraId="39933DF9" w14:textId="77777777" w:rsidR="00A26093" w:rsidRPr="00A26093" w:rsidRDefault="00A26093" w:rsidP="00A26093">
            <w:pPr>
              <w:tabs>
                <w:tab w:val="clear" w:pos="1378"/>
                <w:tab w:val="decimal" w:pos="1028"/>
              </w:tabs>
              <w:rPr>
                <w:b/>
              </w:rPr>
            </w:pPr>
            <w:r w:rsidRPr="00A26093">
              <w:rPr>
                <w:b/>
              </w:rPr>
              <w:t>(519,381)</w:t>
            </w:r>
          </w:p>
        </w:tc>
        <w:tc>
          <w:tcPr>
            <w:tcW w:w="1701" w:type="dxa"/>
            <w:tcBorders>
              <w:top w:val="nil"/>
              <w:left w:val="nil"/>
              <w:bottom w:val="single" w:sz="8" w:space="0" w:color="auto"/>
              <w:right w:val="nil"/>
            </w:tcBorders>
            <w:shd w:val="clear" w:color="auto" w:fill="auto"/>
            <w:vAlign w:val="center"/>
            <w:hideMark/>
          </w:tcPr>
          <w:p w14:paraId="60BD5086" w14:textId="77777777" w:rsidR="00A26093" w:rsidRPr="00A26093" w:rsidRDefault="00A26093" w:rsidP="00A26093">
            <w:pPr>
              <w:tabs>
                <w:tab w:val="clear" w:pos="1378"/>
                <w:tab w:val="decimal" w:pos="1142"/>
              </w:tabs>
              <w:rPr>
                <w:b/>
              </w:rPr>
            </w:pPr>
            <w:r w:rsidRPr="00A26093">
              <w:rPr>
                <w:b/>
              </w:rPr>
              <w:t xml:space="preserve">115,426 </w:t>
            </w:r>
          </w:p>
        </w:tc>
      </w:tr>
      <w:tr w:rsidR="00A26093" w:rsidRPr="00A26093" w14:paraId="7E7A24F3" w14:textId="77777777" w:rsidTr="00A26093">
        <w:trPr>
          <w:trHeight w:val="399"/>
        </w:trPr>
        <w:tc>
          <w:tcPr>
            <w:tcW w:w="4253" w:type="dxa"/>
            <w:tcBorders>
              <w:top w:val="nil"/>
              <w:left w:val="nil"/>
              <w:bottom w:val="nil"/>
              <w:right w:val="nil"/>
            </w:tcBorders>
            <w:shd w:val="clear" w:color="auto" w:fill="auto"/>
            <w:vAlign w:val="center"/>
            <w:hideMark/>
          </w:tcPr>
          <w:p w14:paraId="4280C197" w14:textId="77777777" w:rsidR="00A26093" w:rsidRPr="00A26093" w:rsidRDefault="00A26093" w:rsidP="00A26093">
            <w:pPr>
              <w:rPr>
                <w:b/>
              </w:rPr>
            </w:pPr>
            <w:r w:rsidRPr="00A26093">
              <w:rPr>
                <w:b/>
              </w:rPr>
              <w:t>EBITDA</w:t>
            </w:r>
          </w:p>
        </w:tc>
        <w:tc>
          <w:tcPr>
            <w:tcW w:w="1579" w:type="dxa"/>
            <w:tcBorders>
              <w:top w:val="nil"/>
              <w:left w:val="nil"/>
              <w:bottom w:val="single" w:sz="8" w:space="0" w:color="auto"/>
              <w:right w:val="nil"/>
            </w:tcBorders>
            <w:shd w:val="clear" w:color="auto" w:fill="auto"/>
            <w:vAlign w:val="center"/>
            <w:hideMark/>
          </w:tcPr>
          <w:p w14:paraId="608FA495" w14:textId="77777777" w:rsidR="00A26093" w:rsidRPr="00A26093" w:rsidRDefault="00A26093" w:rsidP="00A26093">
            <w:pPr>
              <w:tabs>
                <w:tab w:val="clear" w:pos="1378"/>
                <w:tab w:val="decimal" w:pos="1028"/>
              </w:tabs>
              <w:rPr>
                <w:b/>
              </w:rPr>
            </w:pPr>
            <w:r w:rsidRPr="00A26093">
              <w:rPr>
                <w:b/>
              </w:rPr>
              <w:t xml:space="preserve">279,618 </w:t>
            </w:r>
          </w:p>
        </w:tc>
        <w:tc>
          <w:tcPr>
            <w:tcW w:w="1559" w:type="dxa"/>
            <w:tcBorders>
              <w:top w:val="nil"/>
              <w:left w:val="nil"/>
              <w:bottom w:val="single" w:sz="8" w:space="0" w:color="auto"/>
              <w:right w:val="nil"/>
            </w:tcBorders>
            <w:shd w:val="clear" w:color="auto" w:fill="auto"/>
            <w:vAlign w:val="center"/>
            <w:hideMark/>
          </w:tcPr>
          <w:p w14:paraId="01A9C319" w14:textId="77777777" w:rsidR="00A26093" w:rsidRPr="00A26093" w:rsidRDefault="00A26093" w:rsidP="00A26093">
            <w:pPr>
              <w:tabs>
                <w:tab w:val="clear" w:pos="1378"/>
                <w:tab w:val="decimal" w:pos="1028"/>
              </w:tabs>
              <w:rPr>
                <w:b/>
              </w:rPr>
            </w:pPr>
            <w:r w:rsidRPr="00A26093">
              <w:rPr>
                <w:b/>
              </w:rPr>
              <w:t xml:space="preserve">181,517 </w:t>
            </w:r>
          </w:p>
        </w:tc>
        <w:tc>
          <w:tcPr>
            <w:tcW w:w="1701" w:type="dxa"/>
            <w:tcBorders>
              <w:top w:val="nil"/>
              <w:left w:val="nil"/>
              <w:bottom w:val="single" w:sz="8" w:space="0" w:color="auto"/>
              <w:right w:val="nil"/>
            </w:tcBorders>
            <w:shd w:val="clear" w:color="auto" w:fill="auto"/>
            <w:vAlign w:val="center"/>
            <w:hideMark/>
          </w:tcPr>
          <w:p w14:paraId="68AE36D3" w14:textId="77777777" w:rsidR="00A26093" w:rsidRPr="00A26093" w:rsidRDefault="00A26093" w:rsidP="00A26093">
            <w:pPr>
              <w:tabs>
                <w:tab w:val="clear" w:pos="1378"/>
                <w:tab w:val="decimal" w:pos="1142"/>
              </w:tabs>
              <w:rPr>
                <w:b/>
              </w:rPr>
            </w:pPr>
            <w:r w:rsidRPr="00A26093">
              <w:rPr>
                <w:b/>
              </w:rPr>
              <w:t xml:space="preserve">98,101 </w:t>
            </w:r>
          </w:p>
        </w:tc>
      </w:tr>
    </w:tbl>
    <w:p w14:paraId="0DE36663" w14:textId="47909101" w:rsidR="00A26093" w:rsidRDefault="00A26093" w:rsidP="00A26093">
      <w:r>
        <w:t xml:space="preserve">Income of $683.6 million decreased by $17.3 million </w:t>
      </w:r>
      <w:r w:rsidR="00B77B41">
        <w:t>from</w:t>
      </w:r>
      <w:r>
        <w:t xml:space="preserve"> the prior year </w:t>
      </w:r>
      <w:r w:rsidR="00B77B41">
        <w:t>reflecting</w:t>
      </w:r>
      <w:r>
        <w:t xml:space="preserve"> </w:t>
      </w:r>
      <w:r w:rsidR="00B77B41">
        <w:t>a</w:t>
      </w:r>
      <w:r>
        <w:t xml:space="preserve"> decrease in gas revenue of $25.0 million</w:t>
      </w:r>
      <w:r w:rsidR="00B3100C">
        <w:t xml:space="preserve"> caused by supply constraints</w:t>
      </w:r>
      <w:r>
        <w:t xml:space="preserve">. </w:t>
      </w:r>
      <w:r w:rsidR="00920036">
        <w:t>Revenue from</w:t>
      </w:r>
      <w:r>
        <w:t xml:space="preserve"> electricity distribution decreased by $4.0 million. Water and sewerage services revenue increased by $7.4 million and $3.0 million respectively.</w:t>
      </w:r>
    </w:p>
    <w:p w14:paraId="58772FB7" w14:textId="1FCA1876" w:rsidR="00517ABE" w:rsidRDefault="00A26093" w:rsidP="00890EF3">
      <w:r>
        <w:t>Excluding the financial impacts associated with the valuation of non-current assets, expenses of $450.6 million decreased by $66.8 million from the prior year, primarily due to the change in the estimation methodology of overhead capitalisation. This change saw additional expenditure capitalised rather th</w:t>
      </w:r>
      <w:r w:rsidR="00517ABE">
        <w:t>an affecting the net profit/(loss)</w:t>
      </w:r>
      <w:r>
        <w:t xml:space="preserve">. </w:t>
      </w:r>
      <w:r w:rsidR="00890EF3">
        <w:t xml:space="preserve">Expenses, including employee benefits expense, were affected by the change in the overhead capitalisation methodology. </w:t>
      </w:r>
    </w:p>
    <w:p w14:paraId="0E0BBF4D" w14:textId="77777777" w:rsidR="0071239C" w:rsidRPr="00E936AA" w:rsidRDefault="0071239C" w:rsidP="0071239C">
      <w:pPr>
        <w:pStyle w:val="Heading1-continued"/>
      </w:pPr>
      <w:r>
        <w:t>Power and Water Corporation</w:t>
      </w:r>
      <w:r w:rsidRPr="00E936AA">
        <w:t xml:space="preserve"> </w:t>
      </w:r>
      <w:proofErr w:type="spellStart"/>
      <w:r w:rsidRPr="00E936AA">
        <w:t>cont</w:t>
      </w:r>
      <w:proofErr w:type="spellEnd"/>
      <w:r w:rsidRPr="00E936AA">
        <w:t>…</w:t>
      </w:r>
    </w:p>
    <w:p w14:paraId="73B69DD3" w14:textId="77777777" w:rsidR="0071239C" w:rsidRPr="00E936AA" w:rsidRDefault="0071239C" w:rsidP="0071239C">
      <w:pPr>
        <w:pStyle w:val="Heading2"/>
      </w:pPr>
      <w:r w:rsidRPr="00E936AA">
        <w:t>Financial Performance for the year</w:t>
      </w:r>
    </w:p>
    <w:tbl>
      <w:tblPr>
        <w:tblW w:w="9242" w:type="dxa"/>
        <w:tblLayout w:type="fixed"/>
        <w:tblLook w:val="04A0" w:firstRow="1" w:lastRow="0" w:firstColumn="1" w:lastColumn="0" w:noHBand="0" w:noVBand="1"/>
        <w:tblCaption w:val="Financial Performance"/>
        <w:tblDescription w:val=" 2020 2019&#10; $’000 $’000&#10;Income  &#10;Revenue from contracts with customers 689,236 625,410&#10;Finance revenue 2,347 1,427&#10;Other  36,567 39,943&#10;Total income 728,150 666,780&#10;Expenditure  &#10;Raw materials and consumables used (279,770) (239,089)&#10;Finance costs (61,439) (49,600)&#10;Repairs and maintenance expenses (48,997) (53,845)&#10;Employee expenses  (100,693) (87,378)&#10;External service agreements (40,862) (31,253)&#10;Depreciation and amortisation (136,958) (119,295)&#10;Impairment of non-current assets and onerous contract provisions 217,458 (156,166)&#10;Net loss on disposal of property, plant and equipment (2,407) (3,212)&#10;Other expenditure (61,563) (46,926)&#10;Total expenditure (515,231) (786,764)&#10;(Loss)/profit before income tax expense 212,919 (119,984)&#10;Income tax (expense)/benefit (68,253) 33,667&#10;(Loss)/profit after income tax expense 144,666 (86,317)&#10;Dividends paid or provided for(1) (9,640) (9,000)&#10;Net profit/(loss) after dividends 135,026 (95,317)&#10;"/>
      </w:tblPr>
      <w:tblGrid>
        <w:gridCol w:w="6204"/>
        <w:gridCol w:w="1519"/>
        <w:gridCol w:w="1519"/>
      </w:tblGrid>
      <w:tr w:rsidR="00136E05" w:rsidRPr="00F30939" w14:paraId="29248990" w14:textId="77777777" w:rsidTr="0071239C">
        <w:trPr>
          <w:cantSplit/>
          <w:trHeight w:val="454"/>
          <w:tblHeader/>
        </w:trPr>
        <w:tc>
          <w:tcPr>
            <w:tcW w:w="6204" w:type="dxa"/>
            <w:tcBorders>
              <w:bottom w:val="single" w:sz="4" w:space="0" w:color="auto"/>
            </w:tcBorders>
          </w:tcPr>
          <w:p w14:paraId="3FD191FA" w14:textId="77777777" w:rsidR="00136E05" w:rsidRPr="00F30939" w:rsidRDefault="00136E05" w:rsidP="00136E05"/>
        </w:tc>
        <w:tc>
          <w:tcPr>
            <w:tcW w:w="1519" w:type="dxa"/>
            <w:tcBorders>
              <w:bottom w:val="single" w:sz="4" w:space="0" w:color="auto"/>
            </w:tcBorders>
          </w:tcPr>
          <w:p w14:paraId="65D9F411" w14:textId="77777777" w:rsidR="00136E05" w:rsidRPr="007165BD" w:rsidRDefault="00136E05" w:rsidP="00136E05">
            <w:pPr>
              <w:tabs>
                <w:tab w:val="left" w:pos="390"/>
                <w:tab w:val="center" w:pos="651"/>
              </w:tabs>
              <w:rPr>
                <w:b/>
              </w:rPr>
            </w:pPr>
            <w:r>
              <w:rPr>
                <w:b/>
              </w:rPr>
              <w:tab/>
            </w:r>
            <w:r>
              <w:rPr>
                <w:b/>
              </w:rPr>
              <w:tab/>
              <w:t>2022</w:t>
            </w:r>
          </w:p>
        </w:tc>
        <w:tc>
          <w:tcPr>
            <w:tcW w:w="1519" w:type="dxa"/>
            <w:tcBorders>
              <w:bottom w:val="single" w:sz="4" w:space="0" w:color="auto"/>
            </w:tcBorders>
          </w:tcPr>
          <w:p w14:paraId="75751E9E" w14:textId="77777777" w:rsidR="00136E05" w:rsidRPr="007165BD" w:rsidRDefault="00136E05" w:rsidP="00136E05">
            <w:pPr>
              <w:jc w:val="center"/>
              <w:rPr>
                <w:b/>
              </w:rPr>
            </w:pPr>
            <w:r>
              <w:rPr>
                <w:b/>
              </w:rPr>
              <w:t>2021</w:t>
            </w:r>
          </w:p>
        </w:tc>
      </w:tr>
      <w:tr w:rsidR="0071239C" w:rsidRPr="00F30939" w14:paraId="29EF5A2F" w14:textId="77777777" w:rsidTr="0071239C">
        <w:trPr>
          <w:cantSplit/>
          <w:trHeight w:val="454"/>
          <w:tblHeader/>
        </w:trPr>
        <w:tc>
          <w:tcPr>
            <w:tcW w:w="6204" w:type="dxa"/>
            <w:tcBorders>
              <w:top w:val="single" w:sz="4" w:space="0" w:color="auto"/>
            </w:tcBorders>
          </w:tcPr>
          <w:p w14:paraId="79BE1E05" w14:textId="77777777" w:rsidR="0071239C" w:rsidRPr="00F30939" w:rsidRDefault="0071239C" w:rsidP="0071239C"/>
        </w:tc>
        <w:tc>
          <w:tcPr>
            <w:tcW w:w="1519" w:type="dxa"/>
            <w:tcBorders>
              <w:top w:val="single" w:sz="4" w:space="0" w:color="auto"/>
            </w:tcBorders>
          </w:tcPr>
          <w:p w14:paraId="0D929550" w14:textId="77777777" w:rsidR="0071239C" w:rsidRPr="007165BD" w:rsidRDefault="0071239C" w:rsidP="0071239C">
            <w:pPr>
              <w:jc w:val="center"/>
              <w:rPr>
                <w:b/>
              </w:rPr>
            </w:pPr>
            <w:r w:rsidRPr="007165BD">
              <w:rPr>
                <w:b/>
              </w:rPr>
              <w:t>$’000</w:t>
            </w:r>
          </w:p>
        </w:tc>
        <w:tc>
          <w:tcPr>
            <w:tcW w:w="1519" w:type="dxa"/>
            <w:tcBorders>
              <w:top w:val="single" w:sz="4" w:space="0" w:color="auto"/>
            </w:tcBorders>
          </w:tcPr>
          <w:p w14:paraId="4B76DC54" w14:textId="77777777" w:rsidR="0071239C" w:rsidRPr="007165BD" w:rsidRDefault="0071239C" w:rsidP="0071239C">
            <w:pPr>
              <w:jc w:val="center"/>
              <w:rPr>
                <w:b/>
              </w:rPr>
            </w:pPr>
            <w:r w:rsidRPr="007165BD">
              <w:rPr>
                <w:b/>
              </w:rPr>
              <w:t>$’000</w:t>
            </w:r>
          </w:p>
        </w:tc>
      </w:tr>
      <w:tr w:rsidR="0071239C" w:rsidRPr="007165BD" w14:paraId="2B8EEC4B" w14:textId="77777777" w:rsidTr="0071239C">
        <w:trPr>
          <w:cantSplit/>
          <w:trHeight w:val="454"/>
        </w:trPr>
        <w:tc>
          <w:tcPr>
            <w:tcW w:w="6204" w:type="dxa"/>
          </w:tcPr>
          <w:p w14:paraId="5E63847B" w14:textId="77777777" w:rsidR="0071239C" w:rsidRPr="007165BD" w:rsidRDefault="0071239C" w:rsidP="0071239C">
            <w:pPr>
              <w:rPr>
                <w:b/>
              </w:rPr>
            </w:pPr>
            <w:r w:rsidRPr="007165BD">
              <w:rPr>
                <w:b/>
              </w:rPr>
              <w:t>Income</w:t>
            </w:r>
          </w:p>
        </w:tc>
        <w:tc>
          <w:tcPr>
            <w:tcW w:w="1519" w:type="dxa"/>
          </w:tcPr>
          <w:p w14:paraId="2ADE407F" w14:textId="77777777" w:rsidR="0071239C" w:rsidRPr="007165BD" w:rsidRDefault="0071239C" w:rsidP="0071239C">
            <w:pPr>
              <w:tabs>
                <w:tab w:val="clear" w:pos="1378"/>
                <w:tab w:val="decimal" w:pos="1020"/>
              </w:tabs>
              <w:rPr>
                <w:b/>
              </w:rPr>
            </w:pPr>
          </w:p>
        </w:tc>
        <w:tc>
          <w:tcPr>
            <w:tcW w:w="1519" w:type="dxa"/>
          </w:tcPr>
          <w:p w14:paraId="2B5D0B80" w14:textId="77777777" w:rsidR="0071239C" w:rsidRPr="007165BD" w:rsidRDefault="0071239C" w:rsidP="0071239C">
            <w:pPr>
              <w:tabs>
                <w:tab w:val="clear" w:pos="1378"/>
                <w:tab w:val="decimal" w:pos="1020"/>
              </w:tabs>
              <w:rPr>
                <w:b/>
              </w:rPr>
            </w:pPr>
          </w:p>
        </w:tc>
      </w:tr>
      <w:tr w:rsidR="00136E05" w:rsidRPr="00F30939" w14:paraId="219D9985" w14:textId="77777777" w:rsidTr="0071239C">
        <w:trPr>
          <w:cantSplit/>
          <w:trHeight w:val="454"/>
        </w:trPr>
        <w:tc>
          <w:tcPr>
            <w:tcW w:w="6204" w:type="dxa"/>
          </w:tcPr>
          <w:p w14:paraId="250BB4F7" w14:textId="77777777" w:rsidR="00136E05" w:rsidRPr="006336D0" w:rsidRDefault="00136E05" w:rsidP="00136E05">
            <w:r>
              <w:t>Revenue from contracts with customers</w:t>
            </w:r>
          </w:p>
        </w:tc>
        <w:tc>
          <w:tcPr>
            <w:tcW w:w="1519" w:type="dxa"/>
          </w:tcPr>
          <w:p w14:paraId="4D2A38A7" w14:textId="11655CD7" w:rsidR="00136E05" w:rsidRPr="00F30939" w:rsidRDefault="00B95DDF" w:rsidP="00136E05">
            <w:pPr>
              <w:tabs>
                <w:tab w:val="clear" w:pos="1378"/>
                <w:tab w:val="decimal" w:pos="1020"/>
              </w:tabs>
            </w:pPr>
            <w:r>
              <w:t>643</w:t>
            </w:r>
            <w:r w:rsidR="004319A9">
              <w:t>,</w:t>
            </w:r>
            <w:r>
              <w:t>207</w:t>
            </w:r>
          </w:p>
        </w:tc>
        <w:tc>
          <w:tcPr>
            <w:tcW w:w="1519" w:type="dxa"/>
          </w:tcPr>
          <w:p w14:paraId="67CC3F19" w14:textId="77777777" w:rsidR="00136E05" w:rsidRPr="00F30939" w:rsidRDefault="00136E05" w:rsidP="00136E05">
            <w:pPr>
              <w:tabs>
                <w:tab w:val="clear" w:pos="1378"/>
                <w:tab w:val="decimal" w:pos="1020"/>
              </w:tabs>
            </w:pPr>
            <w:r>
              <w:t>659,625</w:t>
            </w:r>
          </w:p>
        </w:tc>
      </w:tr>
      <w:tr w:rsidR="00136E05" w:rsidRPr="00F30939" w14:paraId="3C6EBD20" w14:textId="77777777" w:rsidTr="0071239C">
        <w:trPr>
          <w:cantSplit/>
          <w:trHeight w:val="454"/>
        </w:trPr>
        <w:tc>
          <w:tcPr>
            <w:tcW w:w="6204" w:type="dxa"/>
          </w:tcPr>
          <w:p w14:paraId="36174B53" w14:textId="77777777" w:rsidR="00136E05" w:rsidRPr="006336D0" w:rsidRDefault="00136E05" w:rsidP="00136E05">
            <w:r w:rsidRPr="006336D0">
              <w:t>Finance revenue</w:t>
            </w:r>
          </w:p>
        </w:tc>
        <w:tc>
          <w:tcPr>
            <w:tcW w:w="1519" w:type="dxa"/>
          </w:tcPr>
          <w:p w14:paraId="36B177FC" w14:textId="72A2319E" w:rsidR="00136E05" w:rsidRDefault="00B95DDF" w:rsidP="00136E05">
            <w:pPr>
              <w:tabs>
                <w:tab w:val="clear" w:pos="1378"/>
                <w:tab w:val="decimal" w:pos="1020"/>
              </w:tabs>
            </w:pPr>
            <w:r>
              <w:t>1</w:t>
            </w:r>
            <w:r w:rsidR="004319A9">
              <w:t>,</w:t>
            </w:r>
            <w:r>
              <w:t>394</w:t>
            </w:r>
          </w:p>
        </w:tc>
        <w:tc>
          <w:tcPr>
            <w:tcW w:w="1519" w:type="dxa"/>
          </w:tcPr>
          <w:p w14:paraId="5154C74D" w14:textId="77777777" w:rsidR="00136E05" w:rsidRDefault="00136E05" w:rsidP="00136E05">
            <w:pPr>
              <w:tabs>
                <w:tab w:val="clear" w:pos="1378"/>
                <w:tab w:val="decimal" w:pos="1020"/>
              </w:tabs>
            </w:pPr>
            <w:r>
              <w:t>2,100</w:t>
            </w:r>
          </w:p>
        </w:tc>
      </w:tr>
      <w:tr w:rsidR="00136E05" w:rsidRPr="00F30939" w14:paraId="330765FD" w14:textId="77777777" w:rsidTr="0071239C">
        <w:trPr>
          <w:cantSplit/>
          <w:trHeight w:val="454"/>
        </w:trPr>
        <w:tc>
          <w:tcPr>
            <w:tcW w:w="6204" w:type="dxa"/>
          </w:tcPr>
          <w:p w14:paraId="7F5A3A88" w14:textId="77777777" w:rsidR="00136E05" w:rsidRDefault="00136E05" w:rsidP="00136E05">
            <w:r w:rsidRPr="006336D0">
              <w:t xml:space="preserve">Other </w:t>
            </w:r>
          </w:p>
        </w:tc>
        <w:tc>
          <w:tcPr>
            <w:tcW w:w="1519" w:type="dxa"/>
          </w:tcPr>
          <w:p w14:paraId="43845F4E" w14:textId="1B4887BF" w:rsidR="00136E05" w:rsidRDefault="00B95DDF" w:rsidP="00136E05">
            <w:pPr>
              <w:tabs>
                <w:tab w:val="clear" w:pos="1378"/>
                <w:tab w:val="decimal" w:pos="1020"/>
              </w:tabs>
            </w:pPr>
            <w:r>
              <w:t>38</w:t>
            </w:r>
            <w:r w:rsidR="004319A9">
              <w:t>,</w:t>
            </w:r>
            <w:r>
              <w:t>972</w:t>
            </w:r>
          </w:p>
        </w:tc>
        <w:tc>
          <w:tcPr>
            <w:tcW w:w="1519" w:type="dxa"/>
          </w:tcPr>
          <w:p w14:paraId="4848FC64" w14:textId="77777777" w:rsidR="00136E05" w:rsidRDefault="00136E05" w:rsidP="00136E05">
            <w:pPr>
              <w:tabs>
                <w:tab w:val="clear" w:pos="1378"/>
                <w:tab w:val="decimal" w:pos="1020"/>
              </w:tabs>
            </w:pPr>
            <w:r>
              <w:t>39,173</w:t>
            </w:r>
          </w:p>
        </w:tc>
      </w:tr>
      <w:tr w:rsidR="00136E05" w:rsidRPr="007165BD" w14:paraId="76C5A89E" w14:textId="77777777" w:rsidTr="0071239C">
        <w:trPr>
          <w:cantSplit/>
          <w:trHeight w:val="454"/>
        </w:trPr>
        <w:tc>
          <w:tcPr>
            <w:tcW w:w="6204" w:type="dxa"/>
            <w:tcBorders>
              <w:bottom w:val="single" w:sz="4" w:space="0" w:color="auto"/>
            </w:tcBorders>
          </w:tcPr>
          <w:p w14:paraId="3DE076B3" w14:textId="77777777" w:rsidR="00136E05" w:rsidRPr="007165BD" w:rsidRDefault="00136E05" w:rsidP="00136E05">
            <w:pPr>
              <w:tabs>
                <w:tab w:val="clear" w:pos="1378"/>
                <w:tab w:val="decimal" w:pos="1020"/>
              </w:tabs>
              <w:rPr>
                <w:b/>
              </w:rPr>
            </w:pPr>
            <w:r w:rsidRPr="007165BD">
              <w:rPr>
                <w:b/>
              </w:rPr>
              <w:t xml:space="preserve">Total </w:t>
            </w:r>
            <w:r>
              <w:rPr>
                <w:b/>
              </w:rPr>
              <w:t>income</w:t>
            </w:r>
          </w:p>
        </w:tc>
        <w:tc>
          <w:tcPr>
            <w:tcW w:w="1519" w:type="dxa"/>
            <w:tcBorders>
              <w:bottom w:val="single" w:sz="4" w:space="0" w:color="auto"/>
            </w:tcBorders>
          </w:tcPr>
          <w:p w14:paraId="6736780F" w14:textId="4F283EF7" w:rsidR="00136E05" w:rsidRPr="007165BD" w:rsidRDefault="00B95DDF" w:rsidP="00136E05">
            <w:pPr>
              <w:tabs>
                <w:tab w:val="clear" w:pos="1378"/>
                <w:tab w:val="decimal" w:pos="1020"/>
              </w:tabs>
              <w:rPr>
                <w:b/>
              </w:rPr>
            </w:pPr>
            <w:r>
              <w:rPr>
                <w:b/>
              </w:rPr>
              <w:t>683</w:t>
            </w:r>
            <w:r w:rsidR="004319A9">
              <w:rPr>
                <w:b/>
              </w:rPr>
              <w:t>,</w:t>
            </w:r>
            <w:r>
              <w:rPr>
                <w:b/>
              </w:rPr>
              <w:t>573</w:t>
            </w:r>
          </w:p>
        </w:tc>
        <w:tc>
          <w:tcPr>
            <w:tcW w:w="1519" w:type="dxa"/>
            <w:tcBorders>
              <w:bottom w:val="single" w:sz="4" w:space="0" w:color="auto"/>
            </w:tcBorders>
          </w:tcPr>
          <w:p w14:paraId="2FA8B8C8" w14:textId="77777777" w:rsidR="00136E05" w:rsidRPr="007165BD" w:rsidRDefault="00136E05" w:rsidP="00136E05">
            <w:pPr>
              <w:tabs>
                <w:tab w:val="clear" w:pos="1378"/>
                <w:tab w:val="decimal" w:pos="1020"/>
              </w:tabs>
              <w:rPr>
                <w:b/>
              </w:rPr>
            </w:pPr>
            <w:r>
              <w:rPr>
                <w:b/>
              </w:rPr>
              <w:t>700,898</w:t>
            </w:r>
          </w:p>
        </w:tc>
      </w:tr>
      <w:tr w:rsidR="00136E05" w:rsidRPr="007165BD" w14:paraId="5F3EFB0C" w14:textId="77777777" w:rsidTr="0071239C">
        <w:trPr>
          <w:cantSplit/>
          <w:trHeight w:val="454"/>
        </w:trPr>
        <w:tc>
          <w:tcPr>
            <w:tcW w:w="6204" w:type="dxa"/>
            <w:tcBorders>
              <w:top w:val="single" w:sz="4" w:space="0" w:color="auto"/>
            </w:tcBorders>
          </w:tcPr>
          <w:p w14:paraId="17E2BF0B" w14:textId="77777777" w:rsidR="00136E05" w:rsidRPr="007165BD" w:rsidRDefault="00136E05" w:rsidP="00136E05">
            <w:pPr>
              <w:rPr>
                <w:b/>
              </w:rPr>
            </w:pPr>
            <w:r>
              <w:rPr>
                <w:b/>
              </w:rPr>
              <w:t>Expenditure</w:t>
            </w:r>
          </w:p>
        </w:tc>
        <w:tc>
          <w:tcPr>
            <w:tcW w:w="1519" w:type="dxa"/>
            <w:tcBorders>
              <w:top w:val="single" w:sz="4" w:space="0" w:color="auto"/>
            </w:tcBorders>
          </w:tcPr>
          <w:p w14:paraId="70C7D665" w14:textId="77777777" w:rsidR="00136E05" w:rsidRPr="007165BD" w:rsidRDefault="00136E05" w:rsidP="00136E05">
            <w:pPr>
              <w:tabs>
                <w:tab w:val="clear" w:pos="1378"/>
                <w:tab w:val="decimal" w:pos="1020"/>
              </w:tabs>
              <w:rPr>
                <w:b/>
              </w:rPr>
            </w:pPr>
          </w:p>
        </w:tc>
        <w:tc>
          <w:tcPr>
            <w:tcW w:w="1519" w:type="dxa"/>
            <w:tcBorders>
              <w:top w:val="single" w:sz="4" w:space="0" w:color="auto"/>
            </w:tcBorders>
          </w:tcPr>
          <w:p w14:paraId="3D78D2E2" w14:textId="77777777" w:rsidR="00136E05" w:rsidRPr="007165BD" w:rsidRDefault="00136E05" w:rsidP="00136E05">
            <w:pPr>
              <w:tabs>
                <w:tab w:val="clear" w:pos="1378"/>
                <w:tab w:val="decimal" w:pos="1020"/>
              </w:tabs>
              <w:rPr>
                <w:b/>
              </w:rPr>
            </w:pPr>
          </w:p>
        </w:tc>
      </w:tr>
      <w:tr w:rsidR="00136E05" w:rsidRPr="00F30939" w14:paraId="295F7581" w14:textId="77777777" w:rsidTr="0071239C">
        <w:trPr>
          <w:cantSplit/>
          <w:trHeight w:val="454"/>
        </w:trPr>
        <w:tc>
          <w:tcPr>
            <w:tcW w:w="6204" w:type="dxa"/>
          </w:tcPr>
          <w:p w14:paraId="0E31D820" w14:textId="77777777" w:rsidR="00136E05" w:rsidRPr="00AC065E" w:rsidRDefault="00136E05" w:rsidP="00136E05">
            <w:r w:rsidRPr="00AC065E">
              <w:t>Raw materials and consumables used</w:t>
            </w:r>
          </w:p>
        </w:tc>
        <w:tc>
          <w:tcPr>
            <w:tcW w:w="1519" w:type="dxa"/>
            <w:vAlign w:val="bottom"/>
          </w:tcPr>
          <w:p w14:paraId="293CF228" w14:textId="054153A4" w:rsidR="00136E05" w:rsidRPr="00F30939" w:rsidRDefault="00B95DDF" w:rsidP="00136E05">
            <w:pPr>
              <w:tabs>
                <w:tab w:val="clear" w:pos="1378"/>
                <w:tab w:val="decimal" w:pos="1020"/>
              </w:tabs>
            </w:pPr>
            <w:r>
              <w:t>(259</w:t>
            </w:r>
            <w:r w:rsidR="004319A9">
              <w:t>,</w:t>
            </w:r>
            <w:r>
              <w:t>710)</w:t>
            </w:r>
          </w:p>
        </w:tc>
        <w:tc>
          <w:tcPr>
            <w:tcW w:w="1519" w:type="dxa"/>
            <w:vAlign w:val="bottom"/>
          </w:tcPr>
          <w:p w14:paraId="2222BAA8" w14:textId="77777777" w:rsidR="00136E05" w:rsidRPr="00F30939" w:rsidRDefault="00136E05" w:rsidP="00136E05">
            <w:pPr>
              <w:tabs>
                <w:tab w:val="clear" w:pos="1378"/>
                <w:tab w:val="decimal" w:pos="1020"/>
              </w:tabs>
            </w:pPr>
            <w:r>
              <w:t>(280,588)</w:t>
            </w:r>
          </w:p>
        </w:tc>
      </w:tr>
      <w:tr w:rsidR="00136E05" w:rsidRPr="00F30939" w14:paraId="18B4BF98" w14:textId="77777777" w:rsidTr="0071239C">
        <w:trPr>
          <w:cantSplit/>
          <w:trHeight w:val="454"/>
        </w:trPr>
        <w:tc>
          <w:tcPr>
            <w:tcW w:w="6204" w:type="dxa"/>
          </w:tcPr>
          <w:p w14:paraId="4E2BB1BA" w14:textId="77777777" w:rsidR="00136E05" w:rsidRPr="00AC065E" w:rsidRDefault="00136E05" w:rsidP="00136E05">
            <w:r w:rsidRPr="00AC065E">
              <w:t>Finance costs</w:t>
            </w:r>
          </w:p>
        </w:tc>
        <w:tc>
          <w:tcPr>
            <w:tcW w:w="1519" w:type="dxa"/>
            <w:vAlign w:val="bottom"/>
          </w:tcPr>
          <w:p w14:paraId="7D4DFA91" w14:textId="5A084901" w:rsidR="00136E05" w:rsidRPr="00F30939" w:rsidRDefault="004319A9" w:rsidP="00136E05">
            <w:pPr>
              <w:tabs>
                <w:tab w:val="clear" w:pos="1378"/>
                <w:tab w:val="decimal" w:pos="1020"/>
              </w:tabs>
            </w:pPr>
            <w:r>
              <w:t>(53,190)</w:t>
            </w:r>
          </w:p>
        </w:tc>
        <w:tc>
          <w:tcPr>
            <w:tcW w:w="1519" w:type="dxa"/>
            <w:vAlign w:val="bottom"/>
          </w:tcPr>
          <w:p w14:paraId="33929040" w14:textId="77777777" w:rsidR="00136E05" w:rsidRPr="00F30939" w:rsidRDefault="00136E05" w:rsidP="00136E05">
            <w:pPr>
              <w:tabs>
                <w:tab w:val="clear" w:pos="1378"/>
                <w:tab w:val="decimal" w:pos="1020"/>
              </w:tabs>
            </w:pPr>
            <w:r>
              <w:t>(56,799)</w:t>
            </w:r>
          </w:p>
        </w:tc>
      </w:tr>
      <w:tr w:rsidR="00136E05" w:rsidRPr="00F30939" w14:paraId="57656018" w14:textId="77777777" w:rsidTr="0071239C">
        <w:trPr>
          <w:cantSplit/>
          <w:trHeight w:val="454"/>
        </w:trPr>
        <w:tc>
          <w:tcPr>
            <w:tcW w:w="6204" w:type="dxa"/>
          </w:tcPr>
          <w:p w14:paraId="6926E39D" w14:textId="77777777" w:rsidR="00136E05" w:rsidRPr="00AC065E" w:rsidRDefault="00136E05" w:rsidP="00136E05">
            <w:r w:rsidRPr="00AC065E">
              <w:t>Repairs and maintenance expenses</w:t>
            </w:r>
          </w:p>
        </w:tc>
        <w:tc>
          <w:tcPr>
            <w:tcW w:w="1519" w:type="dxa"/>
            <w:vAlign w:val="bottom"/>
          </w:tcPr>
          <w:p w14:paraId="13F6DD1F" w14:textId="3EED2A3F" w:rsidR="00136E05" w:rsidRPr="00F30939" w:rsidRDefault="00B95DDF" w:rsidP="00136E05">
            <w:pPr>
              <w:tabs>
                <w:tab w:val="clear" w:pos="1378"/>
                <w:tab w:val="decimal" w:pos="1020"/>
              </w:tabs>
            </w:pPr>
            <w:r>
              <w:t>(54</w:t>
            </w:r>
            <w:r w:rsidR="004319A9">
              <w:t>,</w:t>
            </w:r>
            <w:r>
              <w:t>006)</w:t>
            </w:r>
          </w:p>
        </w:tc>
        <w:tc>
          <w:tcPr>
            <w:tcW w:w="1519" w:type="dxa"/>
            <w:vAlign w:val="bottom"/>
          </w:tcPr>
          <w:p w14:paraId="008DB500" w14:textId="77777777" w:rsidR="00136E05" w:rsidRPr="00F30939" w:rsidRDefault="00136E05" w:rsidP="00136E05">
            <w:pPr>
              <w:tabs>
                <w:tab w:val="clear" w:pos="1378"/>
                <w:tab w:val="decimal" w:pos="1020"/>
              </w:tabs>
            </w:pPr>
            <w:r>
              <w:t>(58,361)</w:t>
            </w:r>
          </w:p>
        </w:tc>
      </w:tr>
      <w:tr w:rsidR="00136E05" w:rsidRPr="00F30939" w14:paraId="6575F147" w14:textId="77777777" w:rsidTr="0071239C">
        <w:trPr>
          <w:cantSplit/>
          <w:trHeight w:val="454"/>
        </w:trPr>
        <w:tc>
          <w:tcPr>
            <w:tcW w:w="6204" w:type="dxa"/>
          </w:tcPr>
          <w:p w14:paraId="6724612B" w14:textId="77777777" w:rsidR="00136E05" w:rsidRPr="00AC065E" w:rsidRDefault="00136E05" w:rsidP="00136E05">
            <w:r w:rsidRPr="00AC065E">
              <w:t>Employee expenses</w:t>
            </w:r>
          </w:p>
        </w:tc>
        <w:tc>
          <w:tcPr>
            <w:tcW w:w="1519" w:type="dxa"/>
            <w:vAlign w:val="bottom"/>
          </w:tcPr>
          <w:p w14:paraId="79B09BDD" w14:textId="38424172" w:rsidR="00136E05" w:rsidRPr="00F30939" w:rsidRDefault="00B95DDF" w:rsidP="00136E05">
            <w:pPr>
              <w:tabs>
                <w:tab w:val="clear" w:pos="1378"/>
                <w:tab w:val="decimal" w:pos="1020"/>
              </w:tabs>
            </w:pPr>
            <w:r>
              <w:t>(65</w:t>
            </w:r>
            <w:r w:rsidR="004319A9">
              <w:t>,</w:t>
            </w:r>
            <w:r>
              <w:t>868)</w:t>
            </w:r>
          </w:p>
        </w:tc>
        <w:tc>
          <w:tcPr>
            <w:tcW w:w="1519" w:type="dxa"/>
            <w:vAlign w:val="bottom"/>
          </w:tcPr>
          <w:p w14:paraId="0758670C" w14:textId="77777777" w:rsidR="00136E05" w:rsidRPr="00F30939" w:rsidRDefault="00136E05" w:rsidP="00136E05">
            <w:pPr>
              <w:tabs>
                <w:tab w:val="clear" w:pos="1378"/>
                <w:tab w:val="decimal" w:pos="1020"/>
              </w:tabs>
            </w:pPr>
            <w:r>
              <w:t>(87,291)</w:t>
            </w:r>
          </w:p>
        </w:tc>
      </w:tr>
      <w:tr w:rsidR="00136E05" w:rsidRPr="00F30939" w14:paraId="76E05B16" w14:textId="77777777" w:rsidTr="0071239C">
        <w:trPr>
          <w:cantSplit/>
          <w:trHeight w:val="454"/>
        </w:trPr>
        <w:tc>
          <w:tcPr>
            <w:tcW w:w="6204" w:type="dxa"/>
          </w:tcPr>
          <w:p w14:paraId="78B61A4A" w14:textId="77777777" w:rsidR="00136E05" w:rsidRPr="00AC065E" w:rsidRDefault="00136E05" w:rsidP="00136E05">
            <w:r w:rsidRPr="00AC065E">
              <w:t>External service agreements</w:t>
            </w:r>
          </w:p>
        </w:tc>
        <w:tc>
          <w:tcPr>
            <w:tcW w:w="1519" w:type="dxa"/>
            <w:vAlign w:val="bottom"/>
          </w:tcPr>
          <w:p w14:paraId="7D1B7F7E" w14:textId="2483BE51" w:rsidR="00136E05" w:rsidRPr="00F30939" w:rsidRDefault="00B95DDF" w:rsidP="00136E05">
            <w:pPr>
              <w:tabs>
                <w:tab w:val="clear" w:pos="1378"/>
                <w:tab w:val="decimal" w:pos="1020"/>
              </w:tabs>
            </w:pPr>
            <w:r>
              <w:t>(35</w:t>
            </w:r>
            <w:r w:rsidR="004319A9">
              <w:t>,</w:t>
            </w:r>
            <w:r>
              <w:t>260)</w:t>
            </w:r>
          </w:p>
        </w:tc>
        <w:tc>
          <w:tcPr>
            <w:tcW w:w="1519" w:type="dxa"/>
            <w:vAlign w:val="bottom"/>
          </w:tcPr>
          <w:p w14:paraId="22F6F34B" w14:textId="77777777" w:rsidR="00136E05" w:rsidRPr="00F30939" w:rsidRDefault="00136E05" w:rsidP="00136E05">
            <w:pPr>
              <w:tabs>
                <w:tab w:val="clear" w:pos="1378"/>
                <w:tab w:val="decimal" w:pos="1020"/>
              </w:tabs>
            </w:pPr>
            <w:r>
              <w:t>(35,943)</w:t>
            </w:r>
          </w:p>
        </w:tc>
      </w:tr>
      <w:tr w:rsidR="00136E05" w:rsidRPr="00F30939" w14:paraId="248725AF" w14:textId="77777777" w:rsidTr="0071239C">
        <w:trPr>
          <w:cantSplit/>
          <w:trHeight w:val="454"/>
        </w:trPr>
        <w:tc>
          <w:tcPr>
            <w:tcW w:w="6204" w:type="dxa"/>
          </w:tcPr>
          <w:p w14:paraId="181348D7" w14:textId="77777777" w:rsidR="00136E05" w:rsidRPr="00AC065E" w:rsidRDefault="00136E05" w:rsidP="00136E05">
            <w:r w:rsidRPr="00AC065E">
              <w:t>Depreciation and amortisation</w:t>
            </w:r>
          </w:p>
        </w:tc>
        <w:tc>
          <w:tcPr>
            <w:tcW w:w="1519" w:type="dxa"/>
            <w:vAlign w:val="bottom"/>
          </w:tcPr>
          <w:p w14:paraId="36DE1EAC" w14:textId="201D2BEB" w:rsidR="00136E05" w:rsidRPr="00F30939" w:rsidRDefault="00B95DDF" w:rsidP="00136E05">
            <w:pPr>
              <w:tabs>
                <w:tab w:val="clear" w:pos="1378"/>
                <w:tab w:val="decimal" w:pos="1020"/>
              </w:tabs>
            </w:pPr>
            <w:r>
              <w:t>(134</w:t>
            </w:r>
            <w:r w:rsidR="004319A9">
              <w:t>,</w:t>
            </w:r>
            <w:r>
              <w:t>958)</w:t>
            </w:r>
          </w:p>
        </w:tc>
        <w:tc>
          <w:tcPr>
            <w:tcW w:w="1519" w:type="dxa"/>
            <w:vAlign w:val="bottom"/>
          </w:tcPr>
          <w:p w14:paraId="024B79AA" w14:textId="77777777" w:rsidR="00136E05" w:rsidRPr="00F30939" w:rsidRDefault="00136E05" w:rsidP="00136E05">
            <w:pPr>
              <w:tabs>
                <w:tab w:val="clear" w:pos="1378"/>
                <w:tab w:val="decimal" w:pos="1020"/>
              </w:tabs>
            </w:pPr>
            <w:r>
              <w:t>(132,504)</w:t>
            </w:r>
          </w:p>
        </w:tc>
      </w:tr>
      <w:tr w:rsidR="00136E05" w:rsidRPr="00F30939" w14:paraId="464AD4D5" w14:textId="77777777" w:rsidTr="0071239C">
        <w:trPr>
          <w:cantSplit/>
          <w:trHeight w:val="454"/>
        </w:trPr>
        <w:tc>
          <w:tcPr>
            <w:tcW w:w="6204" w:type="dxa"/>
          </w:tcPr>
          <w:p w14:paraId="6FBD6385" w14:textId="77777777" w:rsidR="00136E05" w:rsidRPr="00AC065E" w:rsidRDefault="00136E05" w:rsidP="00136E05">
            <w:r w:rsidRPr="00AC065E">
              <w:t>Impairment of non-current assets and onerous contract provisions</w:t>
            </w:r>
          </w:p>
        </w:tc>
        <w:tc>
          <w:tcPr>
            <w:tcW w:w="1519" w:type="dxa"/>
            <w:vAlign w:val="bottom"/>
          </w:tcPr>
          <w:p w14:paraId="4F9FD7F5" w14:textId="350E31CD" w:rsidR="00136E05" w:rsidRPr="00F30939" w:rsidRDefault="00B95DDF" w:rsidP="00136E05">
            <w:pPr>
              <w:tabs>
                <w:tab w:val="clear" w:pos="1378"/>
                <w:tab w:val="decimal" w:pos="1020"/>
              </w:tabs>
            </w:pPr>
            <w:r>
              <w:t>46</w:t>
            </w:r>
            <w:r w:rsidR="004319A9">
              <w:t>,</w:t>
            </w:r>
            <w:r>
              <w:t>640</w:t>
            </w:r>
          </w:p>
        </w:tc>
        <w:tc>
          <w:tcPr>
            <w:tcW w:w="1519" w:type="dxa"/>
            <w:vAlign w:val="bottom"/>
          </w:tcPr>
          <w:p w14:paraId="422CA88C" w14:textId="77777777" w:rsidR="00136E05" w:rsidRPr="00F30939" w:rsidRDefault="00136E05" w:rsidP="00136E05">
            <w:pPr>
              <w:tabs>
                <w:tab w:val="clear" w:pos="1378"/>
                <w:tab w:val="decimal" w:pos="1020"/>
              </w:tabs>
            </w:pPr>
            <w:r>
              <w:t>(1,940)</w:t>
            </w:r>
          </w:p>
        </w:tc>
      </w:tr>
      <w:tr w:rsidR="00136E05" w:rsidRPr="00F30939" w14:paraId="22262C18" w14:textId="77777777" w:rsidTr="0071239C">
        <w:trPr>
          <w:cantSplit/>
          <w:trHeight w:val="454"/>
        </w:trPr>
        <w:tc>
          <w:tcPr>
            <w:tcW w:w="6204" w:type="dxa"/>
          </w:tcPr>
          <w:p w14:paraId="3FD3BE47" w14:textId="77777777" w:rsidR="00136E05" w:rsidRPr="00AC065E" w:rsidRDefault="00136E05" w:rsidP="00136E05">
            <w:r w:rsidRPr="00AC065E">
              <w:t>Net loss on disposal of property, plant and equipment</w:t>
            </w:r>
          </w:p>
        </w:tc>
        <w:tc>
          <w:tcPr>
            <w:tcW w:w="1519" w:type="dxa"/>
            <w:vAlign w:val="bottom"/>
          </w:tcPr>
          <w:p w14:paraId="39378DE6" w14:textId="2F9F05B9" w:rsidR="00136E05" w:rsidRPr="00F30939" w:rsidRDefault="00B95DDF" w:rsidP="00136E05">
            <w:pPr>
              <w:tabs>
                <w:tab w:val="clear" w:pos="1378"/>
                <w:tab w:val="decimal" w:pos="1020"/>
              </w:tabs>
            </w:pPr>
            <w:r>
              <w:t>(4</w:t>
            </w:r>
            <w:r w:rsidR="004319A9">
              <w:t>,</w:t>
            </w:r>
            <w:r>
              <w:t>792)</w:t>
            </w:r>
          </w:p>
        </w:tc>
        <w:tc>
          <w:tcPr>
            <w:tcW w:w="1519" w:type="dxa"/>
            <w:vAlign w:val="bottom"/>
          </w:tcPr>
          <w:p w14:paraId="234B7DCF" w14:textId="77777777" w:rsidR="00136E05" w:rsidRPr="00F30939" w:rsidRDefault="00136E05" w:rsidP="00136E05">
            <w:pPr>
              <w:tabs>
                <w:tab w:val="clear" w:pos="1378"/>
                <w:tab w:val="decimal" w:pos="1020"/>
              </w:tabs>
            </w:pPr>
            <w:r>
              <w:t>(1,884)</w:t>
            </w:r>
          </w:p>
        </w:tc>
      </w:tr>
      <w:tr w:rsidR="00136E05" w:rsidRPr="00F30939" w14:paraId="3677583A" w14:textId="77777777" w:rsidTr="0071239C">
        <w:trPr>
          <w:cantSplit/>
          <w:trHeight w:val="454"/>
        </w:trPr>
        <w:tc>
          <w:tcPr>
            <w:tcW w:w="6204" w:type="dxa"/>
          </w:tcPr>
          <w:p w14:paraId="2D76498B" w14:textId="77777777" w:rsidR="00136E05" w:rsidRDefault="00136E05" w:rsidP="00136E05">
            <w:r w:rsidRPr="00AC065E">
              <w:t>Other expenditure</w:t>
            </w:r>
          </w:p>
        </w:tc>
        <w:tc>
          <w:tcPr>
            <w:tcW w:w="1519" w:type="dxa"/>
            <w:vAlign w:val="bottom"/>
          </w:tcPr>
          <w:p w14:paraId="2DF03582" w14:textId="5DC01CC9" w:rsidR="00136E05" w:rsidRPr="00F30939" w:rsidRDefault="00B95DDF" w:rsidP="00136E05">
            <w:pPr>
              <w:tabs>
                <w:tab w:val="clear" w:pos="1378"/>
                <w:tab w:val="decimal" w:pos="1020"/>
              </w:tabs>
            </w:pPr>
            <w:r>
              <w:t>(30</w:t>
            </w:r>
            <w:r w:rsidR="004319A9">
              <w:t>,</w:t>
            </w:r>
            <w:r>
              <w:t>959)</w:t>
            </w:r>
          </w:p>
        </w:tc>
        <w:tc>
          <w:tcPr>
            <w:tcW w:w="1519" w:type="dxa"/>
            <w:vAlign w:val="bottom"/>
          </w:tcPr>
          <w:p w14:paraId="73419829" w14:textId="77777777" w:rsidR="00136E05" w:rsidRPr="00F30939" w:rsidRDefault="00136E05" w:rsidP="00136E05">
            <w:pPr>
              <w:tabs>
                <w:tab w:val="clear" w:pos="1378"/>
                <w:tab w:val="decimal" w:pos="1020"/>
              </w:tabs>
            </w:pPr>
            <w:r>
              <w:t>(53,374)</w:t>
            </w:r>
          </w:p>
        </w:tc>
      </w:tr>
      <w:tr w:rsidR="00136E05" w:rsidRPr="00AD3933" w14:paraId="7D9E5086" w14:textId="77777777" w:rsidTr="0071239C">
        <w:trPr>
          <w:cantSplit/>
          <w:trHeight w:val="454"/>
        </w:trPr>
        <w:tc>
          <w:tcPr>
            <w:tcW w:w="6204" w:type="dxa"/>
            <w:tcBorders>
              <w:bottom w:val="single" w:sz="4" w:space="0" w:color="auto"/>
            </w:tcBorders>
          </w:tcPr>
          <w:p w14:paraId="1B808250" w14:textId="77777777" w:rsidR="00136E05" w:rsidRPr="00AD3933" w:rsidRDefault="00136E05" w:rsidP="00136E05">
            <w:pPr>
              <w:rPr>
                <w:b/>
              </w:rPr>
            </w:pPr>
            <w:r w:rsidRPr="00AD3933">
              <w:rPr>
                <w:b/>
              </w:rPr>
              <w:t xml:space="preserve">Total </w:t>
            </w:r>
            <w:r>
              <w:rPr>
                <w:b/>
              </w:rPr>
              <w:t>expenditure</w:t>
            </w:r>
          </w:p>
        </w:tc>
        <w:tc>
          <w:tcPr>
            <w:tcW w:w="1519" w:type="dxa"/>
            <w:tcBorders>
              <w:bottom w:val="single" w:sz="4" w:space="0" w:color="auto"/>
            </w:tcBorders>
          </w:tcPr>
          <w:p w14:paraId="2C13F75A" w14:textId="299D8693" w:rsidR="00136E05" w:rsidRPr="0073130B" w:rsidRDefault="004319A9" w:rsidP="00136E05">
            <w:pPr>
              <w:tabs>
                <w:tab w:val="clear" w:pos="1378"/>
                <w:tab w:val="decimal" w:pos="1020"/>
              </w:tabs>
              <w:rPr>
                <w:b/>
              </w:rPr>
            </w:pPr>
            <w:r>
              <w:rPr>
                <w:b/>
              </w:rPr>
              <w:t>(592,103)</w:t>
            </w:r>
          </w:p>
        </w:tc>
        <w:tc>
          <w:tcPr>
            <w:tcW w:w="1519" w:type="dxa"/>
            <w:tcBorders>
              <w:bottom w:val="single" w:sz="4" w:space="0" w:color="auto"/>
            </w:tcBorders>
          </w:tcPr>
          <w:p w14:paraId="15050BB1" w14:textId="77777777" w:rsidR="00136E05" w:rsidRPr="0073130B" w:rsidRDefault="00136E05" w:rsidP="00136E05">
            <w:pPr>
              <w:tabs>
                <w:tab w:val="clear" w:pos="1378"/>
                <w:tab w:val="decimal" w:pos="1020"/>
              </w:tabs>
              <w:rPr>
                <w:b/>
              </w:rPr>
            </w:pPr>
            <w:r>
              <w:rPr>
                <w:b/>
              </w:rPr>
              <w:t>(708,684)</w:t>
            </w:r>
          </w:p>
        </w:tc>
      </w:tr>
      <w:tr w:rsidR="00136E05" w:rsidRPr="007165BD" w14:paraId="1F29D407" w14:textId="77777777" w:rsidTr="0071239C">
        <w:trPr>
          <w:cantSplit/>
          <w:trHeight w:val="454"/>
        </w:trPr>
        <w:tc>
          <w:tcPr>
            <w:tcW w:w="6204" w:type="dxa"/>
            <w:tcBorders>
              <w:top w:val="single" w:sz="4" w:space="0" w:color="auto"/>
              <w:bottom w:val="single" w:sz="4" w:space="0" w:color="auto"/>
            </w:tcBorders>
          </w:tcPr>
          <w:p w14:paraId="3D8432F8" w14:textId="77777777" w:rsidR="00136E05" w:rsidRPr="00760A03" w:rsidRDefault="00136E05" w:rsidP="00136E05">
            <w:pPr>
              <w:rPr>
                <w:b/>
              </w:rPr>
            </w:pPr>
            <w:r>
              <w:rPr>
                <w:b/>
              </w:rPr>
              <w:t>P</w:t>
            </w:r>
            <w:r w:rsidRPr="00760A03">
              <w:rPr>
                <w:b/>
              </w:rPr>
              <w:t>rofit</w:t>
            </w:r>
            <w:r>
              <w:rPr>
                <w:b/>
              </w:rPr>
              <w:t>/(loss)</w:t>
            </w:r>
            <w:r w:rsidRPr="00760A03">
              <w:rPr>
                <w:b/>
              </w:rPr>
              <w:t xml:space="preserve"> before income tax expense</w:t>
            </w:r>
          </w:p>
        </w:tc>
        <w:tc>
          <w:tcPr>
            <w:tcW w:w="1519" w:type="dxa"/>
            <w:tcBorders>
              <w:top w:val="single" w:sz="4" w:space="0" w:color="auto"/>
              <w:bottom w:val="single" w:sz="4" w:space="0" w:color="auto"/>
            </w:tcBorders>
          </w:tcPr>
          <w:p w14:paraId="13A42B8A" w14:textId="7FD7158F" w:rsidR="00136E05" w:rsidRPr="007165BD" w:rsidRDefault="004319A9" w:rsidP="00136E05">
            <w:pPr>
              <w:tabs>
                <w:tab w:val="clear" w:pos="1378"/>
                <w:tab w:val="decimal" w:pos="1020"/>
              </w:tabs>
              <w:rPr>
                <w:b/>
              </w:rPr>
            </w:pPr>
            <w:r>
              <w:rPr>
                <w:b/>
              </w:rPr>
              <w:t>91,470</w:t>
            </w:r>
          </w:p>
        </w:tc>
        <w:tc>
          <w:tcPr>
            <w:tcW w:w="1519" w:type="dxa"/>
            <w:tcBorders>
              <w:top w:val="single" w:sz="4" w:space="0" w:color="auto"/>
              <w:bottom w:val="single" w:sz="4" w:space="0" w:color="auto"/>
            </w:tcBorders>
          </w:tcPr>
          <w:p w14:paraId="1C26FFA3" w14:textId="77777777" w:rsidR="00136E05" w:rsidRPr="007165BD" w:rsidRDefault="00136E05" w:rsidP="00136E05">
            <w:pPr>
              <w:tabs>
                <w:tab w:val="clear" w:pos="1378"/>
                <w:tab w:val="decimal" w:pos="1020"/>
              </w:tabs>
              <w:rPr>
                <w:b/>
              </w:rPr>
            </w:pPr>
            <w:r>
              <w:rPr>
                <w:b/>
              </w:rPr>
              <w:t>(7,786)</w:t>
            </w:r>
          </w:p>
        </w:tc>
      </w:tr>
      <w:tr w:rsidR="00136E05" w:rsidRPr="007165BD" w14:paraId="6AC0AFA4" w14:textId="77777777" w:rsidTr="0071239C">
        <w:trPr>
          <w:cantSplit/>
          <w:trHeight w:val="454"/>
        </w:trPr>
        <w:tc>
          <w:tcPr>
            <w:tcW w:w="6204" w:type="dxa"/>
            <w:tcBorders>
              <w:top w:val="single" w:sz="4" w:space="0" w:color="auto"/>
            </w:tcBorders>
          </w:tcPr>
          <w:p w14:paraId="22B7D2C8" w14:textId="77777777" w:rsidR="00136E05" w:rsidRPr="00B66D3E" w:rsidRDefault="00136E05" w:rsidP="00136E05">
            <w:r w:rsidRPr="00B66D3E">
              <w:t>Income tax (expense)/benefit</w:t>
            </w:r>
          </w:p>
        </w:tc>
        <w:tc>
          <w:tcPr>
            <w:tcW w:w="1519" w:type="dxa"/>
            <w:tcBorders>
              <w:top w:val="single" w:sz="4" w:space="0" w:color="auto"/>
            </w:tcBorders>
          </w:tcPr>
          <w:p w14:paraId="011E0C04" w14:textId="12520F04" w:rsidR="00136E05" w:rsidRPr="00CC3371" w:rsidRDefault="004319A9" w:rsidP="00136E05">
            <w:pPr>
              <w:tabs>
                <w:tab w:val="clear" w:pos="1378"/>
                <w:tab w:val="decimal" w:pos="1020"/>
              </w:tabs>
            </w:pPr>
            <w:r>
              <w:t>(32,097)</w:t>
            </w:r>
          </w:p>
        </w:tc>
        <w:tc>
          <w:tcPr>
            <w:tcW w:w="1519" w:type="dxa"/>
            <w:tcBorders>
              <w:top w:val="single" w:sz="4" w:space="0" w:color="auto"/>
            </w:tcBorders>
          </w:tcPr>
          <w:p w14:paraId="78BFA242" w14:textId="77777777" w:rsidR="00136E05" w:rsidRPr="00CC3371" w:rsidRDefault="00136E05" w:rsidP="00136E05">
            <w:pPr>
              <w:tabs>
                <w:tab w:val="clear" w:pos="1378"/>
                <w:tab w:val="decimal" w:pos="1020"/>
              </w:tabs>
            </w:pPr>
            <w:r>
              <w:t>631</w:t>
            </w:r>
          </w:p>
        </w:tc>
      </w:tr>
      <w:tr w:rsidR="00136E05" w:rsidRPr="007165BD" w14:paraId="7A4B2DD6" w14:textId="77777777" w:rsidTr="0071239C">
        <w:trPr>
          <w:cantSplit/>
          <w:trHeight w:val="454"/>
        </w:trPr>
        <w:tc>
          <w:tcPr>
            <w:tcW w:w="6204" w:type="dxa"/>
            <w:tcBorders>
              <w:bottom w:val="single" w:sz="4" w:space="0" w:color="auto"/>
            </w:tcBorders>
          </w:tcPr>
          <w:p w14:paraId="7D1F2115" w14:textId="77777777" w:rsidR="00136E05" w:rsidRPr="00760A03" w:rsidRDefault="00136E05" w:rsidP="00136E05">
            <w:pPr>
              <w:rPr>
                <w:b/>
              </w:rPr>
            </w:pPr>
            <w:r>
              <w:rPr>
                <w:b/>
              </w:rPr>
              <w:t>P</w:t>
            </w:r>
            <w:r w:rsidRPr="00760A03">
              <w:rPr>
                <w:b/>
              </w:rPr>
              <w:t>rofit</w:t>
            </w:r>
            <w:r>
              <w:rPr>
                <w:b/>
              </w:rPr>
              <w:t>/(loss)</w:t>
            </w:r>
            <w:r w:rsidRPr="00760A03">
              <w:rPr>
                <w:b/>
              </w:rPr>
              <w:t xml:space="preserve"> after income tax expense</w:t>
            </w:r>
          </w:p>
        </w:tc>
        <w:tc>
          <w:tcPr>
            <w:tcW w:w="1519" w:type="dxa"/>
            <w:tcBorders>
              <w:bottom w:val="single" w:sz="4" w:space="0" w:color="auto"/>
            </w:tcBorders>
          </w:tcPr>
          <w:p w14:paraId="2E452229" w14:textId="33787CA7" w:rsidR="00136E05" w:rsidRPr="007165BD" w:rsidRDefault="004319A9" w:rsidP="00136E05">
            <w:pPr>
              <w:tabs>
                <w:tab w:val="clear" w:pos="1378"/>
                <w:tab w:val="decimal" w:pos="1020"/>
              </w:tabs>
              <w:rPr>
                <w:b/>
              </w:rPr>
            </w:pPr>
            <w:r>
              <w:rPr>
                <w:b/>
              </w:rPr>
              <w:t>59,373</w:t>
            </w:r>
          </w:p>
        </w:tc>
        <w:tc>
          <w:tcPr>
            <w:tcW w:w="1519" w:type="dxa"/>
            <w:tcBorders>
              <w:bottom w:val="single" w:sz="4" w:space="0" w:color="auto"/>
            </w:tcBorders>
          </w:tcPr>
          <w:p w14:paraId="2D3C385E" w14:textId="77777777" w:rsidR="00136E05" w:rsidRPr="007165BD" w:rsidRDefault="00136E05" w:rsidP="00136E05">
            <w:pPr>
              <w:tabs>
                <w:tab w:val="clear" w:pos="1378"/>
                <w:tab w:val="decimal" w:pos="1020"/>
              </w:tabs>
              <w:rPr>
                <w:b/>
              </w:rPr>
            </w:pPr>
            <w:r>
              <w:rPr>
                <w:b/>
              </w:rPr>
              <w:t>(7,155)</w:t>
            </w:r>
          </w:p>
        </w:tc>
      </w:tr>
      <w:tr w:rsidR="00136E05" w:rsidRPr="007F246F" w14:paraId="5CE1AD5C" w14:textId="77777777" w:rsidTr="0071239C">
        <w:trPr>
          <w:cantSplit/>
          <w:trHeight w:val="454"/>
        </w:trPr>
        <w:tc>
          <w:tcPr>
            <w:tcW w:w="6204" w:type="dxa"/>
            <w:tcBorders>
              <w:bottom w:val="single" w:sz="4" w:space="0" w:color="auto"/>
            </w:tcBorders>
          </w:tcPr>
          <w:p w14:paraId="312A53B8" w14:textId="77777777" w:rsidR="00136E05" w:rsidRPr="00CC3371" w:rsidRDefault="00136E05" w:rsidP="00136E05">
            <w:r w:rsidRPr="005C35B7">
              <w:t>Dividends paid or provided for</w:t>
            </w:r>
            <w:r w:rsidRPr="005C35B7">
              <w:rPr>
                <w:vertAlign w:val="superscript"/>
              </w:rPr>
              <w:t>(1)</w:t>
            </w:r>
          </w:p>
        </w:tc>
        <w:tc>
          <w:tcPr>
            <w:tcW w:w="1519" w:type="dxa"/>
            <w:tcBorders>
              <w:bottom w:val="single" w:sz="4" w:space="0" w:color="auto"/>
            </w:tcBorders>
          </w:tcPr>
          <w:p w14:paraId="3FDA7FC1" w14:textId="46C5F1E2" w:rsidR="00136E05" w:rsidRPr="00CC3371" w:rsidRDefault="004319A9" w:rsidP="00136E05">
            <w:pPr>
              <w:tabs>
                <w:tab w:val="clear" w:pos="1378"/>
                <w:tab w:val="decimal" w:pos="1020"/>
              </w:tabs>
            </w:pPr>
            <w:r>
              <w:t>(2,000)</w:t>
            </w:r>
          </w:p>
        </w:tc>
        <w:tc>
          <w:tcPr>
            <w:tcW w:w="1519" w:type="dxa"/>
            <w:tcBorders>
              <w:bottom w:val="single" w:sz="4" w:space="0" w:color="auto"/>
            </w:tcBorders>
          </w:tcPr>
          <w:p w14:paraId="3C63D4A6" w14:textId="77777777" w:rsidR="00136E05" w:rsidRPr="00CC3371" w:rsidRDefault="00136E05" w:rsidP="00136E05">
            <w:pPr>
              <w:tabs>
                <w:tab w:val="clear" w:pos="1378"/>
                <w:tab w:val="decimal" w:pos="1020"/>
              </w:tabs>
            </w:pPr>
            <w:r>
              <w:t>(1,000)</w:t>
            </w:r>
          </w:p>
        </w:tc>
      </w:tr>
      <w:tr w:rsidR="00136E05" w:rsidRPr="007165BD" w14:paraId="4A84FB40" w14:textId="77777777" w:rsidTr="0071239C">
        <w:trPr>
          <w:cantSplit/>
          <w:trHeight w:val="454"/>
        </w:trPr>
        <w:tc>
          <w:tcPr>
            <w:tcW w:w="6204" w:type="dxa"/>
            <w:tcBorders>
              <w:bottom w:val="single" w:sz="4" w:space="0" w:color="auto"/>
            </w:tcBorders>
          </w:tcPr>
          <w:p w14:paraId="58C48015" w14:textId="77777777" w:rsidR="00136E05" w:rsidRPr="007F246F" w:rsidRDefault="00136E05" w:rsidP="00136E05">
            <w:pPr>
              <w:rPr>
                <w:b/>
              </w:rPr>
            </w:pPr>
            <w:r w:rsidRPr="007F246F">
              <w:rPr>
                <w:b/>
              </w:rPr>
              <w:t>Net profit/(loss) after dividends</w:t>
            </w:r>
          </w:p>
        </w:tc>
        <w:tc>
          <w:tcPr>
            <w:tcW w:w="1519" w:type="dxa"/>
            <w:tcBorders>
              <w:bottom w:val="single" w:sz="4" w:space="0" w:color="auto"/>
            </w:tcBorders>
          </w:tcPr>
          <w:p w14:paraId="0572816C" w14:textId="61CFA614" w:rsidR="00136E05" w:rsidRPr="007F246F" w:rsidRDefault="004319A9" w:rsidP="00136E05">
            <w:pPr>
              <w:tabs>
                <w:tab w:val="clear" w:pos="1378"/>
                <w:tab w:val="decimal" w:pos="1020"/>
              </w:tabs>
              <w:rPr>
                <w:b/>
              </w:rPr>
            </w:pPr>
            <w:r>
              <w:rPr>
                <w:b/>
              </w:rPr>
              <w:t>57,373</w:t>
            </w:r>
          </w:p>
        </w:tc>
        <w:tc>
          <w:tcPr>
            <w:tcW w:w="1519" w:type="dxa"/>
            <w:tcBorders>
              <w:bottom w:val="single" w:sz="4" w:space="0" w:color="auto"/>
            </w:tcBorders>
          </w:tcPr>
          <w:p w14:paraId="14DBACE8" w14:textId="77777777" w:rsidR="00136E05" w:rsidRPr="007F246F" w:rsidRDefault="00136E05" w:rsidP="00136E05">
            <w:pPr>
              <w:tabs>
                <w:tab w:val="clear" w:pos="1378"/>
                <w:tab w:val="decimal" w:pos="1020"/>
              </w:tabs>
              <w:rPr>
                <w:b/>
              </w:rPr>
            </w:pPr>
            <w:r>
              <w:rPr>
                <w:b/>
              </w:rPr>
              <w:t>(8,155)</w:t>
            </w:r>
          </w:p>
        </w:tc>
      </w:tr>
    </w:tbl>
    <w:p w14:paraId="6AA79E37" w14:textId="4F8DD79B" w:rsidR="0071239C" w:rsidRPr="00F30939" w:rsidRDefault="0071239C" w:rsidP="0071239C">
      <w:pPr>
        <w:pStyle w:val="Caption"/>
      </w:pPr>
      <w:r w:rsidRPr="004319A9">
        <w:rPr>
          <w:vertAlign w:val="superscript"/>
        </w:rPr>
        <w:t>(1)</w:t>
      </w:r>
      <w:r w:rsidRPr="004319A9">
        <w:t xml:space="preserve"> </w:t>
      </w:r>
      <w:r w:rsidRPr="004319A9">
        <w:rPr>
          <w:w w:val="100"/>
        </w:rPr>
        <w:t>Since the end of the financial year, the Directors have declared a dividend of $</w:t>
      </w:r>
      <w:r w:rsidR="004319A9" w:rsidRPr="004319A9">
        <w:rPr>
          <w:w w:val="100"/>
        </w:rPr>
        <w:t>10</w:t>
      </w:r>
      <w:r w:rsidRPr="004319A9">
        <w:rPr>
          <w:w w:val="100"/>
        </w:rPr>
        <w:t>.0 million (202</w:t>
      </w:r>
      <w:r w:rsidR="00136E05" w:rsidRPr="004319A9">
        <w:rPr>
          <w:w w:val="100"/>
        </w:rPr>
        <w:t>1</w:t>
      </w:r>
      <w:r w:rsidR="003E56C5">
        <w:rPr>
          <w:w w:val="100"/>
        </w:rPr>
        <w:t>: </w:t>
      </w:r>
      <w:r w:rsidRPr="004319A9">
        <w:rPr>
          <w:w w:val="100"/>
        </w:rPr>
        <w:t>$</w:t>
      </w:r>
      <w:r w:rsidR="00136E05" w:rsidRPr="004319A9">
        <w:rPr>
          <w:w w:val="100"/>
        </w:rPr>
        <w:t>2</w:t>
      </w:r>
      <w:r w:rsidRPr="004319A9">
        <w:rPr>
          <w:w w:val="100"/>
        </w:rPr>
        <w:t>.0 million).</w:t>
      </w:r>
    </w:p>
    <w:p w14:paraId="3B6D8743" w14:textId="77777777" w:rsidR="0071239C" w:rsidRPr="00E936AA" w:rsidRDefault="0071239C" w:rsidP="0071239C"/>
    <w:p w14:paraId="73EAE2AA" w14:textId="77777777" w:rsidR="0071239C" w:rsidRPr="00E936AA" w:rsidRDefault="0071239C" w:rsidP="0071239C">
      <w:pPr>
        <w:keepLines w:val="0"/>
        <w:tabs>
          <w:tab w:val="clear" w:pos="1378"/>
        </w:tabs>
        <w:spacing w:after="200" w:line="276" w:lineRule="auto"/>
        <w:rPr>
          <w:rFonts w:ascii="Arial Bold" w:hAnsi="Arial Bold"/>
          <w:b/>
          <w:color w:val="009292"/>
          <w:sz w:val="18"/>
        </w:rPr>
      </w:pPr>
      <w:r w:rsidRPr="00E936AA">
        <w:rPr>
          <w:rFonts w:ascii="Arial Bold" w:hAnsi="Arial Bold"/>
          <w:b/>
          <w:color w:val="009292"/>
          <w:sz w:val="18"/>
        </w:rPr>
        <w:br w:type="page"/>
      </w:r>
    </w:p>
    <w:p w14:paraId="15067EFC" w14:textId="77777777" w:rsidR="0071239C" w:rsidRPr="00E936AA" w:rsidRDefault="0071239C" w:rsidP="0071239C">
      <w:pPr>
        <w:pStyle w:val="Heading1-continued"/>
      </w:pPr>
      <w:r>
        <w:t>Power and Water Corporation</w:t>
      </w:r>
      <w:r w:rsidRPr="00E936AA">
        <w:t xml:space="preserve"> </w:t>
      </w:r>
      <w:proofErr w:type="spellStart"/>
      <w:r w:rsidRPr="00E936AA">
        <w:t>cont</w:t>
      </w:r>
      <w:proofErr w:type="spellEnd"/>
      <w:r w:rsidRPr="00E936AA">
        <w:t>…</w:t>
      </w:r>
    </w:p>
    <w:p w14:paraId="35423A54" w14:textId="77777777" w:rsidR="0071239C" w:rsidRPr="00E936AA" w:rsidRDefault="0071239C" w:rsidP="0071239C">
      <w:pPr>
        <w:pStyle w:val="Heading2"/>
      </w:pPr>
      <w:r w:rsidRPr="00E936AA">
        <w:t>Financial Position at year end</w:t>
      </w:r>
    </w:p>
    <w:tbl>
      <w:tblPr>
        <w:tblW w:w="9100" w:type="dxa"/>
        <w:tblLayout w:type="fixed"/>
        <w:tblLook w:val="04A0" w:firstRow="1" w:lastRow="0" w:firstColumn="1" w:lastColumn="0" w:noHBand="0" w:noVBand="1"/>
        <w:tblCaption w:val="Financial Position"/>
        <w:tblDescription w:val=" 2020 2019&#10; $’000 $’000&#10;Cash and cash equivalents 67,246 94,069&#10;Receivables and other current assets 132,075 143,657&#10;Less current liabilities (457,819) (452,978)&#10;Working capital (258,498) (215,252)&#10;Add non-current assets 2,805,318 2,358,457&#10;Less non-current liabilities (1,369,738) (1,113,681)&#10;Net assets 1,177,082 1,029,524&#10;Represented by:  &#10;Retained profits 653,018 516,376&#10;Contributed equity 54,336 44,336&#10;Asset revaluation reserve 469,728 468,812&#10;Equity 1,177,082 1,029,524&#10;"/>
      </w:tblPr>
      <w:tblGrid>
        <w:gridCol w:w="6062"/>
        <w:gridCol w:w="1519"/>
        <w:gridCol w:w="1519"/>
      </w:tblGrid>
      <w:tr w:rsidR="00136E05" w:rsidRPr="00F30939" w14:paraId="07174151" w14:textId="77777777" w:rsidTr="0071239C">
        <w:trPr>
          <w:cantSplit/>
          <w:trHeight w:val="454"/>
          <w:tblHeader/>
        </w:trPr>
        <w:tc>
          <w:tcPr>
            <w:tcW w:w="6062" w:type="dxa"/>
            <w:tcBorders>
              <w:bottom w:val="single" w:sz="4" w:space="0" w:color="auto"/>
            </w:tcBorders>
          </w:tcPr>
          <w:p w14:paraId="48C46582" w14:textId="77777777" w:rsidR="00136E05" w:rsidRPr="00F30939" w:rsidRDefault="00136E05" w:rsidP="00136E05"/>
        </w:tc>
        <w:tc>
          <w:tcPr>
            <w:tcW w:w="1519" w:type="dxa"/>
            <w:tcBorders>
              <w:bottom w:val="single" w:sz="4" w:space="0" w:color="auto"/>
            </w:tcBorders>
          </w:tcPr>
          <w:p w14:paraId="31770086" w14:textId="77777777" w:rsidR="00136E05" w:rsidRPr="007165BD" w:rsidRDefault="00136E05" w:rsidP="00136E05">
            <w:pPr>
              <w:tabs>
                <w:tab w:val="left" w:pos="390"/>
                <w:tab w:val="center" w:pos="651"/>
              </w:tabs>
              <w:rPr>
                <w:b/>
              </w:rPr>
            </w:pPr>
            <w:r>
              <w:rPr>
                <w:b/>
              </w:rPr>
              <w:tab/>
            </w:r>
            <w:r>
              <w:rPr>
                <w:b/>
              </w:rPr>
              <w:tab/>
              <w:t>2022</w:t>
            </w:r>
          </w:p>
        </w:tc>
        <w:tc>
          <w:tcPr>
            <w:tcW w:w="1519" w:type="dxa"/>
            <w:tcBorders>
              <w:bottom w:val="single" w:sz="4" w:space="0" w:color="auto"/>
            </w:tcBorders>
          </w:tcPr>
          <w:p w14:paraId="3D5BD56B" w14:textId="77777777" w:rsidR="00136E05" w:rsidRPr="007165BD" w:rsidRDefault="00136E05" w:rsidP="00136E05">
            <w:pPr>
              <w:jc w:val="center"/>
              <w:rPr>
                <w:b/>
              </w:rPr>
            </w:pPr>
            <w:r>
              <w:rPr>
                <w:b/>
              </w:rPr>
              <w:t>2021</w:t>
            </w:r>
          </w:p>
        </w:tc>
      </w:tr>
      <w:tr w:rsidR="0071239C" w:rsidRPr="00F30939" w14:paraId="5435E47A" w14:textId="77777777" w:rsidTr="0071239C">
        <w:trPr>
          <w:cantSplit/>
          <w:trHeight w:val="454"/>
          <w:tblHeader/>
        </w:trPr>
        <w:tc>
          <w:tcPr>
            <w:tcW w:w="6062" w:type="dxa"/>
            <w:tcBorders>
              <w:top w:val="single" w:sz="4" w:space="0" w:color="auto"/>
            </w:tcBorders>
          </w:tcPr>
          <w:p w14:paraId="223172EE" w14:textId="77777777" w:rsidR="0071239C" w:rsidRPr="00F30939" w:rsidRDefault="0071239C" w:rsidP="0071239C"/>
        </w:tc>
        <w:tc>
          <w:tcPr>
            <w:tcW w:w="1519" w:type="dxa"/>
            <w:tcBorders>
              <w:top w:val="single" w:sz="4" w:space="0" w:color="auto"/>
            </w:tcBorders>
          </w:tcPr>
          <w:p w14:paraId="5E12D845" w14:textId="77777777" w:rsidR="0071239C" w:rsidRPr="007165BD" w:rsidRDefault="0071239C" w:rsidP="0071239C">
            <w:pPr>
              <w:jc w:val="center"/>
              <w:rPr>
                <w:b/>
              </w:rPr>
            </w:pPr>
            <w:r w:rsidRPr="007165BD">
              <w:rPr>
                <w:b/>
              </w:rPr>
              <w:t>$’000</w:t>
            </w:r>
          </w:p>
        </w:tc>
        <w:tc>
          <w:tcPr>
            <w:tcW w:w="1519" w:type="dxa"/>
            <w:tcBorders>
              <w:top w:val="single" w:sz="4" w:space="0" w:color="auto"/>
            </w:tcBorders>
          </w:tcPr>
          <w:p w14:paraId="13FFB7AB" w14:textId="77777777" w:rsidR="0071239C" w:rsidRPr="00F30939" w:rsidRDefault="0071239C" w:rsidP="0071239C">
            <w:pPr>
              <w:tabs>
                <w:tab w:val="clear" w:pos="1378"/>
                <w:tab w:val="decimal" w:pos="1020"/>
              </w:tabs>
            </w:pPr>
            <w:r w:rsidRPr="007165BD">
              <w:rPr>
                <w:b/>
              </w:rPr>
              <w:t>$’000</w:t>
            </w:r>
          </w:p>
        </w:tc>
      </w:tr>
      <w:tr w:rsidR="00136E05" w:rsidRPr="00F30939" w14:paraId="0D77305C" w14:textId="77777777" w:rsidTr="0071239C">
        <w:trPr>
          <w:cantSplit/>
          <w:trHeight w:val="454"/>
        </w:trPr>
        <w:tc>
          <w:tcPr>
            <w:tcW w:w="6062" w:type="dxa"/>
          </w:tcPr>
          <w:p w14:paraId="328AEF7E" w14:textId="77777777" w:rsidR="00136E05" w:rsidRPr="00F30939" w:rsidRDefault="00136E05" w:rsidP="00136E05">
            <w:r w:rsidRPr="00F30939">
              <w:t>Cash and cash equivalents</w:t>
            </w:r>
          </w:p>
        </w:tc>
        <w:tc>
          <w:tcPr>
            <w:tcW w:w="1519" w:type="dxa"/>
          </w:tcPr>
          <w:p w14:paraId="17128014" w14:textId="7AECD603" w:rsidR="00136E05" w:rsidRPr="00F30939" w:rsidRDefault="006C3522" w:rsidP="00136E05">
            <w:pPr>
              <w:tabs>
                <w:tab w:val="clear" w:pos="1378"/>
                <w:tab w:val="decimal" w:pos="1020"/>
              </w:tabs>
            </w:pPr>
            <w:r>
              <w:t>79,324</w:t>
            </w:r>
          </w:p>
        </w:tc>
        <w:tc>
          <w:tcPr>
            <w:tcW w:w="1519" w:type="dxa"/>
          </w:tcPr>
          <w:p w14:paraId="3BC847CC" w14:textId="77777777" w:rsidR="00136E05" w:rsidRPr="00F30939" w:rsidRDefault="00136E05" w:rsidP="00136E05">
            <w:pPr>
              <w:tabs>
                <w:tab w:val="clear" w:pos="1378"/>
                <w:tab w:val="decimal" w:pos="1020"/>
              </w:tabs>
            </w:pPr>
            <w:r w:rsidRPr="00BF51D0">
              <w:t>81,947</w:t>
            </w:r>
          </w:p>
        </w:tc>
      </w:tr>
      <w:tr w:rsidR="00136E05" w:rsidRPr="00F30939" w14:paraId="6E59E79C" w14:textId="77777777" w:rsidTr="0071239C">
        <w:trPr>
          <w:cantSplit/>
          <w:trHeight w:val="454"/>
        </w:trPr>
        <w:tc>
          <w:tcPr>
            <w:tcW w:w="6062" w:type="dxa"/>
          </w:tcPr>
          <w:p w14:paraId="3086E555" w14:textId="77777777" w:rsidR="00136E05" w:rsidRPr="00F30939" w:rsidRDefault="00136E05" w:rsidP="00136E05">
            <w:r w:rsidRPr="00F30939">
              <w:t>Receivables and other current assets</w:t>
            </w:r>
          </w:p>
        </w:tc>
        <w:tc>
          <w:tcPr>
            <w:tcW w:w="1519" w:type="dxa"/>
          </w:tcPr>
          <w:p w14:paraId="4218B24A" w14:textId="656C3B85" w:rsidR="00136E05" w:rsidRPr="00F30939" w:rsidRDefault="006C3522" w:rsidP="00136E05">
            <w:pPr>
              <w:tabs>
                <w:tab w:val="clear" w:pos="1378"/>
                <w:tab w:val="decimal" w:pos="1020"/>
              </w:tabs>
            </w:pPr>
            <w:r>
              <w:t>160,614</w:t>
            </w:r>
          </w:p>
        </w:tc>
        <w:tc>
          <w:tcPr>
            <w:tcW w:w="1519" w:type="dxa"/>
          </w:tcPr>
          <w:p w14:paraId="487C9481" w14:textId="77777777" w:rsidR="00136E05" w:rsidRPr="00F30939" w:rsidRDefault="00136E05" w:rsidP="00136E05">
            <w:pPr>
              <w:tabs>
                <w:tab w:val="clear" w:pos="1378"/>
                <w:tab w:val="decimal" w:pos="1020"/>
              </w:tabs>
            </w:pPr>
            <w:r w:rsidRPr="00BF51D0">
              <w:t>163</w:t>
            </w:r>
            <w:r>
              <w:t>,</w:t>
            </w:r>
            <w:r w:rsidRPr="00BF51D0">
              <w:t>181</w:t>
            </w:r>
          </w:p>
        </w:tc>
      </w:tr>
      <w:tr w:rsidR="00136E05" w:rsidRPr="00F30939" w14:paraId="007A30D3" w14:textId="77777777" w:rsidTr="0071239C">
        <w:trPr>
          <w:cantSplit/>
          <w:trHeight w:val="454"/>
        </w:trPr>
        <w:tc>
          <w:tcPr>
            <w:tcW w:w="6062" w:type="dxa"/>
          </w:tcPr>
          <w:p w14:paraId="0A174835" w14:textId="36928A5A" w:rsidR="00136E05" w:rsidRPr="00F30939" w:rsidRDefault="00262525" w:rsidP="00136E05">
            <w:r>
              <w:t>C</w:t>
            </w:r>
            <w:r w:rsidR="00136E05" w:rsidRPr="00F30939">
              <w:t>urrent liabilities</w:t>
            </w:r>
          </w:p>
        </w:tc>
        <w:tc>
          <w:tcPr>
            <w:tcW w:w="1519" w:type="dxa"/>
          </w:tcPr>
          <w:p w14:paraId="3A39C889" w14:textId="43381BCD" w:rsidR="00136E05" w:rsidRPr="00F30939" w:rsidRDefault="006C3522" w:rsidP="00136E05">
            <w:pPr>
              <w:tabs>
                <w:tab w:val="clear" w:pos="1378"/>
                <w:tab w:val="decimal" w:pos="1020"/>
              </w:tabs>
            </w:pPr>
            <w:r>
              <w:t>(450,606)</w:t>
            </w:r>
          </w:p>
        </w:tc>
        <w:tc>
          <w:tcPr>
            <w:tcW w:w="1519" w:type="dxa"/>
          </w:tcPr>
          <w:p w14:paraId="55CEFAD9" w14:textId="77777777" w:rsidR="00136E05" w:rsidRPr="00F30939" w:rsidRDefault="00136E05" w:rsidP="00136E05">
            <w:pPr>
              <w:tabs>
                <w:tab w:val="clear" w:pos="1378"/>
                <w:tab w:val="decimal" w:pos="1020"/>
              </w:tabs>
            </w:pPr>
            <w:r>
              <w:t>(</w:t>
            </w:r>
            <w:r w:rsidRPr="00BF51D0">
              <w:t>389</w:t>
            </w:r>
            <w:r>
              <w:t>,</w:t>
            </w:r>
            <w:r w:rsidRPr="00BF51D0">
              <w:t>130</w:t>
            </w:r>
            <w:r>
              <w:t>)</w:t>
            </w:r>
          </w:p>
        </w:tc>
      </w:tr>
      <w:tr w:rsidR="00136E05" w:rsidRPr="007165BD" w14:paraId="4824BA25" w14:textId="77777777" w:rsidTr="0071239C">
        <w:trPr>
          <w:cantSplit/>
          <w:trHeight w:val="454"/>
        </w:trPr>
        <w:tc>
          <w:tcPr>
            <w:tcW w:w="6062" w:type="dxa"/>
            <w:tcBorders>
              <w:bottom w:val="single" w:sz="4" w:space="0" w:color="auto"/>
            </w:tcBorders>
          </w:tcPr>
          <w:p w14:paraId="6AAFC7E5" w14:textId="77777777" w:rsidR="00136E05" w:rsidRPr="007165BD" w:rsidRDefault="00136E05" w:rsidP="00136E05">
            <w:pPr>
              <w:rPr>
                <w:b/>
              </w:rPr>
            </w:pPr>
            <w:r w:rsidRPr="007165BD">
              <w:rPr>
                <w:b/>
              </w:rPr>
              <w:t xml:space="preserve">Working </w:t>
            </w:r>
            <w:r>
              <w:rPr>
                <w:b/>
              </w:rPr>
              <w:t>c</w:t>
            </w:r>
            <w:r w:rsidRPr="007165BD">
              <w:rPr>
                <w:b/>
              </w:rPr>
              <w:t>apital</w:t>
            </w:r>
          </w:p>
        </w:tc>
        <w:tc>
          <w:tcPr>
            <w:tcW w:w="1519" w:type="dxa"/>
            <w:tcBorders>
              <w:bottom w:val="single" w:sz="4" w:space="0" w:color="auto"/>
            </w:tcBorders>
          </w:tcPr>
          <w:p w14:paraId="749493B3" w14:textId="17A20BC8" w:rsidR="00136E05" w:rsidRPr="007165BD" w:rsidRDefault="006C3522" w:rsidP="00136E05">
            <w:pPr>
              <w:tabs>
                <w:tab w:val="clear" w:pos="1378"/>
                <w:tab w:val="decimal" w:pos="1020"/>
              </w:tabs>
              <w:rPr>
                <w:b/>
              </w:rPr>
            </w:pPr>
            <w:r>
              <w:rPr>
                <w:b/>
              </w:rPr>
              <w:t>(210,668)</w:t>
            </w:r>
          </w:p>
        </w:tc>
        <w:tc>
          <w:tcPr>
            <w:tcW w:w="1519" w:type="dxa"/>
            <w:tcBorders>
              <w:bottom w:val="single" w:sz="4" w:space="0" w:color="auto"/>
            </w:tcBorders>
          </w:tcPr>
          <w:p w14:paraId="02F33AD5" w14:textId="77777777" w:rsidR="00136E05" w:rsidRPr="007165BD" w:rsidRDefault="00136E05" w:rsidP="00136E05">
            <w:pPr>
              <w:tabs>
                <w:tab w:val="clear" w:pos="1378"/>
                <w:tab w:val="decimal" w:pos="1020"/>
              </w:tabs>
              <w:rPr>
                <w:b/>
              </w:rPr>
            </w:pPr>
            <w:r>
              <w:rPr>
                <w:b/>
              </w:rPr>
              <w:t>(</w:t>
            </w:r>
            <w:r w:rsidRPr="00BF51D0">
              <w:rPr>
                <w:b/>
              </w:rPr>
              <w:t>144,002</w:t>
            </w:r>
            <w:r>
              <w:rPr>
                <w:b/>
              </w:rPr>
              <w:t>)</w:t>
            </w:r>
          </w:p>
        </w:tc>
      </w:tr>
      <w:tr w:rsidR="00136E05" w:rsidRPr="00F30939" w14:paraId="4EAA1CAE" w14:textId="77777777" w:rsidTr="0071239C">
        <w:trPr>
          <w:cantSplit/>
          <w:trHeight w:val="454"/>
        </w:trPr>
        <w:tc>
          <w:tcPr>
            <w:tcW w:w="6062" w:type="dxa"/>
          </w:tcPr>
          <w:p w14:paraId="44060332" w14:textId="0F2588FA" w:rsidR="00136E05" w:rsidRPr="00F30939" w:rsidRDefault="00262525" w:rsidP="00136E05">
            <w:r>
              <w:t>N</w:t>
            </w:r>
            <w:r w:rsidR="00136E05" w:rsidRPr="00F30939">
              <w:t>on-current assets</w:t>
            </w:r>
          </w:p>
        </w:tc>
        <w:tc>
          <w:tcPr>
            <w:tcW w:w="1519" w:type="dxa"/>
          </w:tcPr>
          <w:p w14:paraId="35B57945" w14:textId="0B711613" w:rsidR="00136E05" w:rsidRPr="00F30939" w:rsidRDefault="006C3522" w:rsidP="00136E05">
            <w:pPr>
              <w:tabs>
                <w:tab w:val="clear" w:pos="1378"/>
                <w:tab w:val="decimal" w:pos="1020"/>
              </w:tabs>
            </w:pPr>
            <w:r>
              <w:t>2,857,658</w:t>
            </w:r>
          </w:p>
        </w:tc>
        <w:tc>
          <w:tcPr>
            <w:tcW w:w="1519" w:type="dxa"/>
          </w:tcPr>
          <w:p w14:paraId="0DFA1952" w14:textId="77777777" w:rsidR="00136E05" w:rsidRPr="00F30939" w:rsidRDefault="00136E05" w:rsidP="00136E05">
            <w:pPr>
              <w:tabs>
                <w:tab w:val="clear" w:pos="1378"/>
                <w:tab w:val="decimal" w:pos="1020"/>
              </w:tabs>
            </w:pPr>
            <w:r w:rsidRPr="00BF51D0">
              <w:t>2</w:t>
            </w:r>
            <w:r>
              <w:t>,</w:t>
            </w:r>
            <w:r w:rsidRPr="00BF51D0">
              <w:t>824</w:t>
            </w:r>
            <w:r>
              <w:t>,</w:t>
            </w:r>
            <w:r w:rsidRPr="00BF51D0">
              <w:t>654</w:t>
            </w:r>
          </w:p>
        </w:tc>
      </w:tr>
      <w:tr w:rsidR="00136E05" w:rsidRPr="00F30939" w14:paraId="2A5B8495" w14:textId="77777777" w:rsidTr="0071239C">
        <w:trPr>
          <w:cantSplit/>
          <w:trHeight w:val="454"/>
        </w:trPr>
        <w:tc>
          <w:tcPr>
            <w:tcW w:w="6062" w:type="dxa"/>
          </w:tcPr>
          <w:p w14:paraId="6F1B1A65" w14:textId="30A31F18" w:rsidR="00136E05" w:rsidRPr="00F30939" w:rsidRDefault="00262525" w:rsidP="00136E05">
            <w:r>
              <w:t>N</w:t>
            </w:r>
            <w:r w:rsidR="00136E05" w:rsidRPr="00F30939">
              <w:t>on-current liabilities</w:t>
            </w:r>
          </w:p>
        </w:tc>
        <w:tc>
          <w:tcPr>
            <w:tcW w:w="1519" w:type="dxa"/>
          </w:tcPr>
          <w:p w14:paraId="7DD09710" w14:textId="11DCA0E3" w:rsidR="00136E05" w:rsidRPr="00F30939" w:rsidRDefault="006C3522" w:rsidP="00136E05">
            <w:pPr>
              <w:tabs>
                <w:tab w:val="clear" w:pos="1378"/>
                <w:tab w:val="decimal" w:pos="1020"/>
              </w:tabs>
            </w:pPr>
            <w:r>
              <w:t>(1,458,011)</w:t>
            </w:r>
          </w:p>
        </w:tc>
        <w:tc>
          <w:tcPr>
            <w:tcW w:w="1519" w:type="dxa"/>
          </w:tcPr>
          <w:p w14:paraId="4640431D" w14:textId="77777777" w:rsidR="00136E05" w:rsidRPr="00F30939" w:rsidRDefault="00136E05" w:rsidP="00136E05">
            <w:pPr>
              <w:tabs>
                <w:tab w:val="clear" w:pos="1378"/>
                <w:tab w:val="decimal" w:pos="1020"/>
              </w:tabs>
            </w:pPr>
            <w:r>
              <w:t>(</w:t>
            </w:r>
            <w:r w:rsidRPr="00BF51D0">
              <w:t>1</w:t>
            </w:r>
            <w:r>
              <w:t>,</w:t>
            </w:r>
            <w:r w:rsidRPr="00BF51D0">
              <w:t>442</w:t>
            </w:r>
            <w:r>
              <w:t>,</w:t>
            </w:r>
            <w:r w:rsidRPr="00BF51D0">
              <w:t>553</w:t>
            </w:r>
            <w:r>
              <w:t>)</w:t>
            </w:r>
          </w:p>
        </w:tc>
      </w:tr>
      <w:tr w:rsidR="00136E05" w:rsidRPr="007165BD" w14:paraId="3D1F3E75" w14:textId="77777777" w:rsidTr="0071239C">
        <w:trPr>
          <w:cantSplit/>
          <w:trHeight w:val="454"/>
        </w:trPr>
        <w:tc>
          <w:tcPr>
            <w:tcW w:w="6062" w:type="dxa"/>
            <w:tcBorders>
              <w:bottom w:val="single" w:sz="4" w:space="0" w:color="auto"/>
            </w:tcBorders>
          </w:tcPr>
          <w:p w14:paraId="13FA01D4" w14:textId="77777777" w:rsidR="00136E05" w:rsidRPr="007165BD" w:rsidRDefault="00136E05" w:rsidP="00136E05">
            <w:pPr>
              <w:rPr>
                <w:b/>
              </w:rPr>
            </w:pPr>
            <w:r w:rsidRPr="007165BD">
              <w:rPr>
                <w:b/>
              </w:rPr>
              <w:t xml:space="preserve">Net </w:t>
            </w:r>
            <w:r>
              <w:rPr>
                <w:b/>
              </w:rPr>
              <w:t>a</w:t>
            </w:r>
            <w:r w:rsidRPr="007165BD">
              <w:rPr>
                <w:b/>
              </w:rPr>
              <w:t>ssets</w:t>
            </w:r>
          </w:p>
        </w:tc>
        <w:tc>
          <w:tcPr>
            <w:tcW w:w="1519" w:type="dxa"/>
            <w:tcBorders>
              <w:bottom w:val="single" w:sz="4" w:space="0" w:color="auto"/>
            </w:tcBorders>
          </w:tcPr>
          <w:p w14:paraId="7924D03E" w14:textId="00397C2A" w:rsidR="00136E05" w:rsidRPr="00BF51D0" w:rsidRDefault="006C3522" w:rsidP="00136E05">
            <w:pPr>
              <w:tabs>
                <w:tab w:val="clear" w:pos="1378"/>
                <w:tab w:val="decimal" w:pos="1020"/>
              </w:tabs>
              <w:rPr>
                <w:b/>
              </w:rPr>
            </w:pPr>
            <w:r>
              <w:rPr>
                <w:b/>
              </w:rPr>
              <w:t>1,188,979</w:t>
            </w:r>
          </w:p>
        </w:tc>
        <w:tc>
          <w:tcPr>
            <w:tcW w:w="1519" w:type="dxa"/>
            <w:tcBorders>
              <w:bottom w:val="single" w:sz="4" w:space="0" w:color="auto"/>
            </w:tcBorders>
          </w:tcPr>
          <w:p w14:paraId="1455DD80" w14:textId="77777777" w:rsidR="00136E05" w:rsidRPr="00BF51D0" w:rsidRDefault="00136E05" w:rsidP="00136E05">
            <w:pPr>
              <w:tabs>
                <w:tab w:val="clear" w:pos="1378"/>
                <w:tab w:val="decimal" w:pos="1020"/>
              </w:tabs>
              <w:rPr>
                <w:b/>
              </w:rPr>
            </w:pPr>
            <w:r w:rsidRPr="00BF51D0">
              <w:rPr>
                <w:b/>
              </w:rPr>
              <w:t>1,238,099</w:t>
            </w:r>
          </w:p>
        </w:tc>
      </w:tr>
      <w:tr w:rsidR="00136E05" w:rsidRPr="00F30939" w14:paraId="18AE969D" w14:textId="77777777" w:rsidTr="0071239C">
        <w:trPr>
          <w:cantSplit/>
          <w:trHeight w:val="454"/>
        </w:trPr>
        <w:tc>
          <w:tcPr>
            <w:tcW w:w="6062" w:type="dxa"/>
            <w:tcBorders>
              <w:top w:val="single" w:sz="4" w:space="0" w:color="auto"/>
            </w:tcBorders>
          </w:tcPr>
          <w:p w14:paraId="72ABE8DD" w14:textId="77777777" w:rsidR="00136E05" w:rsidRPr="00F30939" w:rsidRDefault="00136E05" w:rsidP="00136E05">
            <w:r w:rsidRPr="00F30939">
              <w:t>Represented by:</w:t>
            </w:r>
          </w:p>
        </w:tc>
        <w:tc>
          <w:tcPr>
            <w:tcW w:w="1519" w:type="dxa"/>
            <w:tcBorders>
              <w:top w:val="single" w:sz="4" w:space="0" w:color="auto"/>
            </w:tcBorders>
          </w:tcPr>
          <w:p w14:paraId="481168BC" w14:textId="77777777" w:rsidR="00136E05" w:rsidRPr="00F30939" w:rsidRDefault="00136E05" w:rsidP="00136E05">
            <w:pPr>
              <w:tabs>
                <w:tab w:val="clear" w:pos="1378"/>
                <w:tab w:val="decimal" w:pos="1020"/>
              </w:tabs>
            </w:pPr>
          </w:p>
        </w:tc>
        <w:tc>
          <w:tcPr>
            <w:tcW w:w="1519" w:type="dxa"/>
            <w:tcBorders>
              <w:top w:val="single" w:sz="4" w:space="0" w:color="auto"/>
            </w:tcBorders>
          </w:tcPr>
          <w:p w14:paraId="5EEBD747" w14:textId="77777777" w:rsidR="00136E05" w:rsidRPr="00F30939" w:rsidRDefault="00136E05" w:rsidP="00136E05">
            <w:pPr>
              <w:tabs>
                <w:tab w:val="clear" w:pos="1378"/>
                <w:tab w:val="decimal" w:pos="1020"/>
              </w:tabs>
            </w:pPr>
          </w:p>
        </w:tc>
      </w:tr>
      <w:tr w:rsidR="006C3522" w:rsidRPr="00F30939" w14:paraId="689721BB" w14:textId="77777777" w:rsidTr="0071239C">
        <w:trPr>
          <w:cantSplit/>
          <w:trHeight w:val="454"/>
        </w:trPr>
        <w:tc>
          <w:tcPr>
            <w:tcW w:w="6062" w:type="dxa"/>
          </w:tcPr>
          <w:p w14:paraId="7CD4B403" w14:textId="77777777" w:rsidR="006C3522" w:rsidRPr="00B82011" w:rsidRDefault="006C3522" w:rsidP="006C3522">
            <w:r w:rsidRPr="00B82011">
              <w:t>Retained profits</w:t>
            </w:r>
          </w:p>
        </w:tc>
        <w:tc>
          <w:tcPr>
            <w:tcW w:w="1519" w:type="dxa"/>
          </w:tcPr>
          <w:p w14:paraId="070AD306" w14:textId="0FEC4DBB" w:rsidR="006C3522" w:rsidRPr="00F30939" w:rsidRDefault="006C3522" w:rsidP="006C3522">
            <w:pPr>
              <w:tabs>
                <w:tab w:val="clear" w:pos="1378"/>
                <w:tab w:val="decimal" w:pos="1020"/>
              </w:tabs>
            </w:pPr>
            <w:r>
              <w:t>703,317</w:t>
            </w:r>
          </w:p>
        </w:tc>
        <w:tc>
          <w:tcPr>
            <w:tcW w:w="1519" w:type="dxa"/>
          </w:tcPr>
          <w:p w14:paraId="454E5170" w14:textId="77777777" w:rsidR="006C3522" w:rsidRPr="00F30939" w:rsidRDefault="006C3522" w:rsidP="006C3522">
            <w:pPr>
              <w:tabs>
                <w:tab w:val="clear" w:pos="1378"/>
                <w:tab w:val="decimal" w:pos="1020"/>
              </w:tabs>
            </w:pPr>
            <w:r>
              <w:t>645,428</w:t>
            </w:r>
          </w:p>
        </w:tc>
      </w:tr>
      <w:tr w:rsidR="006C3522" w:rsidRPr="00F30939" w14:paraId="71F3BB93" w14:textId="77777777" w:rsidTr="0071239C">
        <w:trPr>
          <w:cantSplit/>
          <w:trHeight w:val="454"/>
        </w:trPr>
        <w:tc>
          <w:tcPr>
            <w:tcW w:w="6062" w:type="dxa"/>
          </w:tcPr>
          <w:p w14:paraId="08F6004B" w14:textId="77777777" w:rsidR="006C3522" w:rsidRPr="00B82011" w:rsidRDefault="006C3522" w:rsidP="006C3522">
            <w:r w:rsidRPr="00B82011">
              <w:t>Contributed equity</w:t>
            </w:r>
          </w:p>
        </w:tc>
        <w:tc>
          <w:tcPr>
            <w:tcW w:w="1519" w:type="dxa"/>
          </w:tcPr>
          <w:p w14:paraId="6075EC4D" w14:textId="7B807C91" w:rsidR="006C3522" w:rsidRPr="00F30939" w:rsidRDefault="006C3522" w:rsidP="006C3522">
            <w:pPr>
              <w:tabs>
                <w:tab w:val="clear" w:pos="1378"/>
                <w:tab w:val="decimal" w:pos="1020"/>
              </w:tabs>
            </w:pPr>
            <w:r>
              <w:t>44,336</w:t>
            </w:r>
          </w:p>
        </w:tc>
        <w:tc>
          <w:tcPr>
            <w:tcW w:w="1519" w:type="dxa"/>
          </w:tcPr>
          <w:p w14:paraId="26F72283" w14:textId="77777777" w:rsidR="006C3522" w:rsidRPr="00F30939" w:rsidRDefault="006C3522" w:rsidP="006C3522">
            <w:pPr>
              <w:tabs>
                <w:tab w:val="clear" w:pos="1378"/>
                <w:tab w:val="decimal" w:pos="1020"/>
              </w:tabs>
            </w:pPr>
            <w:r>
              <w:t>74,336</w:t>
            </w:r>
          </w:p>
        </w:tc>
      </w:tr>
      <w:tr w:rsidR="006C3522" w:rsidRPr="00F30939" w14:paraId="7788FB16" w14:textId="77777777" w:rsidTr="0071239C">
        <w:trPr>
          <w:cantSplit/>
          <w:trHeight w:val="454"/>
        </w:trPr>
        <w:tc>
          <w:tcPr>
            <w:tcW w:w="6062" w:type="dxa"/>
          </w:tcPr>
          <w:p w14:paraId="2E6FFB40" w14:textId="77777777" w:rsidR="006C3522" w:rsidRDefault="006C3522" w:rsidP="006C3522">
            <w:r w:rsidRPr="00B82011">
              <w:t>Asset revaluation reserve</w:t>
            </w:r>
          </w:p>
        </w:tc>
        <w:tc>
          <w:tcPr>
            <w:tcW w:w="1519" w:type="dxa"/>
          </w:tcPr>
          <w:p w14:paraId="1906A20A" w14:textId="59A8A275" w:rsidR="006C3522" w:rsidRPr="00F30939" w:rsidRDefault="006C3522" w:rsidP="006C3522">
            <w:pPr>
              <w:tabs>
                <w:tab w:val="clear" w:pos="1378"/>
                <w:tab w:val="decimal" w:pos="1020"/>
              </w:tabs>
            </w:pPr>
            <w:r>
              <w:t>441,326</w:t>
            </w:r>
          </w:p>
        </w:tc>
        <w:tc>
          <w:tcPr>
            <w:tcW w:w="1519" w:type="dxa"/>
          </w:tcPr>
          <w:p w14:paraId="2E8320AB" w14:textId="77777777" w:rsidR="006C3522" w:rsidRPr="00F30939" w:rsidRDefault="006C3522" w:rsidP="006C3522">
            <w:pPr>
              <w:tabs>
                <w:tab w:val="clear" w:pos="1378"/>
                <w:tab w:val="decimal" w:pos="1020"/>
              </w:tabs>
            </w:pPr>
            <w:r>
              <w:t>518,335</w:t>
            </w:r>
          </w:p>
        </w:tc>
      </w:tr>
      <w:tr w:rsidR="006C3522" w:rsidRPr="007165BD" w14:paraId="5C26B24A" w14:textId="77777777" w:rsidTr="0071239C">
        <w:trPr>
          <w:cantSplit/>
          <w:trHeight w:val="454"/>
        </w:trPr>
        <w:tc>
          <w:tcPr>
            <w:tcW w:w="6062" w:type="dxa"/>
            <w:tcBorders>
              <w:bottom w:val="single" w:sz="4" w:space="0" w:color="auto"/>
            </w:tcBorders>
          </w:tcPr>
          <w:p w14:paraId="5D157952" w14:textId="77777777" w:rsidR="006C3522" w:rsidRPr="007165BD" w:rsidRDefault="006C3522" w:rsidP="006C3522">
            <w:pPr>
              <w:rPr>
                <w:b/>
              </w:rPr>
            </w:pPr>
            <w:r w:rsidRPr="007165BD">
              <w:rPr>
                <w:b/>
              </w:rPr>
              <w:t>Equity</w:t>
            </w:r>
          </w:p>
        </w:tc>
        <w:tc>
          <w:tcPr>
            <w:tcW w:w="1519" w:type="dxa"/>
            <w:tcBorders>
              <w:bottom w:val="single" w:sz="4" w:space="0" w:color="auto"/>
            </w:tcBorders>
          </w:tcPr>
          <w:p w14:paraId="1BDC2239" w14:textId="1B65B250" w:rsidR="006C3522" w:rsidRPr="007165BD" w:rsidRDefault="006C3522" w:rsidP="006C3522">
            <w:pPr>
              <w:tabs>
                <w:tab w:val="clear" w:pos="1378"/>
                <w:tab w:val="decimal" w:pos="1020"/>
              </w:tabs>
              <w:rPr>
                <w:b/>
              </w:rPr>
            </w:pPr>
            <w:r>
              <w:rPr>
                <w:b/>
              </w:rPr>
              <w:t>1,188,979</w:t>
            </w:r>
          </w:p>
        </w:tc>
        <w:tc>
          <w:tcPr>
            <w:tcW w:w="1519" w:type="dxa"/>
            <w:tcBorders>
              <w:bottom w:val="single" w:sz="4" w:space="0" w:color="auto"/>
            </w:tcBorders>
          </w:tcPr>
          <w:p w14:paraId="6719999B" w14:textId="77777777" w:rsidR="006C3522" w:rsidRPr="007165BD" w:rsidRDefault="006C3522" w:rsidP="006C3522">
            <w:pPr>
              <w:tabs>
                <w:tab w:val="clear" w:pos="1378"/>
                <w:tab w:val="decimal" w:pos="1020"/>
              </w:tabs>
              <w:rPr>
                <w:b/>
              </w:rPr>
            </w:pPr>
            <w:r w:rsidRPr="00BF51D0">
              <w:rPr>
                <w:b/>
              </w:rPr>
              <w:t>1,238,099</w:t>
            </w:r>
          </w:p>
        </w:tc>
      </w:tr>
    </w:tbl>
    <w:p w14:paraId="539298B3" w14:textId="77777777" w:rsidR="0071239C" w:rsidRPr="00E936AA" w:rsidRDefault="0071239C" w:rsidP="0071239C"/>
    <w:p w14:paraId="39F8E05F" w14:textId="77777777" w:rsidR="0071239C" w:rsidRPr="00E936AA" w:rsidRDefault="0071239C" w:rsidP="0071239C"/>
    <w:p w14:paraId="1BC47215" w14:textId="77777777" w:rsidR="0071239C" w:rsidRPr="00E936AA" w:rsidRDefault="0071239C" w:rsidP="0071239C">
      <w:pPr>
        <w:pStyle w:val="Heading1"/>
      </w:pPr>
      <w:bookmarkStart w:id="43" w:name="_Ref79653044"/>
      <w:r>
        <w:t>Indigenous Essential Services Pty Ltd</w:t>
      </w:r>
      <w:bookmarkEnd w:id="43"/>
    </w:p>
    <w:p w14:paraId="5A5953BD" w14:textId="77777777" w:rsidR="0071239C" w:rsidRPr="00E936AA" w:rsidRDefault="0071239C" w:rsidP="0071239C">
      <w:pPr>
        <w:pStyle w:val="Heading2"/>
      </w:pPr>
      <w:bookmarkStart w:id="44" w:name="_Ref79653047"/>
      <w:r w:rsidRPr="00E936AA">
        <w:t xml:space="preserve">Audit Findings and Analysis of the Financial Statements for the Year Ended </w:t>
      </w:r>
      <w:r>
        <w:t>30 June 2022</w:t>
      </w:r>
      <w:bookmarkEnd w:id="44"/>
    </w:p>
    <w:p w14:paraId="2FEE57C5" w14:textId="77777777" w:rsidR="0071239C" w:rsidRDefault="0071239C" w:rsidP="0071239C">
      <w:r>
        <w:t xml:space="preserve">Indigenous Essential Services Pty Limited (the Company) is a not-for-profit entity formed on 26 June 2003, commencing operations on 1 July 2003, which provides electricity, water and sewerage services to remote communities in the Northern Territory. The Company is a proprietary company (limited by shares) pursuant to the </w:t>
      </w:r>
      <w:r w:rsidRPr="00D718BD">
        <w:rPr>
          <w:i/>
        </w:rPr>
        <w:t>Corporations Act 2001</w:t>
      </w:r>
      <w:r>
        <w:t xml:space="preserve"> that is controlled by Power and Water Corporation (PWC). PWC is a Government Owned Corporation pursuant to the Northern Territory’s </w:t>
      </w:r>
      <w:r w:rsidRPr="00D718BD">
        <w:rPr>
          <w:i/>
        </w:rPr>
        <w:t>Government Owned Corporations Act 2001</w:t>
      </w:r>
      <w:r>
        <w:t>.</w:t>
      </w:r>
    </w:p>
    <w:p w14:paraId="65A9FFCC" w14:textId="77777777" w:rsidR="0071239C" w:rsidRDefault="0071239C" w:rsidP="0071239C">
      <w:r>
        <w:t>PWC guarantees the solvency of the Company and provides corporate support for all management and accounting services.</w:t>
      </w:r>
    </w:p>
    <w:p w14:paraId="45C73024" w14:textId="77777777" w:rsidR="0071239C" w:rsidRDefault="0071239C" w:rsidP="0071239C">
      <w:pPr>
        <w:pStyle w:val="Heading3"/>
      </w:pPr>
      <w:r>
        <w:t>Scope and Objectives</w:t>
      </w:r>
    </w:p>
    <w:p w14:paraId="058EB8A9" w14:textId="77777777" w:rsidR="0071239C" w:rsidRPr="00D718BD" w:rsidRDefault="0071239C" w:rsidP="0071239C">
      <w:r>
        <w:t xml:space="preserve">The objective of the audit was to complete sufficient audit procedures to enable an opinion to be expressed upon the financial statements of </w:t>
      </w:r>
      <w:r w:rsidRPr="009740DD">
        <w:t>Indigenous Essential Services Pty Ltd</w:t>
      </w:r>
      <w:r>
        <w:t xml:space="preserve"> for the year </w:t>
      </w:r>
      <w:r w:rsidRPr="00D718BD">
        <w:t xml:space="preserve">ended </w:t>
      </w:r>
      <w:r>
        <w:t>30 June 2022</w:t>
      </w:r>
      <w:r w:rsidRPr="00D718BD">
        <w:t>.</w:t>
      </w:r>
    </w:p>
    <w:p w14:paraId="4F4EEE3B" w14:textId="77777777" w:rsidR="0071239C" w:rsidRPr="00D718BD" w:rsidRDefault="0071239C" w:rsidP="0071239C">
      <w:pPr>
        <w:pStyle w:val="Heading3"/>
      </w:pPr>
      <w:r w:rsidRPr="00D718BD">
        <w:t>Audit Opinion</w:t>
      </w:r>
    </w:p>
    <w:p w14:paraId="2216282D" w14:textId="67D405A9" w:rsidR="0071239C" w:rsidRDefault="0071239C" w:rsidP="0071239C">
      <w:r w:rsidRPr="00EB2F49">
        <w:t xml:space="preserve">The audit of Indigenous Essential Services Pty Ltd for the year ended </w:t>
      </w:r>
      <w:r>
        <w:t>30 June 2022</w:t>
      </w:r>
      <w:r w:rsidRPr="00EB2F49">
        <w:t xml:space="preserve"> resulted in an </w:t>
      </w:r>
      <w:r w:rsidRPr="006D14AF">
        <w:t>unmodified independent audit opinion, which was issued on 30 September 202</w:t>
      </w:r>
      <w:r w:rsidR="00136E05" w:rsidRPr="006D14AF">
        <w:t>2</w:t>
      </w:r>
      <w:r w:rsidR="008015FF">
        <w:t>.</w:t>
      </w:r>
    </w:p>
    <w:p w14:paraId="7DC23579" w14:textId="667D56E3" w:rsidR="005C32E2" w:rsidRDefault="005C32E2" w:rsidP="005C32E2">
      <w:r>
        <w:t>The audit opinion, while unmodified, did include the following emphasis of matter paragraph:</w:t>
      </w:r>
    </w:p>
    <w:p w14:paraId="1D907267" w14:textId="01786A42" w:rsidR="0071239C" w:rsidRPr="00240472" w:rsidRDefault="006D14AF" w:rsidP="00BD3997">
      <w:pPr>
        <w:pStyle w:val="Quote"/>
        <w:rPr>
          <w:rFonts w:cs="Arial"/>
          <w:szCs w:val="20"/>
        </w:rPr>
      </w:pPr>
      <w:r w:rsidRPr="006D14AF">
        <w:t xml:space="preserve">I draw attention to Notes 4(b) </w:t>
      </w:r>
      <w:r w:rsidRPr="006D14AF">
        <w:rPr>
          <w:i/>
        </w:rPr>
        <w:t>Capitalisation of expenses</w:t>
      </w:r>
      <w:r w:rsidRPr="006D14AF">
        <w:t>, 6(b), and 6(d) in the financial report, which describe the revision of the estimation methodology to identify and capitalise costs, including support costs included in Corporate Services which are directly attributable to the acquisition, preparation, or construction of capital assets. My opinion is not modified in respect of this matter.</w:t>
      </w:r>
    </w:p>
    <w:p w14:paraId="4981A146" w14:textId="77777777" w:rsidR="0071239C" w:rsidRDefault="0071239C" w:rsidP="0071239C">
      <w:pPr>
        <w:pStyle w:val="Heading3"/>
      </w:pPr>
      <w:r>
        <w:t>Audit Observations</w:t>
      </w:r>
    </w:p>
    <w:p w14:paraId="0D14DBB1" w14:textId="77777777" w:rsidR="0071239C" w:rsidRDefault="0071239C" w:rsidP="0071239C">
      <w:r w:rsidRPr="0007304D">
        <w:t xml:space="preserve">The audit did not identify any material weaknesses in </w:t>
      </w:r>
      <w:r>
        <w:t xml:space="preserve">internal </w:t>
      </w:r>
      <w:r w:rsidRPr="0007304D">
        <w:t>controls.</w:t>
      </w:r>
    </w:p>
    <w:p w14:paraId="6CDF785B" w14:textId="640FD053" w:rsidR="00AA58A2" w:rsidRPr="003616CB" w:rsidRDefault="0071239C" w:rsidP="00AA58A2">
      <w:pPr>
        <w:pStyle w:val="Heading4"/>
      </w:pPr>
      <w:r w:rsidRPr="003616CB">
        <w:t>Performance Overview</w:t>
      </w:r>
    </w:p>
    <w:p w14:paraId="5665D564" w14:textId="60EF4CA1" w:rsidR="003616CB" w:rsidRDefault="003616CB" w:rsidP="003616CB">
      <w:pPr>
        <w:rPr>
          <w:i/>
        </w:rPr>
      </w:pPr>
      <w:r>
        <w:t>The Company is a wholly owned and controlled subsidiary of PWC and, under current structural arrangements, is fully reliant on PWC for the provision of personnel, systems, policies, processes, controls and management decisions about day to day activities.</w:t>
      </w:r>
    </w:p>
    <w:p w14:paraId="1BB834EC" w14:textId="7F60F7C2" w:rsidR="003616CB" w:rsidRDefault="003616CB" w:rsidP="003616CB">
      <w:pPr>
        <w:spacing w:line="276" w:lineRule="auto"/>
      </w:pPr>
      <w:r>
        <w:t xml:space="preserve">I have previously highlighted the importance of recognising the Company as a separate legal entity, including the challenges of remote operations and governance issues, such as the implications of not complying with the </w:t>
      </w:r>
      <w:r w:rsidRPr="000733BD">
        <w:rPr>
          <w:i/>
        </w:rPr>
        <w:t>Corporations Act 2001</w:t>
      </w:r>
      <w:r>
        <w:t>. The Company remains reliant on the reports that are generated by PWC from its systems for decision making purposes.</w:t>
      </w:r>
    </w:p>
    <w:p w14:paraId="645CB561" w14:textId="72C87692" w:rsidR="00024406" w:rsidRPr="00BB41EB" w:rsidRDefault="00024406" w:rsidP="00024406">
      <w:r w:rsidRPr="00AB244A">
        <w:t xml:space="preserve">The Company reported a net deficit of $0.7 million (2021: deficit of $23.5 million). </w:t>
      </w:r>
      <w:r>
        <w:t>T</w:t>
      </w:r>
      <w:r w:rsidRPr="00AB244A">
        <w:t xml:space="preserve">he primary </w:t>
      </w:r>
      <w:r>
        <w:t>cause of</w:t>
      </w:r>
      <w:r w:rsidRPr="00AB244A">
        <w:t xml:space="preserve"> the reduction in the deficit was </w:t>
      </w:r>
      <w:r>
        <w:t>management’s decision to broaden its approach to capitalisation of costs</w:t>
      </w:r>
      <w:r w:rsidRPr="00AB244A">
        <w:t xml:space="preserve"> </w:t>
      </w:r>
      <w:r>
        <w:t xml:space="preserve">which resulted in corporate overhead costs of </w:t>
      </w:r>
      <w:r w:rsidRPr="00AB244A">
        <w:t>$15 million</w:t>
      </w:r>
      <w:r>
        <w:t xml:space="preserve"> being capitalised within plant and equipment rather than </w:t>
      </w:r>
      <w:r w:rsidR="00623DAB">
        <w:t xml:space="preserve">being </w:t>
      </w:r>
      <w:r>
        <w:t>expensed through the statement of profit and loss</w:t>
      </w:r>
      <w:r w:rsidRPr="00AB244A">
        <w:t>.</w:t>
      </w:r>
    </w:p>
    <w:p w14:paraId="460DDA0B" w14:textId="77777777" w:rsidR="00024406" w:rsidRDefault="00024406" w:rsidP="003616CB">
      <w:pPr>
        <w:spacing w:line="276" w:lineRule="auto"/>
      </w:pPr>
    </w:p>
    <w:p w14:paraId="3DED5B68" w14:textId="77777777" w:rsidR="0071239C" w:rsidRPr="00E936AA" w:rsidRDefault="0071239C" w:rsidP="0071239C">
      <w:pPr>
        <w:pStyle w:val="Heading1-continued"/>
      </w:pPr>
      <w:r>
        <w:t>Indigenous Essential Services Pty Ltd</w:t>
      </w:r>
      <w:r w:rsidRPr="00E936AA">
        <w:t xml:space="preserve"> </w:t>
      </w:r>
      <w:proofErr w:type="spellStart"/>
      <w:r w:rsidRPr="00E936AA">
        <w:t>cont</w:t>
      </w:r>
      <w:proofErr w:type="spellEnd"/>
      <w:r w:rsidRPr="00E936AA">
        <w:t>…</w:t>
      </w:r>
    </w:p>
    <w:p w14:paraId="55D87900" w14:textId="77777777" w:rsidR="0071239C" w:rsidRPr="00E936AA" w:rsidRDefault="0071239C" w:rsidP="0071239C">
      <w:pPr>
        <w:pStyle w:val="Heading2"/>
      </w:pPr>
      <w:r w:rsidRPr="00E936AA">
        <w:t>Financial Performance for the year</w:t>
      </w:r>
    </w:p>
    <w:tbl>
      <w:tblPr>
        <w:tblW w:w="9242" w:type="dxa"/>
        <w:tblLayout w:type="fixed"/>
        <w:tblLook w:val="04A0" w:firstRow="1" w:lastRow="0" w:firstColumn="1" w:lastColumn="0" w:noHBand="0" w:noVBand="1"/>
        <w:tblCaption w:val="Financial Performance"/>
      </w:tblPr>
      <w:tblGrid>
        <w:gridCol w:w="6204"/>
        <w:gridCol w:w="1519"/>
        <w:gridCol w:w="1519"/>
      </w:tblGrid>
      <w:tr w:rsidR="00136E05" w:rsidRPr="00F30939" w14:paraId="6B4C4E92" w14:textId="77777777" w:rsidTr="0071239C">
        <w:trPr>
          <w:cantSplit/>
          <w:trHeight w:val="454"/>
          <w:tblHeader/>
        </w:trPr>
        <w:tc>
          <w:tcPr>
            <w:tcW w:w="6204" w:type="dxa"/>
            <w:tcBorders>
              <w:bottom w:val="single" w:sz="4" w:space="0" w:color="auto"/>
            </w:tcBorders>
          </w:tcPr>
          <w:p w14:paraId="6CA6D521" w14:textId="77777777" w:rsidR="00136E05" w:rsidRPr="00F30939" w:rsidRDefault="00136E05" w:rsidP="00136E05"/>
        </w:tc>
        <w:tc>
          <w:tcPr>
            <w:tcW w:w="1519" w:type="dxa"/>
            <w:tcBorders>
              <w:bottom w:val="single" w:sz="4" w:space="0" w:color="auto"/>
            </w:tcBorders>
          </w:tcPr>
          <w:p w14:paraId="574B54EA" w14:textId="77777777" w:rsidR="00136E05" w:rsidRPr="007165BD" w:rsidRDefault="00136E05" w:rsidP="00136E05">
            <w:pPr>
              <w:tabs>
                <w:tab w:val="left" w:pos="390"/>
                <w:tab w:val="center" w:pos="651"/>
              </w:tabs>
              <w:rPr>
                <w:b/>
              </w:rPr>
            </w:pPr>
            <w:r>
              <w:rPr>
                <w:b/>
              </w:rPr>
              <w:tab/>
            </w:r>
            <w:r>
              <w:rPr>
                <w:b/>
              </w:rPr>
              <w:tab/>
              <w:t>2022</w:t>
            </w:r>
          </w:p>
        </w:tc>
        <w:tc>
          <w:tcPr>
            <w:tcW w:w="1519" w:type="dxa"/>
            <w:tcBorders>
              <w:bottom w:val="single" w:sz="4" w:space="0" w:color="auto"/>
            </w:tcBorders>
          </w:tcPr>
          <w:p w14:paraId="00056DA7" w14:textId="77777777" w:rsidR="00136E05" w:rsidRPr="007165BD" w:rsidRDefault="00136E05" w:rsidP="00136E05">
            <w:pPr>
              <w:jc w:val="center"/>
              <w:rPr>
                <w:b/>
              </w:rPr>
            </w:pPr>
            <w:r>
              <w:rPr>
                <w:b/>
              </w:rPr>
              <w:t>2021</w:t>
            </w:r>
          </w:p>
        </w:tc>
      </w:tr>
      <w:tr w:rsidR="0071239C" w:rsidRPr="00F30939" w14:paraId="7AC7472A" w14:textId="77777777" w:rsidTr="0071239C">
        <w:trPr>
          <w:cantSplit/>
          <w:trHeight w:val="454"/>
          <w:tblHeader/>
        </w:trPr>
        <w:tc>
          <w:tcPr>
            <w:tcW w:w="6204" w:type="dxa"/>
            <w:tcBorders>
              <w:top w:val="single" w:sz="4" w:space="0" w:color="auto"/>
            </w:tcBorders>
          </w:tcPr>
          <w:p w14:paraId="696F2C00" w14:textId="77777777" w:rsidR="0071239C" w:rsidRPr="00F30939" w:rsidRDefault="0071239C" w:rsidP="0071239C"/>
        </w:tc>
        <w:tc>
          <w:tcPr>
            <w:tcW w:w="1519" w:type="dxa"/>
            <w:tcBorders>
              <w:top w:val="single" w:sz="4" w:space="0" w:color="auto"/>
            </w:tcBorders>
          </w:tcPr>
          <w:p w14:paraId="68F7F874" w14:textId="77777777" w:rsidR="0071239C" w:rsidRPr="007165BD" w:rsidRDefault="0071239C" w:rsidP="0071239C">
            <w:pPr>
              <w:jc w:val="center"/>
              <w:rPr>
                <w:b/>
              </w:rPr>
            </w:pPr>
            <w:r w:rsidRPr="007165BD">
              <w:rPr>
                <w:b/>
              </w:rPr>
              <w:t>$’000</w:t>
            </w:r>
          </w:p>
        </w:tc>
        <w:tc>
          <w:tcPr>
            <w:tcW w:w="1519" w:type="dxa"/>
            <w:tcBorders>
              <w:top w:val="single" w:sz="4" w:space="0" w:color="auto"/>
            </w:tcBorders>
          </w:tcPr>
          <w:p w14:paraId="0C036F08" w14:textId="77777777" w:rsidR="0071239C" w:rsidRPr="007165BD" w:rsidRDefault="0071239C" w:rsidP="0071239C">
            <w:pPr>
              <w:jc w:val="center"/>
              <w:rPr>
                <w:b/>
              </w:rPr>
            </w:pPr>
            <w:r w:rsidRPr="007165BD">
              <w:rPr>
                <w:b/>
              </w:rPr>
              <w:t>$’000</w:t>
            </w:r>
          </w:p>
        </w:tc>
      </w:tr>
      <w:tr w:rsidR="0071239C" w:rsidRPr="007165BD" w14:paraId="32783562" w14:textId="77777777" w:rsidTr="0071239C">
        <w:trPr>
          <w:cantSplit/>
          <w:trHeight w:val="454"/>
        </w:trPr>
        <w:tc>
          <w:tcPr>
            <w:tcW w:w="6204" w:type="dxa"/>
          </w:tcPr>
          <w:p w14:paraId="4A021E7A" w14:textId="77777777" w:rsidR="0071239C" w:rsidRPr="007165BD" w:rsidRDefault="0071239C" w:rsidP="0071239C">
            <w:pPr>
              <w:rPr>
                <w:b/>
              </w:rPr>
            </w:pPr>
            <w:r w:rsidRPr="007165BD">
              <w:rPr>
                <w:b/>
              </w:rPr>
              <w:t>Income</w:t>
            </w:r>
          </w:p>
        </w:tc>
        <w:tc>
          <w:tcPr>
            <w:tcW w:w="1519" w:type="dxa"/>
          </w:tcPr>
          <w:p w14:paraId="4E5810DA" w14:textId="77777777" w:rsidR="0071239C" w:rsidRPr="007165BD" w:rsidRDefault="0071239C" w:rsidP="0071239C">
            <w:pPr>
              <w:tabs>
                <w:tab w:val="clear" w:pos="1378"/>
                <w:tab w:val="decimal" w:pos="1020"/>
              </w:tabs>
              <w:rPr>
                <w:b/>
              </w:rPr>
            </w:pPr>
          </w:p>
        </w:tc>
        <w:tc>
          <w:tcPr>
            <w:tcW w:w="1519" w:type="dxa"/>
          </w:tcPr>
          <w:p w14:paraId="238B4F91" w14:textId="77777777" w:rsidR="0071239C" w:rsidRPr="007165BD" w:rsidRDefault="0071239C" w:rsidP="0071239C">
            <w:pPr>
              <w:tabs>
                <w:tab w:val="clear" w:pos="1378"/>
                <w:tab w:val="decimal" w:pos="1020"/>
              </w:tabs>
              <w:rPr>
                <w:b/>
              </w:rPr>
            </w:pPr>
          </w:p>
        </w:tc>
      </w:tr>
      <w:tr w:rsidR="00136E05" w:rsidRPr="00F30939" w14:paraId="07C13652" w14:textId="77777777" w:rsidTr="0071239C">
        <w:trPr>
          <w:cantSplit/>
          <w:trHeight w:val="454"/>
        </w:trPr>
        <w:tc>
          <w:tcPr>
            <w:tcW w:w="6204" w:type="dxa"/>
          </w:tcPr>
          <w:p w14:paraId="48A4C3EC" w14:textId="77777777" w:rsidR="00136E05" w:rsidRPr="00B426CE" w:rsidRDefault="00136E05" w:rsidP="00136E05">
            <w:r>
              <w:t>Revenue from contracts with customers</w:t>
            </w:r>
          </w:p>
        </w:tc>
        <w:tc>
          <w:tcPr>
            <w:tcW w:w="1519" w:type="dxa"/>
          </w:tcPr>
          <w:p w14:paraId="73FD0DF9" w14:textId="77A4244B" w:rsidR="00136E05" w:rsidRPr="00F30939" w:rsidRDefault="006D14AF" w:rsidP="00136E05">
            <w:pPr>
              <w:tabs>
                <w:tab w:val="clear" w:pos="1378"/>
                <w:tab w:val="decimal" w:pos="1020"/>
              </w:tabs>
            </w:pPr>
            <w:r>
              <w:t>45</w:t>
            </w:r>
            <w:r w:rsidR="00640F30">
              <w:t>,</w:t>
            </w:r>
            <w:r>
              <w:t>531</w:t>
            </w:r>
          </w:p>
        </w:tc>
        <w:tc>
          <w:tcPr>
            <w:tcW w:w="1519" w:type="dxa"/>
          </w:tcPr>
          <w:p w14:paraId="4E0DF01C" w14:textId="77777777" w:rsidR="00136E05" w:rsidRPr="00F30939" w:rsidRDefault="00136E05" w:rsidP="00136E05">
            <w:pPr>
              <w:tabs>
                <w:tab w:val="clear" w:pos="1378"/>
                <w:tab w:val="decimal" w:pos="1020"/>
              </w:tabs>
            </w:pPr>
            <w:r>
              <w:t>43,146</w:t>
            </w:r>
          </w:p>
        </w:tc>
      </w:tr>
      <w:tr w:rsidR="00136E05" w:rsidRPr="00F30939" w14:paraId="065B921B" w14:textId="77777777" w:rsidTr="0071239C">
        <w:trPr>
          <w:cantSplit/>
          <w:trHeight w:val="454"/>
        </w:trPr>
        <w:tc>
          <w:tcPr>
            <w:tcW w:w="6204" w:type="dxa"/>
          </w:tcPr>
          <w:p w14:paraId="1A4D9A98" w14:textId="77777777" w:rsidR="00136E05" w:rsidRPr="00B426CE" w:rsidRDefault="00136E05" w:rsidP="00136E05">
            <w:r w:rsidRPr="00B426CE">
              <w:t>Grants – recurrent</w:t>
            </w:r>
          </w:p>
        </w:tc>
        <w:tc>
          <w:tcPr>
            <w:tcW w:w="1519" w:type="dxa"/>
          </w:tcPr>
          <w:p w14:paraId="2E30728A" w14:textId="5B28C1E3" w:rsidR="00640F30" w:rsidRPr="00F30939" w:rsidRDefault="00640F30" w:rsidP="00136E05">
            <w:pPr>
              <w:tabs>
                <w:tab w:val="clear" w:pos="1378"/>
                <w:tab w:val="decimal" w:pos="1020"/>
              </w:tabs>
            </w:pPr>
            <w:r>
              <w:t>68,106</w:t>
            </w:r>
          </w:p>
        </w:tc>
        <w:tc>
          <w:tcPr>
            <w:tcW w:w="1519" w:type="dxa"/>
          </w:tcPr>
          <w:p w14:paraId="13A6F040" w14:textId="77777777" w:rsidR="00136E05" w:rsidRPr="00F30939" w:rsidRDefault="00136E05" w:rsidP="00136E05">
            <w:pPr>
              <w:tabs>
                <w:tab w:val="clear" w:pos="1378"/>
                <w:tab w:val="decimal" w:pos="1020"/>
              </w:tabs>
            </w:pPr>
            <w:r>
              <w:t>48,577</w:t>
            </w:r>
          </w:p>
        </w:tc>
      </w:tr>
      <w:tr w:rsidR="00136E05" w:rsidRPr="00F30939" w14:paraId="57AAE8C1" w14:textId="77777777" w:rsidTr="0071239C">
        <w:trPr>
          <w:cantSplit/>
          <w:trHeight w:val="454"/>
        </w:trPr>
        <w:tc>
          <w:tcPr>
            <w:tcW w:w="6204" w:type="dxa"/>
          </w:tcPr>
          <w:p w14:paraId="0200DAE6" w14:textId="77777777" w:rsidR="00136E05" w:rsidRPr="00B426CE" w:rsidRDefault="00136E05" w:rsidP="00136E05">
            <w:r w:rsidRPr="00B426CE">
              <w:t>Grants – capital</w:t>
            </w:r>
          </w:p>
        </w:tc>
        <w:tc>
          <w:tcPr>
            <w:tcW w:w="1519" w:type="dxa"/>
          </w:tcPr>
          <w:p w14:paraId="75DA48CC" w14:textId="1F7E5286" w:rsidR="00136E05" w:rsidRDefault="00640F30" w:rsidP="00136E05">
            <w:pPr>
              <w:tabs>
                <w:tab w:val="clear" w:pos="1378"/>
                <w:tab w:val="decimal" w:pos="1020"/>
              </w:tabs>
            </w:pPr>
            <w:r>
              <w:t>35,292</w:t>
            </w:r>
          </w:p>
        </w:tc>
        <w:tc>
          <w:tcPr>
            <w:tcW w:w="1519" w:type="dxa"/>
          </w:tcPr>
          <w:p w14:paraId="5227B07F" w14:textId="77777777" w:rsidR="00136E05" w:rsidRDefault="00136E05" w:rsidP="00136E05">
            <w:pPr>
              <w:tabs>
                <w:tab w:val="clear" w:pos="1378"/>
                <w:tab w:val="decimal" w:pos="1020"/>
              </w:tabs>
            </w:pPr>
            <w:r>
              <w:t>33,959</w:t>
            </w:r>
          </w:p>
        </w:tc>
      </w:tr>
      <w:tr w:rsidR="00136E05" w:rsidRPr="00F30939" w14:paraId="788511F9" w14:textId="77777777" w:rsidTr="0071239C">
        <w:trPr>
          <w:cantSplit/>
          <w:trHeight w:val="454"/>
        </w:trPr>
        <w:tc>
          <w:tcPr>
            <w:tcW w:w="6204" w:type="dxa"/>
          </w:tcPr>
          <w:p w14:paraId="52B00E2D" w14:textId="77777777" w:rsidR="00136E05" w:rsidRPr="00B426CE" w:rsidRDefault="00136E05" w:rsidP="00136E05">
            <w:r>
              <w:t>Other capital contributions</w:t>
            </w:r>
          </w:p>
        </w:tc>
        <w:tc>
          <w:tcPr>
            <w:tcW w:w="1519" w:type="dxa"/>
          </w:tcPr>
          <w:p w14:paraId="471CBAED" w14:textId="15DB8E99" w:rsidR="00136E05" w:rsidRPr="00F30939" w:rsidRDefault="00640F30" w:rsidP="00136E05">
            <w:pPr>
              <w:tabs>
                <w:tab w:val="clear" w:pos="1378"/>
                <w:tab w:val="decimal" w:pos="1020"/>
              </w:tabs>
            </w:pPr>
            <w:r>
              <w:t>-</w:t>
            </w:r>
          </w:p>
        </w:tc>
        <w:tc>
          <w:tcPr>
            <w:tcW w:w="1519" w:type="dxa"/>
          </w:tcPr>
          <w:p w14:paraId="343BE320" w14:textId="77777777" w:rsidR="00136E05" w:rsidRPr="00F30939" w:rsidRDefault="00136E05" w:rsidP="00136E05">
            <w:pPr>
              <w:tabs>
                <w:tab w:val="clear" w:pos="1378"/>
                <w:tab w:val="decimal" w:pos="1020"/>
              </w:tabs>
            </w:pPr>
            <w:r>
              <w:t>438</w:t>
            </w:r>
          </w:p>
        </w:tc>
      </w:tr>
      <w:tr w:rsidR="00136E05" w:rsidRPr="00F30939" w14:paraId="426B791F" w14:textId="77777777" w:rsidTr="0071239C">
        <w:trPr>
          <w:cantSplit/>
          <w:trHeight w:val="454"/>
        </w:trPr>
        <w:tc>
          <w:tcPr>
            <w:tcW w:w="6204" w:type="dxa"/>
          </w:tcPr>
          <w:p w14:paraId="240F6503" w14:textId="77777777" w:rsidR="00136E05" w:rsidRDefault="00136E05" w:rsidP="00136E05">
            <w:r w:rsidRPr="00B426CE">
              <w:t>Other revenues</w:t>
            </w:r>
          </w:p>
        </w:tc>
        <w:tc>
          <w:tcPr>
            <w:tcW w:w="1519" w:type="dxa"/>
          </w:tcPr>
          <w:p w14:paraId="7DA2D8C3" w14:textId="63020CC2" w:rsidR="00136E05" w:rsidRDefault="006D14AF" w:rsidP="00136E05">
            <w:pPr>
              <w:tabs>
                <w:tab w:val="clear" w:pos="1378"/>
                <w:tab w:val="decimal" w:pos="1020"/>
              </w:tabs>
            </w:pPr>
            <w:r>
              <w:t>93</w:t>
            </w:r>
          </w:p>
        </w:tc>
        <w:tc>
          <w:tcPr>
            <w:tcW w:w="1519" w:type="dxa"/>
          </w:tcPr>
          <w:p w14:paraId="6B62A547" w14:textId="77777777" w:rsidR="00136E05" w:rsidRDefault="00136E05" w:rsidP="00136E05">
            <w:pPr>
              <w:tabs>
                <w:tab w:val="clear" w:pos="1378"/>
                <w:tab w:val="decimal" w:pos="1020"/>
              </w:tabs>
            </w:pPr>
            <w:r>
              <w:t>78</w:t>
            </w:r>
          </w:p>
        </w:tc>
      </w:tr>
      <w:tr w:rsidR="00136E05" w:rsidRPr="007165BD" w14:paraId="0C0EE6D2" w14:textId="77777777" w:rsidTr="0071239C">
        <w:trPr>
          <w:cantSplit/>
          <w:trHeight w:val="454"/>
        </w:trPr>
        <w:tc>
          <w:tcPr>
            <w:tcW w:w="6204" w:type="dxa"/>
            <w:tcBorders>
              <w:bottom w:val="single" w:sz="4" w:space="0" w:color="auto"/>
            </w:tcBorders>
          </w:tcPr>
          <w:p w14:paraId="30127C7E" w14:textId="77777777" w:rsidR="00136E05" w:rsidRPr="007165BD" w:rsidRDefault="00136E05" w:rsidP="00136E05">
            <w:pPr>
              <w:tabs>
                <w:tab w:val="clear" w:pos="1378"/>
                <w:tab w:val="decimal" w:pos="1020"/>
              </w:tabs>
              <w:rPr>
                <w:b/>
              </w:rPr>
            </w:pPr>
            <w:r w:rsidRPr="007165BD">
              <w:rPr>
                <w:b/>
              </w:rPr>
              <w:t xml:space="preserve">Total </w:t>
            </w:r>
            <w:r>
              <w:rPr>
                <w:b/>
              </w:rPr>
              <w:t>income</w:t>
            </w:r>
          </w:p>
        </w:tc>
        <w:tc>
          <w:tcPr>
            <w:tcW w:w="1519" w:type="dxa"/>
            <w:tcBorders>
              <w:bottom w:val="single" w:sz="4" w:space="0" w:color="auto"/>
            </w:tcBorders>
          </w:tcPr>
          <w:p w14:paraId="503ECCA2" w14:textId="5928A6FF" w:rsidR="00136E05" w:rsidRPr="007165BD" w:rsidRDefault="00640F30" w:rsidP="00136E05">
            <w:pPr>
              <w:tabs>
                <w:tab w:val="clear" w:pos="1378"/>
                <w:tab w:val="decimal" w:pos="1020"/>
              </w:tabs>
              <w:rPr>
                <w:b/>
              </w:rPr>
            </w:pPr>
            <w:r>
              <w:rPr>
                <w:b/>
              </w:rPr>
              <w:t>149,022</w:t>
            </w:r>
          </w:p>
        </w:tc>
        <w:tc>
          <w:tcPr>
            <w:tcW w:w="1519" w:type="dxa"/>
            <w:tcBorders>
              <w:bottom w:val="single" w:sz="4" w:space="0" w:color="auto"/>
            </w:tcBorders>
          </w:tcPr>
          <w:p w14:paraId="143D3B0C" w14:textId="77777777" w:rsidR="00136E05" w:rsidRPr="007165BD" w:rsidRDefault="00136E05" w:rsidP="00136E05">
            <w:pPr>
              <w:tabs>
                <w:tab w:val="clear" w:pos="1378"/>
                <w:tab w:val="decimal" w:pos="1020"/>
              </w:tabs>
              <w:rPr>
                <w:b/>
              </w:rPr>
            </w:pPr>
            <w:r>
              <w:rPr>
                <w:b/>
              </w:rPr>
              <w:t>126,198</w:t>
            </w:r>
          </w:p>
        </w:tc>
      </w:tr>
      <w:tr w:rsidR="00136E05" w:rsidRPr="007165BD" w14:paraId="0B2360EE" w14:textId="77777777" w:rsidTr="0071239C">
        <w:trPr>
          <w:cantSplit/>
          <w:trHeight w:val="454"/>
        </w:trPr>
        <w:tc>
          <w:tcPr>
            <w:tcW w:w="6204" w:type="dxa"/>
            <w:tcBorders>
              <w:top w:val="single" w:sz="4" w:space="0" w:color="auto"/>
            </w:tcBorders>
          </w:tcPr>
          <w:p w14:paraId="32B9C741" w14:textId="77777777" w:rsidR="00136E05" w:rsidRPr="007165BD" w:rsidRDefault="00136E05" w:rsidP="00136E05">
            <w:pPr>
              <w:rPr>
                <w:b/>
              </w:rPr>
            </w:pPr>
            <w:r>
              <w:rPr>
                <w:b/>
              </w:rPr>
              <w:t>Expenditure</w:t>
            </w:r>
          </w:p>
        </w:tc>
        <w:tc>
          <w:tcPr>
            <w:tcW w:w="1519" w:type="dxa"/>
            <w:tcBorders>
              <w:top w:val="single" w:sz="4" w:space="0" w:color="auto"/>
            </w:tcBorders>
          </w:tcPr>
          <w:p w14:paraId="1C1DCE99" w14:textId="77777777" w:rsidR="00136E05" w:rsidRPr="007165BD" w:rsidRDefault="00136E05" w:rsidP="00136E05">
            <w:pPr>
              <w:tabs>
                <w:tab w:val="clear" w:pos="1378"/>
                <w:tab w:val="decimal" w:pos="1020"/>
              </w:tabs>
              <w:rPr>
                <w:b/>
              </w:rPr>
            </w:pPr>
          </w:p>
        </w:tc>
        <w:tc>
          <w:tcPr>
            <w:tcW w:w="1519" w:type="dxa"/>
            <w:tcBorders>
              <w:top w:val="single" w:sz="4" w:space="0" w:color="auto"/>
            </w:tcBorders>
          </w:tcPr>
          <w:p w14:paraId="3E8B9016" w14:textId="77777777" w:rsidR="00136E05" w:rsidRPr="007165BD" w:rsidRDefault="00136E05" w:rsidP="00136E05">
            <w:pPr>
              <w:tabs>
                <w:tab w:val="clear" w:pos="1378"/>
                <w:tab w:val="decimal" w:pos="1020"/>
              </w:tabs>
              <w:rPr>
                <w:b/>
              </w:rPr>
            </w:pPr>
          </w:p>
        </w:tc>
      </w:tr>
      <w:tr w:rsidR="00136E05" w:rsidRPr="00F30939" w14:paraId="60857CA4" w14:textId="77777777" w:rsidTr="0071239C">
        <w:trPr>
          <w:cantSplit/>
          <w:trHeight w:val="454"/>
        </w:trPr>
        <w:tc>
          <w:tcPr>
            <w:tcW w:w="6204" w:type="dxa"/>
          </w:tcPr>
          <w:p w14:paraId="674A4221" w14:textId="77777777" w:rsidR="00136E05" w:rsidRPr="003B38EB" w:rsidRDefault="00136E05" w:rsidP="00136E05">
            <w:r w:rsidRPr="003B38EB">
              <w:t>Raw materials and consumables</w:t>
            </w:r>
          </w:p>
        </w:tc>
        <w:tc>
          <w:tcPr>
            <w:tcW w:w="1519" w:type="dxa"/>
          </w:tcPr>
          <w:p w14:paraId="26D7EA9E" w14:textId="6693A5C1" w:rsidR="00136E05" w:rsidRPr="00F30939" w:rsidRDefault="006D14AF" w:rsidP="00136E05">
            <w:pPr>
              <w:tabs>
                <w:tab w:val="clear" w:pos="1378"/>
                <w:tab w:val="decimal" w:pos="1020"/>
              </w:tabs>
            </w:pPr>
            <w:r>
              <w:t>(36,609)</w:t>
            </w:r>
          </w:p>
        </w:tc>
        <w:tc>
          <w:tcPr>
            <w:tcW w:w="1519" w:type="dxa"/>
          </w:tcPr>
          <w:p w14:paraId="44508830" w14:textId="77777777" w:rsidR="00136E05" w:rsidRPr="00F30939" w:rsidRDefault="00136E05" w:rsidP="00136E05">
            <w:pPr>
              <w:tabs>
                <w:tab w:val="clear" w:pos="1378"/>
                <w:tab w:val="decimal" w:pos="1020"/>
              </w:tabs>
            </w:pPr>
            <w:r>
              <w:t>(</w:t>
            </w:r>
            <w:r w:rsidRPr="00E64342">
              <w:t>26</w:t>
            </w:r>
            <w:r>
              <w:t>,</w:t>
            </w:r>
            <w:r w:rsidRPr="00E64342">
              <w:t>918</w:t>
            </w:r>
            <w:r>
              <w:t>)</w:t>
            </w:r>
          </w:p>
        </w:tc>
      </w:tr>
      <w:tr w:rsidR="00136E05" w:rsidRPr="00F30939" w14:paraId="0F97E588" w14:textId="77777777" w:rsidTr="0071239C">
        <w:trPr>
          <w:cantSplit/>
          <w:trHeight w:val="454"/>
        </w:trPr>
        <w:tc>
          <w:tcPr>
            <w:tcW w:w="6204" w:type="dxa"/>
          </w:tcPr>
          <w:p w14:paraId="7C0B8C4C" w14:textId="77777777" w:rsidR="00136E05" w:rsidRPr="003B38EB" w:rsidRDefault="00136E05" w:rsidP="00136E05">
            <w:r>
              <w:t>Contract labour expenses</w:t>
            </w:r>
          </w:p>
        </w:tc>
        <w:tc>
          <w:tcPr>
            <w:tcW w:w="1519" w:type="dxa"/>
          </w:tcPr>
          <w:p w14:paraId="62122EF3" w14:textId="266A99C8" w:rsidR="00136E05" w:rsidRPr="00F30939" w:rsidRDefault="006D14AF" w:rsidP="00136E05">
            <w:pPr>
              <w:tabs>
                <w:tab w:val="clear" w:pos="1378"/>
                <w:tab w:val="decimal" w:pos="1020"/>
              </w:tabs>
            </w:pPr>
            <w:r>
              <w:t>(4,942)</w:t>
            </w:r>
          </w:p>
        </w:tc>
        <w:tc>
          <w:tcPr>
            <w:tcW w:w="1519" w:type="dxa"/>
          </w:tcPr>
          <w:p w14:paraId="6EA01D7B" w14:textId="77777777" w:rsidR="00136E05" w:rsidRPr="00F30939" w:rsidRDefault="00136E05" w:rsidP="00136E05">
            <w:pPr>
              <w:tabs>
                <w:tab w:val="clear" w:pos="1378"/>
                <w:tab w:val="decimal" w:pos="1020"/>
              </w:tabs>
            </w:pPr>
            <w:r>
              <w:t>(</w:t>
            </w:r>
            <w:r w:rsidRPr="00E64342">
              <w:t>15</w:t>
            </w:r>
            <w:r>
              <w:t>,</w:t>
            </w:r>
            <w:r w:rsidRPr="00E64342">
              <w:t>029</w:t>
            </w:r>
            <w:r>
              <w:t>)</w:t>
            </w:r>
          </w:p>
        </w:tc>
      </w:tr>
      <w:tr w:rsidR="00136E05" w:rsidRPr="00F30939" w14:paraId="64AC8706" w14:textId="77777777" w:rsidTr="0071239C">
        <w:trPr>
          <w:cantSplit/>
          <w:trHeight w:val="454"/>
        </w:trPr>
        <w:tc>
          <w:tcPr>
            <w:tcW w:w="6204" w:type="dxa"/>
          </w:tcPr>
          <w:p w14:paraId="514D50F8" w14:textId="77777777" w:rsidR="00136E05" w:rsidRPr="003B38EB" w:rsidRDefault="00136E05" w:rsidP="00136E05">
            <w:r w:rsidRPr="003B38EB">
              <w:t>Repairs and maintenance</w:t>
            </w:r>
          </w:p>
        </w:tc>
        <w:tc>
          <w:tcPr>
            <w:tcW w:w="1519" w:type="dxa"/>
          </w:tcPr>
          <w:p w14:paraId="1E282DA3" w14:textId="1A7F1790" w:rsidR="00136E05" w:rsidRPr="00F30939" w:rsidRDefault="006D14AF" w:rsidP="00136E05">
            <w:pPr>
              <w:tabs>
                <w:tab w:val="clear" w:pos="1378"/>
                <w:tab w:val="decimal" w:pos="1020"/>
              </w:tabs>
            </w:pPr>
            <w:r>
              <w:t>(17,355)</w:t>
            </w:r>
          </w:p>
        </w:tc>
        <w:tc>
          <w:tcPr>
            <w:tcW w:w="1519" w:type="dxa"/>
          </w:tcPr>
          <w:p w14:paraId="066B7D24" w14:textId="77777777" w:rsidR="00136E05" w:rsidRPr="00F30939" w:rsidRDefault="00136E05" w:rsidP="00136E05">
            <w:pPr>
              <w:tabs>
                <w:tab w:val="clear" w:pos="1378"/>
                <w:tab w:val="decimal" w:pos="1020"/>
              </w:tabs>
            </w:pPr>
            <w:r>
              <w:t>(</w:t>
            </w:r>
            <w:r w:rsidRPr="00E64342">
              <w:t>15</w:t>
            </w:r>
            <w:r>
              <w:t>,</w:t>
            </w:r>
            <w:r w:rsidRPr="00E64342">
              <w:t>702</w:t>
            </w:r>
            <w:r>
              <w:t>)</w:t>
            </w:r>
          </w:p>
        </w:tc>
      </w:tr>
      <w:tr w:rsidR="00136E05" w:rsidRPr="00F30939" w14:paraId="65E79F90" w14:textId="77777777" w:rsidTr="0071239C">
        <w:trPr>
          <w:cantSplit/>
          <w:trHeight w:val="454"/>
        </w:trPr>
        <w:tc>
          <w:tcPr>
            <w:tcW w:w="6204" w:type="dxa"/>
          </w:tcPr>
          <w:p w14:paraId="49C4CCD1" w14:textId="77777777" w:rsidR="00136E05" w:rsidRPr="003B38EB" w:rsidRDefault="00136E05" w:rsidP="00136E05">
            <w:r w:rsidRPr="003B38EB">
              <w:t>Corporate allocation costs</w:t>
            </w:r>
          </w:p>
        </w:tc>
        <w:tc>
          <w:tcPr>
            <w:tcW w:w="1519" w:type="dxa"/>
          </w:tcPr>
          <w:p w14:paraId="1DF24D63" w14:textId="343C9483" w:rsidR="00136E05" w:rsidRPr="00F30939" w:rsidRDefault="006D14AF" w:rsidP="00136E05">
            <w:pPr>
              <w:tabs>
                <w:tab w:val="clear" w:pos="1378"/>
                <w:tab w:val="decimal" w:pos="1020"/>
              </w:tabs>
            </w:pPr>
            <w:r>
              <w:t>(5,996)</w:t>
            </w:r>
          </w:p>
        </w:tc>
        <w:tc>
          <w:tcPr>
            <w:tcW w:w="1519" w:type="dxa"/>
          </w:tcPr>
          <w:p w14:paraId="738F922C" w14:textId="77777777" w:rsidR="00136E05" w:rsidRPr="00F30939" w:rsidRDefault="00136E05" w:rsidP="00136E05">
            <w:pPr>
              <w:tabs>
                <w:tab w:val="clear" w:pos="1378"/>
                <w:tab w:val="decimal" w:pos="1020"/>
              </w:tabs>
            </w:pPr>
            <w:r>
              <w:t>(</w:t>
            </w:r>
            <w:r w:rsidRPr="00E64342">
              <w:t>5</w:t>
            </w:r>
            <w:r>
              <w:t>,</w:t>
            </w:r>
            <w:r w:rsidRPr="00E64342">
              <w:t>850</w:t>
            </w:r>
            <w:r>
              <w:t>)</w:t>
            </w:r>
          </w:p>
        </w:tc>
      </w:tr>
      <w:tr w:rsidR="00136E05" w:rsidRPr="00F30939" w14:paraId="7AB3ACF8" w14:textId="77777777" w:rsidTr="0071239C">
        <w:trPr>
          <w:cantSplit/>
          <w:trHeight w:val="454"/>
        </w:trPr>
        <w:tc>
          <w:tcPr>
            <w:tcW w:w="6204" w:type="dxa"/>
          </w:tcPr>
          <w:p w14:paraId="01E141A4" w14:textId="77777777" w:rsidR="00136E05" w:rsidRPr="003B38EB" w:rsidRDefault="00136E05" w:rsidP="00136E05">
            <w:r w:rsidRPr="003B38EB">
              <w:t>Agents – community contract fees</w:t>
            </w:r>
          </w:p>
        </w:tc>
        <w:tc>
          <w:tcPr>
            <w:tcW w:w="1519" w:type="dxa"/>
          </w:tcPr>
          <w:p w14:paraId="399FDA64" w14:textId="6B0FB335" w:rsidR="00136E05" w:rsidRPr="00F30939" w:rsidRDefault="006D14AF" w:rsidP="006D14AF">
            <w:pPr>
              <w:tabs>
                <w:tab w:val="clear" w:pos="1378"/>
                <w:tab w:val="decimal" w:pos="1020"/>
              </w:tabs>
            </w:pPr>
            <w:r>
              <w:t>(14,348)</w:t>
            </w:r>
          </w:p>
        </w:tc>
        <w:tc>
          <w:tcPr>
            <w:tcW w:w="1519" w:type="dxa"/>
          </w:tcPr>
          <w:p w14:paraId="4489EF71" w14:textId="77777777" w:rsidR="00136E05" w:rsidRPr="00F30939" w:rsidRDefault="00136E05" w:rsidP="00136E05">
            <w:pPr>
              <w:tabs>
                <w:tab w:val="clear" w:pos="1378"/>
                <w:tab w:val="decimal" w:pos="1020"/>
              </w:tabs>
            </w:pPr>
            <w:r>
              <w:t>(</w:t>
            </w:r>
            <w:r w:rsidRPr="00E64342">
              <w:t>12</w:t>
            </w:r>
            <w:r>
              <w:t>,</w:t>
            </w:r>
            <w:r w:rsidRPr="00E64342">
              <w:t>839</w:t>
            </w:r>
            <w:r>
              <w:t>)</w:t>
            </w:r>
          </w:p>
        </w:tc>
      </w:tr>
      <w:tr w:rsidR="00136E05" w:rsidRPr="00F30939" w14:paraId="22FBF3C1" w14:textId="77777777" w:rsidTr="0071239C">
        <w:trPr>
          <w:cantSplit/>
          <w:trHeight w:val="454"/>
        </w:trPr>
        <w:tc>
          <w:tcPr>
            <w:tcW w:w="6204" w:type="dxa"/>
          </w:tcPr>
          <w:p w14:paraId="59FFAE03" w14:textId="77777777" w:rsidR="00136E05" w:rsidRPr="003B38EB" w:rsidRDefault="00136E05" w:rsidP="00136E05">
            <w:r w:rsidRPr="003B38EB">
              <w:t>Depreciation and amortisation</w:t>
            </w:r>
          </w:p>
        </w:tc>
        <w:tc>
          <w:tcPr>
            <w:tcW w:w="1519" w:type="dxa"/>
          </w:tcPr>
          <w:p w14:paraId="40C3961C" w14:textId="34F5C927" w:rsidR="00136E05" w:rsidRPr="00F30939" w:rsidRDefault="006D14AF" w:rsidP="00136E05">
            <w:pPr>
              <w:tabs>
                <w:tab w:val="clear" w:pos="1378"/>
                <w:tab w:val="decimal" w:pos="1020"/>
              </w:tabs>
            </w:pPr>
            <w:r>
              <w:t>(61,902)</w:t>
            </w:r>
          </w:p>
        </w:tc>
        <w:tc>
          <w:tcPr>
            <w:tcW w:w="1519" w:type="dxa"/>
          </w:tcPr>
          <w:p w14:paraId="2A629507" w14:textId="77777777" w:rsidR="00136E05" w:rsidRPr="00F30939" w:rsidRDefault="00136E05" w:rsidP="00136E05">
            <w:pPr>
              <w:tabs>
                <w:tab w:val="clear" w:pos="1378"/>
                <w:tab w:val="decimal" w:pos="1020"/>
              </w:tabs>
            </w:pPr>
            <w:r>
              <w:t>(</w:t>
            </w:r>
            <w:r w:rsidRPr="00E64342">
              <w:t>61</w:t>
            </w:r>
            <w:r>
              <w:t>,</w:t>
            </w:r>
            <w:r w:rsidRPr="00E64342">
              <w:t>715</w:t>
            </w:r>
            <w:r>
              <w:t>)</w:t>
            </w:r>
          </w:p>
        </w:tc>
      </w:tr>
      <w:tr w:rsidR="00136E05" w:rsidRPr="00F30939" w14:paraId="1BB2592E" w14:textId="77777777" w:rsidTr="0071239C">
        <w:trPr>
          <w:cantSplit/>
          <w:trHeight w:val="454"/>
        </w:trPr>
        <w:tc>
          <w:tcPr>
            <w:tcW w:w="6204" w:type="dxa"/>
          </w:tcPr>
          <w:p w14:paraId="36C2EE28" w14:textId="77777777" w:rsidR="00136E05" w:rsidRPr="003B38EB" w:rsidRDefault="00136E05" w:rsidP="00136E05">
            <w:r w:rsidRPr="003B38EB">
              <w:t>Finance costs</w:t>
            </w:r>
          </w:p>
        </w:tc>
        <w:tc>
          <w:tcPr>
            <w:tcW w:w="1519" w:type="dxa"/>
          </w:tcPr>
          <w:p w14:paraId="6F375376" w14:textId="2A85D0EC" w:rsidR="00136E05" w:rsidRPr="00F30939" w:rsidRDefault="006D14AF" w:rsidP="00136E05">
            <w:pPr>
              <w:tabs>
                <w:tab w:val="clear" w:pos="1378"/>
                <w:tab w:val="decimal" w:pos="1020"/>
              </w:tabs>
            </w:pPr>
            <w:r>
              <w:t>(2,129)</w:t>
            </w:r>
          </w:p>
        </w:tc>
        <w:tc>
          <w:tcPr>
            <w:tcW w:w="1519" w:type="dxa"/>
          </w:tcPr>
          <w:p w14:paraId="3889DB64" w14:textId="77777777" w:rsidR="00136E05" w:rsidRPr="00F30939" w:rsidRDefault="00136E05" w:rsidP="00136E05">
            <w:pPr>
              <w:tabs>
                <w:tab w:val="clear" w:pos="1378"/>
                <w:tab w:val="decimal" w:pos="1020"/>
              </w:tabs>
            </w:pPr>
            <w:r>
              <w:t>(</w:t>
            </w:r>
            <w:r w:rsidRPr="00E64342">
              <w:t>2</w:t>
            </w:r>
            <w:r>
              <w:t>,</w:t>
            </w:r>
            <w:r w:rsidRPr="00E64342">
              <w:t>511</w:t>
            </w:r>
            <w:r>
              <w:t>)</w:t>
            </w:r>
          </w:p>
        </w:tc>
      </w:tr>
      <w:tr w:rsidR="00136E05" w:rsidRPr="00F30939" w14:paraId="220698C4" w14:textId="77777777" w:rsidTr="0071239C">
        <w:trPr>
          <w:cantSplit/>
          <w:trHeight w:val="454"/>
        </w:trPr>
        <w:tc>
          <w:tcPr>
            <w:tcW w:w="6204" w:type="dxa"/>
          </w:tcPr>
          <w:p w14:paraId="241408FD" w14:textId="77777777" w:rsidR="00136E05" w:rsidRDefault="00136E05" w:rsidP="00136E05">
            <w:r w:rsidRPr="003B38EB">
              <w:t>Other costs</w:t>
            </w:r>
          </w:p>
        </w:tc>
        <w:tc>
          <w:tcPr>
            <w:tcW w:w="1519" w:type="dxa"/>
          </w:tcPr>
          <w:p w14:paraId="2FA98C21" w14:textId="0091AA29" w:rsidR="00136E05" w:rsidRPr="00F30939" w:rsidRDefault="006D14AF" w:rsidP="00640F30">
            <w:pPr>
              <w:tabs>
                <w:tab w:val="clear" w:pos="1378"/>
                <w:tab w:val="decimal" w:pos="1020"/>
              </w:tabs>
            </w:pPr>
            <w:r>
              <w:t>(6,49</w:t>
            </w:r>
            <w:r w:rsidR="00640F30">
              <w:t>0</w:t>
            </w:r>
            <w:r>
              <w:t>)</w:t>
            </w:r>
          </w:p>
        </w:tc>
        <w:tc>
          <w:tcPr>
            <w:tcW w:w="1519" w:type="dxa"/>
          </w:tcPr>
          <w:p w14:paraId="1671AD00" w14:textId="77777777" w:rsidR="00136E05" w:rsidRPr="00F30939" w:rsidRDefault="00136E05" w:rsidP="00136E05">
            <w:pPr>
              <w:tabs>
                <w:tab w:val="clear" w:pos="1378"/>
                <w:tab w:val="decimal" w:pos="1020"/>
              </w:tabs>
            </w:pPr>
            <w:r>
              <w:t>(</w:t>
            </w:r>
            <w:r w:rsidRPr="00E64342">
              <w:t>9</w:t>
            </w:r>
            <w:r>
              <w:t>,</w:t>
            </w:r>
            <w:r w:rsidRPr="00E64342">
              <w:t>125</w:t>
            </w:r>
            <w:r>
              <w:t>)</w:t>
            </w:r>
          </w:p>
        </w:tc>
      </w:tr>
      <w:tr w:rsidR="00136E05" w:rsidRPr="00AD3933" w14:paraId="057EECB0" w14:textId="77777777" w:rsidTr="0071239C">
        <w:trPr>
          <w:cantSplit/>
          <w:trHeight w:val="454"/>
        </w:trPr>
        <w:tc>
          <w:tcPr>
            <w:tcW w:w="6204" w:type="dxa"/>
            <w:tcBorders>
              <w:bottom w:val="single" w:sz="4" w:space="0" w:color="auto"/>
            </w:tcBorders>
          </w:tcPr>
          <w:p w14:paraId="721F60C8" w14:textId="77777777" w:rsidR="00136E05" w:rsidRPr="00AD3933" w:rsidRDefault="00136E05" w:rsidP="00136E05">
            <w:pPr>
              <w:rPr>
                <w:b/>
              </w:rPr>
            </w:pPr>
            <w:r w:rsidRPr="00AD3933">
              <w:rPr>
                <w:b/>
              </w:rPr>
              <w:t xml:space="preserve">Total </w:t>
            </w:r>
            <w:r>
              <w:rPr>
                <w:b/>
              </w:rPr>
              <w:t>expenditure</w:t>
            </w:r>
          </w:p>
        </w:tc>
        <w:tc>
          <w:tcPr>
            <w:tcW w:w="1519" w:type="dxa"/>
            <w:tcBorders>
              <w:bottom w:val="single" w:sz="4" w:space="0" w:color="auto"/>
            </w:tcBorders>
          </w:tcPr>
          <w:p w14:paraId="38D0C0BB" w14:textId="01CE1F45" w:rsidR="00136E05" w:rsidRPr="0083004D" w:rsidRDefault="006D14AF" w:rsidP="00640F30">
            <w:pPr>
              <w:tabs>
                <w:tab w:val="clear" w:pos="1378"/>
                <w:tab w:val="decimal" w:pos="1020"/>
              </w:tabs>
              <w:rPr>
                <w:b/>
              </w:rPr>
            </w:pPr>
            <w:r>
              <w:rPr>
                <w:b/>
              </w:rPr>
              <w:t>(149,77</w:t>
            </w:r>
            <w:r w:rsidR="00640F30">
              <w:rPr>
                <w:b/>
              </w:rPr>
              <w:t>1</w:t>
            </w:r>
            <w:r>
              <w:rPr>
                <w:b/>
              </w:rPr>
              <w:t>)</w:t>
            </w:r>
          </w:p>
        </w:tc>
        <w:tc>
          <w:tcPr>
            <w:tcW w:w="1519" w:type="dxa"/>
            <w:tcBorders>
              <w:bottom w:val="single" w:sz="4" w:space="0" w:color="auto"/>
            </w:tcBorders>
          </w:tcPr>
          <w:p w14:paraId="3B7EAB50" w14:textId="77777777" w:rsidR="00136E05" w:rsidRPr="0083004D" w:rsidRDefault="00136E05" w:rsidP="00136E05">
            <w:pPr>
              <w:tabs>
                <w:tab w:val="clear" w:pos="1378"/>
                <w:tab w:val="decimal" w:pos="1020"/>
              </w:tabs>
              <w:rPr>
                <w:b/>
              </w:rPr>
            </w:pPr>
            <w:r>
              <w:rPr>
                <w:b/>
              </w:rPr>
              <w:t>(149,689)</w:t>
            </w:r>
          </w:p>
        </w:tc>
      </w:tr>
      <w:tr w:rsidR="00136E05" w:rsidRPr="007165BD" w14:paraId="5B0946A4" w14:textId="77777777" w:rsidTr="0071239C">
        <w:trPr>
          <w:cantSplit/>
          <w:trHeight w:val="454"/>
        </w:trPr>
        <w:tc>
          <w:tcPr>
            <w:tcW w:w="6204" w:type="dxa"/>
            <w:tcBorders>
              <w:bottom w:val="single" w:sz="4" w:space="0" w:color="auto"/>
            </w:tcBorders>
          </w:tcPr>
          <w:p w14:paraId="714AE07F" w14:textId="6B0E06CF" w:rsidR="00136E05" w:rsidRPr="007165BD" w:rsidRDefault="00623DAB" w:rsidP="00136E05">
            <w:pPr>
              <w:rPr>
                <w:b/>
              </w:rPr>
            </w:pPr>
            <w:r>
              <w:rPr>
                <w:b/>
              </w:rPr>
              <w:t>Net d</w:t>
            </w:r>
            <w:r w:rsidR="00136E05">
              <w:rPr>
                <w:b/>
              </w:rPr>
              <w:t>eficit</w:t>
            </w:r>
          </w:p>
        </w:tc>
        <w:tc>
          <w:tcPr>
            <w:tcW w:w="1519" w:type="dxa"/>
            <w:tcBorders>
              <w:bottom w:val="single" w:sz="4" w:space="0" w:color="auto"/>
            </w:tcBorders>
          </w:tcPr>
          <w:p w14:paraId="609349B1" w14:textId="61993681" w:rsidR="00136E05" w:rsidRPr="007165BD" w:rsidRDefault="00640F30" w:rsidP="00640F30">
            <w:pPr>
              <w:tabs>
                <w:tab w:val="clear" w:pos="1378"/>
                <w:tab w:val="decimal" w:pos="1020"/>
              </w:tabs>
              <w:rPr>
                <w:b/>
              </w:rPr>
            </w:pPr>
            <w:r>
              <w:rPr>
                <w:b/>
              </w:rPr>
              <w:t>(749)</w:t>
            </w:r>
          </w:p>
        </w:tc>
        <w:tc>
          <w:tcPr>
            <w:tcW w:w="1519" w:type="dxa"/>
            <w:tcBorders>
              <w:bottom w:val="single" w:sz="4" w:space="0" w:color="auto"/>
            </w:tcBorders>
          </w:tcPr>
          <w:p w14:paraId="0D7EF853" w14:textId="77777777" w:rsidR="00136E05" w:rsidRPr="007165BD" w:rsidRDefault="00136E05" w:rsidP="00136E05">
            <w:pPr>
              <w:tabs>
                <w:tab w:val="clear" w:pos="1378"/>
                <w:tab w:val="decimal" w:pos="1020"/>
              </w:tabs>
              <w:rPr>
                <w:b/>
              </w:rPr>
            </w:pPr>
            <w:r>
              <w:rPr>
                <w:b/>
              </w:rPr>
              <w:t>(23,491)</w:t>
            </w:r>
          </w:p>
        </w:tc>
      </w:tr>
    </w:tbl>
    <w:p w14:paraId="0DE7EE27" w14:textId="77777777" w:rsidR="0071239C" w:rsidRPr="00E936AA" w:rsidRDefault="0071239C" w:rsidP="0071239C"/>
    <w:p w14:paraId="15A80937" w14:textId="77777777" w:rsidR="0071239C" w:rsidRPr="00E936AA" w:rsidRDefault="0071239C" w:rsidP="0071239C">
      <w:pPr>
        <w:keepLines w:val="0"/>
        <w:tabs>
          <w:tab w:val="clear" w:pos="1378"/>
        </w:tabs>
        <w:spacing w:after="200" w:line="276" w:lineRule="auto"/>
        <w:rPr>
          <w:rFonts w:ascii="Arial Bold" w:hAnsi="Arial Bold"/>
          <w:b/>
          <w:color w:val="009292"/>
          <w:sz w:val="18"/>
        </w:rPr>
      </w:pPr>
      <w:r w:rsidRPr="00E936AA">
        <w:rPr>
          <w:rFonts w:ascii="Arial Bold" w:hAnsi="Arial Bold"/>
          <w:b/>
          <w:color w:val="009292"/>
          <w:sz w:val="18"/>
        </w:rPr>
        <w:br w:type="page"/>
      </w:r>
    </w:p>
    <w:p w14:paraId="6A763B8D" w14:textId="77777777" w:rsidR="0071239C" w:rsidRPr="00E936AA" w:rsidRDefault="0071239C" w:rsidP="0071239C">
      <w:pPr>
        <w:pStyle w:val="Heading1-continued"/>
      </w:pPr>
      <w:r>
        <w:t>Indigenous Essential Services Pty Ltd</w:t>
      </w:r>
      <w:r w:rsidRPr="00E936AA">
        <w:t xml:space="preserve"> </w:t>
      </w:r>
      <w:proofErr w:type="spellStart"/>
      <w:r w:rsidRPr="00E936AA">
        <w:t>cont</w:t>
      </w:r>
      <w:proofErr w:type="spellEnd"/>
      <w:r w:rsidRPr="00E936AA">
        <w:t>…</w:t>
      </w:r>
    </w:p>
    <w:p w14:paraId="54D76F61" w14:textId="77777777" w:rsidR="0071239C" w:rsidRPr="00E936AA" w:rsidRDefault="0071239C" w:rsidP="0071239C">
      <w:pPr>
        <w:pStyle w:val="Heading2"/>
      </w:pPr>
      <w:r w:rsidRPr="00E936AA">
        <w:t>Financial Position at year end</w:t>
      </w:r>
    </w:p>
    <w:tbl>
      <w:tblPr>
        <w:tblW w:w="9100" w:type="dxa"/>
        <w:tblLayout w:type="fixed"/>
        <w:tblLook w:val="04A0" w:firstRow="1" w:lastRow="0" w:firstColumn="1" w:lastColumn="0" w:noHBand="0" w:noVBand="1"/>
        <w:tblCaption w:val="Financial Position"/>
      </w:tblPr>
      <w:tblGrid>
        <w:gridCol w:w="6062"/>
        <w:gridCol w:w="1519"/>
        <w:gridCol w:w="1519"/>
      </w:tblGrid>
      <w:tr w:rsidR="00136E05" w:rsidRPr="00F30939" w14:paraId="307A10F6" w14:textId="77777777" w:rsidTr="0071239C">
        <w:trPr>
          <w:cantSplit/>
          <w:trHeight w:val="454"/>
          <w:tblHeader/>
        </w:trPr>
        <w:tc>
          <w:tcPr>
            <w:tcW w:w="6062" w:type="dxa"/>
            <w:tcBorders>
              <w:bottom w:val="single" w:sz="4" w:space="0" w:color="auto"/>
            </w:tcBorders>
          </w:tcPr>
          <w:p w14:paraId="67D8D04D" w14:textId="77777777" w:rsidR="00136E05" w:rsidRPr="00F30939" w:rsidRDefault="00136E05" w:rsidP="00136E05"/>
        </w:tc>
        <w:tc>
          <w:tcPr>
            <w:tcW w:w="1519" w:type="dxa"/>
            <w:tcBorders>
              <w:bottom w:val="single" w:sz="4" w:space="0" w:color="auto"/>
            </w:tcBorders>
          </w:tcPr>
          <w:p w14:paraId="03BC01AD" w14:textId="77777777" w:rsidR="00136E05" w:rsidRPr="007165BD" w:rsidRDefault="00136E05" w:rsidP="00136E05">
            <w:pPr>
              <w:tabs>
                <w:tab w:val="left" w:pos="390"/>
                <w:tab w:val="center" w:pos="651"/>
              </w:tabs>
              <w:rPr>
                <w:b/>
              </w:rPr>
            </w:pPr>
            <w:r>
              <w:rPr>
                <w:b/>
              </w:rPr>
              <w:tab/>
            </w:r>
            <w:r>
              <w:rPr>
                <w:b/>
              </w:rPr>
              <w:tab/>
              <w:t>2022</w:t>
            </w:r>
          </w:p>
        </w:tc>
        <w:tc>
          <w:tcPr>
            <w:tcW w:w="1519" w:type="dxa"/>
            <w:tcBorders>
              <w:bottom w:val="single" w:sz="4" w:space="0" w:color="auto"/>
            </w:tcBorders>
          </w:tcPr>
          <w:p w14:paraId="5E990C4F" w14:textId="77777777" w:rsidR="00136E05" w:rsidRPr="007165BD" w:rsidRDefault="00136E05" w:rsidP="00136E05">
            <w:pPr>
              <w:jc w:val="center"/>
              <w:rPr>
                <w:b/>
              </w:rPr>
            </w:pPr>
            <w:r>
              <w:rPr>
                <w:b/>
              </w:rPr>
              <w:t>2021</w:t>
            </w:r>
          </w:p>
        </w:tc>
      </w:tr>
      <w:tr w:rsidR="0071239C" w:rsidRPr="00F30939" w14:paraId="1C55B436" w14:textId="77777777" w:rsidTr="0071239C">
        <w:trPr>
          <w:cantSplit/>
          <w:trHeight w:val="454"/>
          <w:tblHeader/>
        </w:trPr>
        <w:tc>
          <w:tcPr>
            <w:tcW w:w="6062" w:type="dxa"/>
            <w:tcBorders>
              <w:top w:val="single" w:sz="4" w:space="0" w:color="auto"/>
            </w:tcBorders>
          </w:tcPr>
          <w:p w14:paraId="55E9742C" w14:textId="77777777" w:rsidR="0071239C" w:rsidRPr="00F30939" w:rsidRDefault="0071239C" w:rsidP="0071239C"/>
        </w:tc>
        <w:tc>
          <w:tcPr>
            <w:tcW w:w="1519" w:type="dxa"/>
            <w:tcBorders>
              <w:top w:val="single" w:sz="4" w:space="0" w:color="auto"/>
            </w:tcBorders>
          </w:tcPr>
          <w:p w14:paraId="781AAEC5" w14:textId="77777777" w:rsidR="0071239C" w:rsidRPr="007165BD" w:rsidRDefault="0071239C" w:rsidP="0071239C">
            <w:pPr>
              <w:jc w:val="center"/>
              <w:rPr>
                <w:b/>
              </w:rPr>
            </w:pPr>
            <w:r w:rsidRPr="007165BD">
              <w:rPr>
                <w:b/>
              </w:rPr>
              <w:t>$’000</w:t>
            </w:r>
          </w:p>
        </w:tc>
        <w:tc>
          <w:tcPr>
            <w:tcW w:w="1519" w:type="dxa"/>
            <w:tcBorders>
              <w:top w:val="single" w:sz="4" w:space="0" w:color="auto"/>
            </w:tcBorders>
          </w:tcPr>
          <w:p w14:paraId="32AFC643" w14:textId="77777777" w:rsidR="0071239C" w:rsidRPr="007165BD" w:rsidRDefault="0071239C" w:rsidP="0071239C">
            <w:pPr>
              <w:jc w:val="center"/>
              <w:rPr>
                <w:b/>
              </w:rPr>
            </w:pPr>
            <w:r w:rsidRPr="007165BD">
              <w:rPr>
                <w:b/>
              </w:rPr>
              <w:t>$’000</w:t>
            </w:r>
          </w:p>
        </w:tc>
      </w:tr>
      <w:tr w:rsidR="00136E05" w:rsidRPr="00F30939" w14:paraId="1B64E4A8" w14:textId="77777777" w:rsidTr="0071239C">
        <w:trPr>
          <w:cantSplit/>
          <w:trHeight w:val="454"/>
        </w:trPr>
        <w:tc>
          <w:tcPr>
            <w:tcW w:w="6062" w:type="dxa"/>
          </w:tcPr>
          <w:p w14:paraId="1EEF341E" w14:textId="77777777" w:rsidR="00136E05" w:rsidRPr="00F30939" w:rsidRDefault="00136E05" w:rsidP="00136E05">
            <w:r w:rsidRPr="00F30939">
              <w:t>Cash and cash equivalents</w:t>
            </w:r>
          </w:p>
        </w:tc>
        <w:tc>
          <w:tcPr>
            <w:tcW w:w="1519" w:type="dxa"/>
          </w:tcPr>
          <w:p w14:paraId="59AF14B9" w14:textId="3F5D709C" w:rsidR="00136E05" w:rsidRPr="00F30939" w:rsidRDefault="00640F30" w:rsidP="00136E05">
            <w:pPr>
              <w:tabs>
                <w:tab w:val="clear" w:pos="1378"/>
                <w:tab w:val="decimal" w:pos="1020"/>
              </w:tabs>
            </w:pPr>
            <w:r>
              <w:t>67,988</w:t>
            </w:r>
          </w:p>
        </w:tc>
        <w:tc>
          <w:tcPr>
            <w:tcW w:w="1519" w:type="dxa"/>
          </w:tcPr>
          <w:p w14:paraId="2CBAF565" w14:textId="77777777" w:rsidR="00136E05" w:rsidRPr="00F30939" w:rsidRDefault="00136E05" w:rsidP="00136E05">
            <w:pPr>
              <w:tabs>
                <w:tab w:val="clear" w:pos="1378"/>
                <w:tab w:val="decimal" w:pos="1020"/>
              </w:tabs>
            </w:pPr>
            <w:r>
              <w:t>66,720</w:t>
            </w:r>
          </w:p>
        </w:tc>
      </w:tr>
      <w:tr w:rsidR="00136E05" w:rsidRPr="00F30939" w14:paraId="3C31B439" w14:textId="77777777" w:rsidTr="0071239C">
        <w:trPr>
          <w:cantSplit/>
          <w:trHeight w:val="454"/>
        </w:trPr>
        <w:tc>
          <w:tcPr>
            <w:tcW w:w="6062" w:type="dxa"/>
          </w:tcPr>
          <w:p w14:paraId="08A4C705" w14:textId="77777777" w:rsidR="00136E05" w:rsidRPr="00F30939" w:rsidRDefault="00136E05" w:rsidP="00136E05">
            <w:r w:rsidRPr="00F30939">
              <w:t>Receivables and other current assets</w:t>
            </w:r>
          </w:p>
        </w:tc>
        <w:tc>
          <w:tcPr>
            <w:tcW w:w="1519" w:type="dxa"/>
          </w:tcPr>
          <w:p w14:paraId="3473B0F5" w14:textId="5C245EB4" w:rsidR="00136E05" w:rsidRPr="00F30939" w:rsidRDefault="00640F30" w:rsidP="00136E05">
            <w:pPr>
              <w:tabs>
                <w:tab w:val="clear" w:pos="1378"/>
                <w:tab w:val="decimal" w:pos="1020"/>
              </w:tabs>
            </w:pPr>
            <w:r>
              <w:t>12,849</w:t>
            </w:r>
          </w:p>
        </w:tc>
        <w:tc>
          <w:tcPr>
            <w:tcW w:w="1519" w:type="dxa"/>
          </w:tcPr>
          <w:p w14:paraId="55586BF0" w14:textId="77777777" w:rsidR="00136E05" w:rsidRPr="00F30939" w:rsidRDefault="00136E05" w:rsidP="00136E05">
            <w:pPr>
              <w:tabs>
                <w:tab w:val="clear" w:pos="1378"/>
                <w:tab w:val="decimal" w:pos="1020"/>
              </w:tabs>
            </w:pPr>
            <w:r>
              <w:t>15,168</w:t>
            </w:r>
          </w:p>
        </w:tc>
      </w:tr>
      <w:tr w:rsidR="00136E05" w:rsidRPr="00F30939" w14:paraId="6246F213" w14:textId="77777777" w:rsidTr="0071239C">
        <w:trPr>
          <w:cantSplit/>
          <w:trHeight w:val="454"/>
        </w:trPr>
        <w:tc>
          <w:tcPr>
            <w:tcW w:w="6062" w:type="dxa"/>
          </w:tcPr>
          <w:p w14:paraId="59DBC6F9" w14:textId="54105780" w:rsidR="00136E05" w:rsidRPr="00F30939" w:rsidRDefault="00262525" w:rsidP="00136E05">
            <w:r>
              <w:t>C</w:t>
            </w:r>
            <w:r w:rsidR="00136E05" w:rsidRPr="00F30939">
              <w:t>urrent liabilities</w:t>
            </w:r>
          </w:p>
        </w:tc>
        <w:tc>
          <w:tcPr>
            <w:tcW w:w="1519" w:type="dxa"/>
          </w:tcPr>
          <w:p w14:paraId="5F6D173F" w14:textId="01A269B5" w:rsidR="00136E05" w:rsidRPr="00F30939" w:rsidRDefault="00640F30" w:rsidP="00136E05">
            <w:pPr>
              <w:tabs>
                <w:tab w:val="clear" w:pos="1378"/>
                <w:tab w:val="decimal" w:pos="1020"/>
              </w:tabs>
            </w:pPr>
            <w:r>
              <w:t>(74,428)</w:t>
            </w:r>
          </w:p>
        </w:tc>
        <w:tc>
          <w:tcPr>
            <w:tcW w:w="1519" w:type="dxa"/>
          </w:tcPr>
          <w:p w14:paraId="7721AF17" w14:textId="77777777" w:rsidR="00136E05" w:rsidRPr="00F30939" w:rsidRDefault="00136E05" w:rsidP="00136E05">
            <w:pPr>
              <w:tabs>
                <w:tab w:val="clear" w:pos="1378"/>
                <w:tab w:val="decimal" w:pos="1020"/>
              </w:tabs>
            </w:pPr>
            <w:r>
              <w:t>(83,278)</w:t>
            </w:r>
          </w:p>
        </w:tc>
      </w:tr>
      <w:tr w:rsidR="00136E05" w:rsidRPr="007165BD" w14:paraId="18DDF5B6" w14:textId="77777777" w:rsidTr="0071239C">
        <w:trPr>
          <w:cantSplit/>
          <w:trHeight w:val="454"/>
        </w:trPr>
        <w:tc>
          <w:tcPr>
            <w:tcW w:w="6062" w:type="dxa"/>
            <w:tcBorders>
              <w:bottom w:val="single" w:sz="4" w:space="0" w:color="auto"/>
            </w:tcBorders>
          </w:tcPr>
          <w:p w14:paraId="56C1B252" w14:textId="77777777" w:rsidR="00136E05" w:rsidRPr="007165BD" w:rsidRDefault="00136E05" w:rsidP="00136E05">
            <w:pPr>
              <w:rPr>
                <w:b/>
              </w:rPr>
            </w:pPr>
            <w:r w:rsidRPr="007165BD">
              <w:rPr>
                <w:b/>
              </w:rPr>
              <w:t xml:space="preserve">Working </w:t>
            </w:r>
            <w:r>
              <w:rPr>
                <w:b/>
              </w:rPr>
              <w:t>c</w:t>
            </w:r>
            <w:r w:rsidRPr="007165BD">
              <w:rPr>
                <w:b/>
              </w:rPr>
              <w:t>apital</w:t>
            </w:r>
          </w:p>
        </w:tc>
        <w:tc>
          <w:tcPr>
            <w:tcW w:w="1519" w:type="dxa"/>
            <w:tcBorders>
              <w:bottom w:val="single" w:sz="4" w:space="0" w:color="auto"/>
            </w:tcBorders>
          </w:tcPr>
          <w:p w14:paraId="5FE2D173" w14:textId="2FCE9F82" w:rsidR="00136E05" w:rsidRPr="00E47217" w:rsidRDefault="00640F30" w:rsidP="00136E05">
            <w:pPr>
              <w:tabs>
                <w:tab w:val="clear" w:pos="1378"/>
                <w:tab w:val="decimal" w:pos="1020"/>
              </w:tabs>
              <w:rPr>
                <w:b/>
              </w:rPr>
            </w:pPr>
            <w:r>
              <w:rPr>
                <w:b/>
              </w:rPr>
              <w:t>6,409</w:t>
            </w:r>
          </w:p>
        </w:tc>
        <w:tc>
          <w:tcPr>
            <w:tcW w:w="1519" w:type="dxa"/>
            <w:tcBorders>
              <w:bottom w:val="single" w:sz="4" w:space="0" w:color="auto"/>
            </w:tcBorders>
          </w:tcPr>
          <w:p w14:paraId="1B8A0491" w14:textId="77777777" w:rsidR="00136E05" w:rsidRPr="00E47217" w:rsidRDefault="00136E05" w:rsidP="00136E05">
            <w:pPr>
              <w:tabs>
                <w:tab w:val="clear" w:pos="1378"/>
                <w:tab w:val="decimal" w:pos="1020"/>
              </w:tabs>
              <w:rPr>
                <w:b/>
              </w:rPr>
            </w:pPr>
            <w:r>
              <w:rPr>
                <w:b/>
              </w:rPr>
              <w:t>(1,390)</w:t>
            </w:r>
          </w:p>
        </w:tc>
      </w:tr>
      <w:tr w:rsidR="00136E05" w:rsidRPr="00F30939" w14:paraId="75D334D8" w14:textId="77777777" w:rsidTr="0071239C">
        <w:trPr>
          <w:cantSplit/>
          <w:trHeight w:val="454"/>
        </w:trPr>
        <w:tc>
          <w:tcPr>
            <w:tcW w:w="6062" w:type="dxa"/>
          </w:tcPr>
          <w:p w14:paraId="16280217" w14:textId="703004F3" w:rsidR="00136E05" w:rsidRPr="00F30939" w:rsidRDefault="00262525" w:rsidP="00136E05">
            <w:r>
              <w:t>N</w:t>
            </w:r>
            <w:r w:rsidR="00136E05" w:rsidRPr="00F30939">
              <w:t>on-current assets</w:t>
            </w:r>
          </w:p>
        </w:tc>
        <w:tc>
          <w:tcPr>
            <w:tcW w:w="1519" w:type="dxa"/>
          </w:tcPr>
          <w:p w14:paraId="17E4DDF6" w14:textId="488E146A" w:rsidR="00136E05" w:rsidRPr="00F30939" w:rsidRDefault="00640F30" w:rsidP="00136E05">
            <w:pPr>
              <w:tabs>
                <w:tab w:val="clear" w:pos="1378"/>
                <w:tab w:val="decimal" w:pos="1020"/>
              </w:tabs>
            </w:pPr>
            <w:r>
              <w:t>702,822</w:t>
            </w:r>
          </w:p>
        </w:tc>
        <w:tc>
          <w:tcPr>
            <w:tcW w:w="1519" w:type="dxa"/>
          </w:tcPr>
          <w:p w14:paraId="4223E349" w14:textId="77777777" w:rsidR="00136E05" w:rsidRPr="00F30939" w:rsidRDefault="00136E05" w:rsidP="00136E05">
            <w:pPr>
              <w:tabs>
                <w:tab w:val="clear" w:pos="1378"/>
                <w:tab w:val="decimal" w:pos="1020"/>
              </w:tabs>
            </w:pPr>
            <w:r>
              <w:t>711,452</w:t>
            </w:r>
          </w:p>
        </w:tc>
      </w:tr>
      <w:tr w:rsidR="00136E05" w:rsidRPr="00F30939" w14:paraId="65F29A39" w14:textId="77777777" w:rsidTr="0071239C">
        <w:trPr>
          <w:cantSplit/>
          <w:trHeight w:val="454"/>
        </w:trPr>
        <w:tc>
          <w:tcPr>
            <w:tcW w:w="6062" w:type="dxa"/>
          </w:tcPr>
          <w:p w14:paraId="429F2DB1" w14:textId="5E42E4A4" w:rsidR="00136E05" w:rsidRPr="00F30939" w:rsidRDefault="00262525" w:rsidP="00136E05">
            <w:r>
              <w:t>N</w:t>
            </w:r>
            <w:r w:rsidR="00136E05" w:rsidRPr="00F30939">
              <w:t>on-current liabilities</w:t>
            </w:r>
          </w:p>
        </w:tc>
        <w:tc>
          <w:tcPr>
            <w:tcW w:w="1519" w:type="dxa"/>
          </w:tcPr>
          <w:p w14:paraId="6FA8B671" w14:textId="70F88B61" w:rsidR="00136E05" w:rsidRPr="00F30939" w:rsidRDefault="00640F30" w:rsidP="00136E05">
            <w:pPr>
              <w:tabs>
                <w:tab w:val="clear" w:pos="1378"/>
                <w:tab w:val="decimal" w:pos="1020"/>
              </w:tabs>
            </w:pPr>
            <w:r>
              <w:t>(64,237)</w:t>
            </w:r>
          </w:p>
        </w:tc>
        <w:tc>
          <w:tcPr>
            <w:tcW w:w="1519" w:type="dxa"/>
          </w:tcPr>
          <w:p w14:paraId="366BF068" w14:textId="77777777" w:rsidR="00136E05" w:rsidRPr="00F30939" w:rsidRDefault="00136E05" w:rsidP="00136E05">
            <w:pPr>
              <w:tabs>
                <w:tab w:val="clear" w:pos="1378"/>
                <w:tab w:val="decimal" w:pos="1020"/>
              </w:tabs>
            </w:pPr>
            <w:r>
              <w:t>(64,318)</w:t>
            </w:r>
          </w:p>
        </w:tc>
      </w:tr>
      <w:tr w:rsidR="00136E05" w:rsidRPr="007165BD" w14:paraId="47C505F0" w14:textId="77777777" w:rsidTr="0071239C">
        <w:trPr>
          <w:cantSplit/>
          <w:trHeight w:val="454"/>
        </w:trPr>
        <w:tc>
          <w:tcPr>
            <w:tcW w:w="6062" w:type="dxa"/>
            <w:tcBorders>
              <w:bottom w:val="single" w:sz="4" w:space="0" w:color="auto"/>
            </w:tcBorders>
          </w:tcPr>
          <w:p w14:paraId="271371BF" w14:textId="77777777" w:rsidR="00136E05" w:rsidRPr="007165BD" w:rsidRDefault="00136E05" w:rsidP="00136E05">
            <w:pPr>
              <w:rPr>
                <w:b/>
              </w:rPr>
            </w:pPr>
            <w:r w:rsidRPr="007165BD">
              <w:rPr>
                <w:b/>
              </w:rPr>
              <w:t xml:space="preserve">Net </w:t>
            </w:r>
            <w:r>
              <w:rPr>
                <w:b/>
              </w:rPr>
              <w:t>a</w:t>
            </w:r>
            <w:r w:rsidRPr="007165BD">
              <w:rPr>
                <w:b/>
              </w:rPr>
              <w:t>ssets</w:t>
            </w:r>
          </w:p>
        </w:tc>
        <w:tc>
          <w:tcPr>
            <w:tcW w:w="1519" w:type="dxa"/>
            <w:tcBorders>
              <w:bottom w:val="single" w:sz="4" w:space="0" w:color="auto"/>
            </w:tcBorders>
          </w:tcPr>
          <w:p w14:paraId="2FFF7B96" w14:textId="0FE85B59" w:rsidR="00136E05" w:rsidRPr="00E47217" w:rsidRDefault="00640F30" w:rsidP="00136E05">
            <w:pPr>
              <w:tabs>
                <w:tab w:val="clear" w:pos="1378"/>
                <w:tab w:val="decimal" w:pos="1020"/>
              </w:tabs>
              <w:rPr>
                <w:b/>
              </w:rPr>
            </w:pPr>
            <w:r>
              <w:rPr>
                <w:b/>
              </w:rPr>
              <w:t>644,994</w:t>
            </w:r>
          </w:p>
        </w:tc>
        <w:tc>
          <w:tcPr>
            <w:tcW w:w="1519" w:type="dxa"/>
            <w:tcBorders>
              <w:bottom w:val="single" w:sz="4" w:space="0" w:color="auto"/>
            </w:tcBorders>
          </w:tcPr>
          <w:p w14:paraId="7735031A" w14:textId="77777777" w:rsidR="00136E05" w:rsidRPr="00E47217" w:rsidRDefault="00136E05" w:rsidP="00136E05">
            <w:pPr>
              <w:tabs>
                <w:tab w:val="clear" w:pos="1378"/>
                <w:tab w:val="decimal" w:pos="1020"/>
              </w:tabs>
              <w:rPr>
                <w:b/>
              </w:rPr>
            </w:pPr>
            <w:r>
              <w:rPr>
                <w:b/>
              </w:rPr>
              <w:t>645,744</w:t>
            </w:r>
          </w:p>
        </w:tc>
      </w:tr>
      <w:tr w:rsidR="00136E05" w:rsidRPr="00F30939" w14:paraId="2AC7BDEC" w14:textId="77777777" w:rsidTr="0071239C">
        <w:trPr>
          <w:cantSplit/>
          <w:trHeight w:val="454"/>
        </w:trPr>
        <w:tc>
          <w:tcPr>
            <w:tcW w:w="6062" w:type="dxa"/>
            <w:tcBorders>
              <w:top w:val="single" w:sz="4" w:space="0" w:color="auto"/>
            </w:tcBorders>
          </w:tcPr>
          <w:p w14:paraId="6C81AE03" w14:textId="77777777" w:rsidR="00136E05" w:rsidRPr="00F30939" w:rsidRDefault="00136E05" w:rsidP="00136E05">
            <w:r w:rsidRPr="00F30939">
              <w:t>Represented by:</w:t>
            </w:r>
          </w:p>
        </w:tc>
        <w:tc>
          <w:tcPr>
            <w:tcW w:w="1519" w:type="dxa"/>
            <w:tcBorders>
              <w:top w:val="single" w:sz="4" w:space="0" w:color="auto"/>
            </w:tcBorders>
          </w:tcPr>
          <w:p w14:paraId="45FDA386" w14:textId="77777777" w:rsidR="00136E05" w:rsidRPr="00F30939" w:rsidRDefault="00136E05" w:rsidP="00136E05">
            <w:pPr>
              <w:tabs>
                <w:tab w:val="clear" w:pos="1378"/>
                <w:tab w:val="decimal" w:pos="1020"/>
              </w:tabs>
            </w:pPr>
          </w:p>
        </w:tc>
        <w:tc>
          <w:tcPr>
            <w:tcW w:w="1519" w:type="dxa"/>
            <w:tcBorders>
              <w:top w:val="single" w:sz="4" w:space="0" w:color="auto"/>
            </w:tcBorders>
          </w:tcPr>
          <w:p w14:paraId="2E771E07" w14:textId="77777777" w:rsidR="00136E05" w:rsidRPr="00F30939" w:rsidRDefault="00136E05" w:rsidP="00136E05">
            <w:pPr>
              <w:tabs>
                <w:tab w:val="clear" w:pos="1378"/>
                <w:tab w:val="decimal" w:pos="1020"/>
              </w:tabs>
            </w:pPr>
          </w:p>
        </w:tc>
      </w:tr>
      <w:tr w:rsidR="00136E05" w:rsidRPr="00F30939" w14:paraId="5EAB3A7D" w14:textId="77777777" w:rsidTr="0071239C">
        <w:trPr>
          <w:cantSplit/>
          <w:trHeight w:val="454"/>
        </w:trPr>
        <w:tc>
          <w:tcPr>
            <w:tcW w:w="6062" w:type="dxa"/>
          </w:tcPr>
          <w:p w14:paraId="4BCDD63C" w14:textId="77777777" w:rsidR="00136E05" w:rsidRPr="00F30939" w:rsidRDefault="00136E05" w:rsidP="00136E05">
            <w:r w:rsidRPr="00F30939">
              <w:t>Accumulated funds</w:t>
            </w:r>
          </w:p>
        </w:tc>
        <w:tc>
          <w:tcPr>
            <w:tcW w:w="1519" w:type="dxa"/>
          </w:tcPr>
          <w:p w14:paraId="32A08AEC" w14:textId="04FA2B3C" w:rsidR="00136E05" w:rsidRPr="00F30939" w:rsidRDefault="00640F30" w:rsidP="00136E05">
            <w:pPr>
              <w:tabs>
                <w:tab w:val="clear" w:pos="1378"/>
                <w:tab w:val="decimal" w:pos="1020"/>
              </w:tabs>
            </w:pPr>
            <w:r>
              <w:t>167,599</w:t>
            </w:r>
          </w:p>
        </w:tc>
        <w:tc>
          <w:tcPr>
            <w:tcW w:w="1519" w:type="dxa"/>
          </w:tcPr>
          <w:p w14:paraId="53FE5261" w14:textId="77777777" w:rsidR="00136E05" w:rsidRPr="00F30939" w:rsidRDefault="00136E05" w:rsidP="00136E05">
            <w:pPr>
              <w:tabs>
                <w:tab w:val="clear" w:pos="1378"/>
                <w:tab w:val="decimal" w:pos="1020"/>
              </w:tabs>
            </w:pPr>
            <w:r>
              <w:t>166,824</w:t>
            </w:r>
          </w:p>
        </w:tc>
      </w:tr>
      <w:tr w:rsidR="00136E05" w:rsidRPr="00F30939" w14:paraId="782DBF13" w14:textId="77777777" w:rsidTr="0071239C">
        <w:trPr>
          <w:cantSplit/>
          <w:trHeight w:val="454"/>
        </w:trPr>
        <w:tc>
          <w:tcPr>
            <w:tcW w:w="6062" w:type="dxa"/>
          </w:tcPr>
          <w:p w14:paraId="69EFB2C9" w14:textId="77777777" w:rsidR="00136E05" w:rsidRPr="00F30939" w:rsidRDefault="00136E05" w:rsidP="00136E05">
            <w:r>
              <w:t>Asset revaluation reserve</w:t>
            </w:r>
          </w:p>
        </w:tc>
        <w:tc>
          <w:tcPr>
            <w:tcW w:w="1519" w:type="dxa"/>
          </w:tcPr>
          <w:p w14:paraId="2BAAC002" w14:textId="73021E34" w:rsidR="00136E05" w:rsidRPr="00F30939" w:rsidRDefault="00640F30" w:rsidP="00136E05">
            <w:pPr>
              <w:tabs>
                <w:tab w:val="clear" w:pos="1378"/>
                <w:tab w:val="decimal" w:pos="1020"/>
              </w:tabs>
            </w:pPr>
            <w:r>
              <w:t>477,395</w:t>
            </w:r>
          </w:p>
        </w:tc>
        <w:tc>
          <w:tcPr>
            <w:tcW w:w="1519" w:type="dxa"/>
          </w:tcPr>
          <w:p w14:paraId="5094D149" w14:textId="77777777" w:rsidR="00136E05" w:rsidRPr="00F30939" w:rsidRDefault="00136E05" w:rsidP="00136E05">
            <w:pPr>
              <w:tabs>
                <w:tab w:val="clear" w:pos="1378"/>
                <w:tab w:val="decimal" w:pos="1020"/>
              </w:tabs>
            </w:pPr>
            <w:r>
              <w:t>478,920</w:t>
            </w:r>
          </w:p>
        </w:tc>
      </w:tr>
      <w:tr w:rsidR="00136E05" w:rsidRPr="007165BD" w14:paraId="74EA15B4" w14:textId="77777777" w:rsidTr="0071239C">
        <w:trPr>
          <w:cantSplit/>
          <w:trHeight w:val="454"/>
        </w:trPr>
        <w:tc>
          <w:tcPr>
            <w:tcW w:w="6062" w:type="dxa"/>
            <w:tcBorders>
              <w:bottom w:val="single" w:sz="4" w:space="0" w:color="auto"/>
            </w:tcBorders>
          </w:tcPr>
          <w:p w14:paraId="0E0828C7" w14:textId="77777777" w:rsidR="00136E05" w:rsidRPr="007165BD" w:rsidRDefault="00136E05" w:rsidP="00136E05">
            <w:pPr>
              <w:rPr>
                <w:b/>
              </w:rPr>
            </w:pPr>
            <w:r w:rsidRPr="007165BD">
              <w:rPr>
                <w:b/>
              </w:rPr>
              <w:t>Equity</w:t>
            </w:r>
          </w:p>
        </w:tc>
        <w:tc>
          <w:tcPr>
            <w:tcW w:w="1519" w:type="dxa"/>
            <w:tcBorders>
              <w:bottom w:val="single" w:sz="4" w:space="0" w:color="auto"/>
            </w:tcBorders>
          </w:tcPr>
          <w:p w14:paraId="6A110AEB" w14:textId="6AAC729E" w:rsidR="00136E05" w:rsidRPr="007165BD" w:rsidRDefault="00640F30" w:rsidP="00136E05">
            <w:pPr>
              <w:tabs>
                <w:tab w:val="clear" w:pos="1378"/>
                <w:tab w:val="decimal" w:pos="1020"/>
              </w:tabs>
              <w:rPr>
                <w:b/>
              </w:rPr>
            </w:pPr>
            <w:r>
              <w:rPr>
                <w:b/>
              </w:rPr>
              <w:t>644,994</w:t>
            </w:r>
          </w:p>
        </w:tc>
        <w:tc>
          <w:tcPr>
            <w:tcW w:w="1519" w:type="dxa"/>
            <w:tcBorders>
              <w:bottom w:val="single" w:sz="4" w:space="0" w:color="auto"/>
            </w:tcBorders>
          </w:tcPr>
          <w:p w14:paraId="2ADCD527" w14:textId="77777777" w:rsidR="00136E05" w:rsidRPr="007165BD" w:rsidRDefault="00136E05" w:rsidP="00136E05">
            <w:pPr>
              <w:tabs>
                <w:tab w:val="clear" w:pos="1378"/>
                <w:tab w:val="decimal" w:pos="1020"/>
              </w:tabs>
              <w:rPr>
                <w:b/>
              </w:rPr>
            </w:pPr>
            <w:r>
              <w:rPr>
                <w:b/>
              </w:rPr>
              <w:t>645,744</w:t>
            </w:r>
          </w:p>
        </w:tc>
      </w:tr>
    </w:tbl>
    <w:p w14:paraId="534F80BE" w14:textId="77777777" w:rsidR="0071239C" w:rsidRPr="00E936AA" w:rsidRDefault="0071239C" w:rsidP="0071239C"/>
    <w:p w14:paraId="2C0AD7A9" w14:textId="77777777" w:rsidR="0071239C" w:rsidRPr="00E936AA" w:rsidRDefault="0071239C" w:rsidP="0071239C"/>
    <w:p w14:paraId="370031AE" w14:textId="77777777" w:rsidR="0071239C" w:rsidRPr="00E936AA" w:rsidRDefault="0071239C" w:rsidP="0071239C">
      <w:pPr>
        <w:pStyle w:val="Heading1"/>
      </w:pPr>
      <w:bookmarkStart w:id="45" w:name="_Ref79653055"/>
      <w:r>
        <w:t>Power Generation Corporation</w:t>
      </w:r>
      <w:bookmarkEnd w:id="45"/>
    </w:p>
    <w:p w14:paraId="1D7EBE66" w14:textId="77777777" w:rsidR="0071239C" w:rsidRPr="00E936AA" w:rsidRDefault="0071239C" w:rsidP="0071239C">
      <w:pPr>
        <w:pStyle w:val="Heading2"/>
      </w:pPr>
      <w:bookmarkStart w:id="46" w:name="_Ref79653058"/>
      <w:r w:rsidRPr="00E936AA">
        <w:t xml:space="preserve">Audit Findings and Analysis of the Financial Statements for the Year Ended </w:t>
      </w:r>
      <w:r>
        <w:t>30 June 2022</w:t>
      </w:r>
      <w:bookmarkEnd w:id="46"/>
    </w:p>
    <w:p w14:paraId="225B0EE5" w14:textId="77777777" w:rsidR="0071239C" w:rsidRPr="00F30939" w:rsidRDefault="0071239C" w:rsidP="0071239C">
      <w:pPr>
        <w:pStyle w:val="Heading3"/>
      </w:pPr>
      <w:r>
        <w:t>Background</w:t>
      </w:r>
    </w:p>
    <w:p w14:paraId="1A5737BE" w14:textId="77777777" w:rsidR="0071239C" w:rsidRDefault="0071239C" w:rsidP="0071239C">
      <w:r w:rsidRPr="00A26EA5">
        <w:t>Power Generation Corporation trading as Territory Generation (Territory Generation) was established pursuant to the</w:t>
      </w:r>
      <w:r w:rsidRPr="00A26EA5">
        <w:rPr>
          <w:i/>
        </w:rPr>
        <w:t xml:space="preserve"> Power Generation Corporation Act 2014</w:t>
      </w:r>
      <w:r w:rsidRPr="00A26EA5">
        <w:t xml:space="preserve"> primarily to generate, acquire and supply electricity, and to acquire, transport and supply energy sources from which electricity may be generated.</w:t>
      </w:r>
    </w:p>
    <w:p w14:paraId="1F02319E" w14:textId="77777777" w:rsidR="0071239C" w:rsidRDefault="0071239C" w:rsidP="0071239C">
      <w:pPr>
        <w:pStyle w:val="Heading3"/>
      </w:pPr>
      <w:r>
        <w:t>Scope and Objectives</w:t>
      </w:r>
    </w:p>
    <w:p w14:paraId="323639B7" w14:textId="77777777" w:rsidR="0071239C" w:rsidRDefault="0071239C" w:rsidP="0071239C">
      <w:r>
        <w:t xml:space="preserve">The objective of the audit was to complete sufficient audit procedures to enable an opinion to be </w:t>
      </w:r>
      <w:r w:rsidRPr="00A26EA5">
        <w:t xml:space="preserve">expressed upon the financial statements of the Power Generation Corporation for the year ended </w:t>
      </w:r>
      <w:r>
        <w:t>30 June 2022</w:t>
      </w:r>
      <w:r w:rsidRPr="00A26EA5">
        <w:t>.</w:t>
      </w:r>
    </w:p>
    <w:p w14:paraId="6550E79D" w14:textId="77777777" w:rsidR="0071239C" w:rsidRPr="00A26EA5" w:rsidRDefault="0071239C" w:rsidP="0071239C">
      <w:pPr>
        <w:pStyle w:val="Heading3"/>
      </w:pPr>
      <w:r w:rsidRPr="00A26EA5">
        <w:t>Audit Opinion</w:t>
      </w:r>
    </w:p>
    <w:p w14:paraId="6BD24C79" w14:textId="3FFCDF86" w:rsidR="0071239C" w:rsidRDefault="0071239C" w:rsidP="0071239C">
      <w:r w:rsidRPr="00732FF7">
        <w:t xml:space="preserve">The audit of the Power Generation Corporation for the year ended 30 June 2022 resulted in an unmodified independent audit opinion, which was issued on </w:t>
      </w:r>
      <w:r w:rsidR="00732FF7" w:rsidRPr="00732FF7">
        <w:t>27</w:t>
      </w:r>
      <w:r w:rsidRPr="00732FF7">
        <w:t xml:space="preserve"> September 202</w:t>
      </w:r>
      <w:r w:rsidR="00136E05" w:rsidRPr="00732FF7">
        <w:t>2</w:t>
      </w:r>
      <w:r w:rsidRPr="00732FF7">
        <w:t>.</w:t>
      </w:r>
    </w:p>
    <w:p w14:paraId="7DCCA102" w14:textId="77777777" w:rsidR="0071239C" w:rsidRDefault="0071239C" w:rsidP="0071239C">
      <w:pPr>
        <w:pStyle w:val="Heading3"/>
      </w:pPr>
      <w:r>
        <w:t>Key Audit Matters</w:t>
      </w:r>
    </w:p>
    <w:p w14:paraId="2E49CF07" w14:textId="77777777" w:rsidR="0071239C" w:rsidRDefault="0071239C" w:rsidP="0071239C">
      <w:pPr>
        <w:pStyle w:val="Heading4"/>
      </w:pPr>
      <w:r>
        <w:t>Property, Plant and Equipment</w:t>
      </w:r>
    </w:p>
    <w:p w14:paraId="6097F869" w14:textId="1683A5C5" w:rsidR="0071239C" w:rsidRPr="00732FF7" w:rsidRDefault="0071239C" w:rsidP="0071239C">
      <w:r w:rsidRPr="00732FF7">
        <w:t>Property, plant and equipment totalling $3</w:t>
      </w:r>
      <w:r w:rsidR="00732FF7">
        <w:t>43.</w:t>
      </w:r>
      <w:r w:rsidR="00133D36">
        <w:t>7</w:t>
      </w:r>
      <w:r w:rsidRPr="00732FF7">
        <w:t xml:space="preserve"> million represents a significant balance. The net asset impairment reversal of $</w:t>
      </w:r>
      <w:r w:rsidR="00732FF7">
        <w:t>5.3</w:t>
      </w:r>
      <w:r w:rsidRPr="00732FF7">
        <w:t xml:space="preserve"> million disclosed in the statement of profit or loss and other comprehensive income also represents a significant balance.</w:t>
      </w:r>
    </w:p>
    <w:p w14:paraId="4121CF2D" w14:textId="77777777" w:rsidR="0071239C" w:rsidRPr="00732FF7" w:rsidRDefault="0071239C" w:rsidP="0071239C">
      <w:r w:rsidRPr="00732FF7">
        <w:t>Significant management judgement is applied in determining the value in use of property, plant and equipment and any related impairment adjustment attributable to each cash generating unit.</w:t>
      </w:r>
    </w:p>
    <w:p w14:paraId="4915D4ED" w14:textId="77777777" w:rsidR="0071239C" w:rsidRPr="00732FF7" w:rsidRDefault="0071239C" w:rsidP="0071239C">
      <w:r w:rsidRPr="00732FF7">
        <w:t>The valuation of property, plant and equipment is a key audit matter due to the complexity in the evaluation of the recoverable amount of the assets which requires significant judgement in determining the key assumptions supporting the expected future cash flows of the Corporation, the utilisation of the relevant assets and the useful lives of property, plant and equipment.</w:t>
      </w:r>
    </w:p>
    <w:p w14:paraId="6596714C" w14:textId="77777777" w:rsidR="0071239C" w:rsidRPr="00732FF7" w:rsidRDefault="0071239C" w:rsidP="0071239C">
      <w:r w:rsidRPr="00732FF7">
        <w:t>The utilisation and useful life of each asset can change significantly as a result of technical innovations or other events.</w:t>
      </w:r>
    </w:p>
    <w:p w14:paraId="57854B59" w14:textId="77777777" w:rsidR="0071239C" w:rsidRPr="00732FF7" w:rsidRDefault="0071239C" w:rsidP="0071239C">
      <w:pPr>
        <w:pStyle w:val="Heading4"/>
      </w:pPr>
      <w:r w:rsidRPr="00732FF7">
        <w:t>Decommissioning Provision</w:t>
      </w:r>
    </w:p>
    <w:p w14:paraId="2FA86DE6" w14:textId="66C94691" w:rsidR="0071239C" w:rsidRPr="00732FF7" w:rsidRDefault="0071239C" w:rsidP="0071239C">
      <w:r w:rsidRPr="00732FF7">
        <w:t>A provision of $5.</w:t>
      </w:r>
      <w:r w:rsidR="00133D36">
        <w:t>8</w:t>
      </w:r>
      <w:r w:rsidRPr="00732FF7">
        <w:t xml:space="preserve"> million associated with decommissioning the Ron </w:t>
      </w:r>
      <w:proofErr w:type="spellStart"/>
      <w:r w:rsidRPr="00732FF7">
        <w:t>Goodin</w:t>
      </w:r>
      <w:proofErr w:type="spellEnd"/>
      <w:r w:rsidRPr="00732FF7">
        <w:t xml:space="preserve"> Power Station represents a significant balance.</w:t>
      </w:r>
    </w:p>
    <w:p w14:paraId="6B8CDEDA" w14:textId="77777777" w:rsidR="0071239C" w:rsidRPr="00732FF7" w:rsidRDefault="0071239C" w:rsidP="0071239C">
      <w:r w:rsidRPr="00732FF7">
        <w:t>The estimation of future decommissioning costs requires significant judgement as decommissioning is an evolving activity and there is limited historical precedent against which to benchmark estimated future costs.</w:t>
      </w:r>
    </w:p>
    <w:p w14:paraId="164E4A48" w14:textId="77777777" w:rsidR="0071239C" w:rsidRPr="00E936AA" w:rsidRDefault="0071239C" w:rsidP="0071239C">
      <w:pPr>
        <w:pStyle w:val="Heading1-continued"/>
      </w:pPr>
      <w:r>
        <w:t>Power Generation Corporation</w:t>
      </w:r>
      <w:r w:rsidRPr="00E936AA">
        <w:t xml:space="preserve"> </w:t>
      </w:r>
      <w:proofErr w:type="spellStart"/>
      <w:r w:rsidRPr="00E936AA">
        <w:t>cont</w:t>
      </w:r>
      <w:proofErr w:type="spellEnd"/>
      <w:r w:rsidRPr="00E936AA">
        <w:t>…</w:t>
      </w:r>
    </w:p>
    <w:p w14:paraId="54847403" w14:textId="77777777" w:rsidR="0071239C" w:rsidRPr="00542287" w:rsidRDefault="0071239C" w:rsidP="0071239C">
      <w:pPr>
        <w:pStyle w:val="Heading4"/>
      </w:pPr>
      <w:r w:rsidRPr="00542287">
        <w:t>Recoverability of deferred tax assets</w:t>
      </w:r>
    </w:p>
    <w:p w14:paraId="78637858" w14:textId="11780429" w:rsidR="0071239C" w:rsidRPr="00732FF7" w:rsidRDefault="0071239C" w:rsidP="0071239C">
      <w:r w:rsidRPr="00732FF7">
        <w:t>A deferred tax asset of $</w:t>
      </w:r>
      <w:r w:rsidR="00732FF7" w:rsidRPr="00732FF7">
        <w:t>19.</w:t>
      </w:r>
      <w:r w:rsidR="00133D36">
        <w:t>1</w:t>
      </w:r>
      <w:r w:rsidRPr="00732FF7">
        <w:t xml:space="preserve"> million represents a significant balance in the Corporation’s financial statements. Recognition of the deferred tax asset is influenced by management’s assessment of the ability of the Corporation to realise the asset.</w:t>
      </w:r>
    </w:p>
    <w:p w14:paraId="1B0CBF55" w14:textId="77777777" w:rsidR="0071239C" w:rsidRPr="00732FF7" w:rsidRDefault="0071239C" w:rsidP="0071239C">
      <w:pPr>
        <w:pStyle w:val="Heading4"/>
      </w:pPr>
      <w:r>
        <w:t>Un</w:t>
      </w:r>
      <w:r w:rsidRPr="00732FF7">
        <w:t>billed Revenue</w:t>
      </w:r>
    </w:p>
    <w:p w14:paraId="5314E0FE" w14:textId="42FB5255" w:rsidR="0071239C" w:rsidRPr="00732FF7" w:rsidRDefault="0071239C" w:rsidP="0071239C">
      <w:r w:rsidRPr="00732FF7">
        <w:t>Unbilled revenue of $1</w:t>
      </w:r>
      <w:r w:rsidR="00732FF7" w:rsidRPr="00732FF7">
        <w:t>9.9</w:t>
      </w:r>
      <w:r w:rsidRPr="00732FF7">
        <w:t xml:space="preserve"> million represents an estimate of the value of electricity generated and sent out but not billed as at 30 June 2022. Management’s estimate is based upon information provided by the market operator.</w:t>
      </w:r>
    </w:p>
    <w:p w14:paraId="63084431" w14:textId="77777777" w:rsidR="0071239C" w:rsidRPr="00E936AA" w:rsidRDefault="0071239C" w:rsidP="0071239C">
      <w:pPr>
        <w:pStyle w:val="Heading3"/>
      </w:pPr>
      <w:r w:rsidRPr="00E936AA">
        <w:t>Audit Observations</w:t>
      </w:r>
    </w:p>
    <w:p w14:paraId="4F2CF66C" w14:textId="77777777" w:rsidR="0071239C" w:rsidRPr="00E936AA" w:rsidRDefault="0071239C" w:rsidP="0071239C">
      <w:r w:rsidRPr="00E936AA">
        <w:t>The audit did not identify any material weaknesses in controls.</w:t>
      </w:r>
    </w:p>
    <w:p w14:paraId="0AF67949" w14:textId="77777777" w:rsidR="0071239C" w:rsidRPr="00E936AA" w:rsidRDefault="0071239C" w:rsidP="0071239C">
      <w:pPr>
        <w:pStyle w:val="Heading4"/>
      </w:pPr>
      <w:r w:rsidRPr="00E936AA">
        <w:t>Performance Overview</w:t>
      </w:r>
    </w:p>
    <w:p w14:paraId="2C979626" w14:textId="2ED9D78F" w:rsidR="0071239C" w:rsidRPr="00162714" w:rsidRDefault="0071239C" w:rsidP="00162714">
      <w:r w:rsidRPr="00162714">
        <w:t xml:space="preserve">For the year ended 30 June 2022, the Corporation recognised a profit </w:t>
      </w:r>
      <w:r w:rsidR="00A713EF">
        <w:t xml:space="preserve">after income tax </w:t>
      </w:r>
      <w:r w:rsidRPr="00162714">
        <w:t>of $1</w:t>
      </w:r>
      <w:r w:rsidR="00133D36">
        <w:t>6.9</w:t>
      </w:r>
      <w:r w:rsidR="00A713EF">
        <w:t xml:space="preserve"> million compared to </w:t>
      </w:r>
      <w:r w:rsidRPr="00162714">
        <w:t>$</w:t>
      </w:r>
      <w:r w:rsidR="00C47701" w:rsidRPr="00162714">
        <w:t>10.</w:t>
      </w:r>
      <w:r w:rsidR="00133D36">
        <w:t>9</w:t>
      </w:r>
      <w:r w:rsidRPr="00162714">
        <w:t> million for the year ended 30 June 202</w:t>
      </w:r>
      <w:r w:rsidR="00C47701" w:rsidRPr="00162714">
        <w:t>1</w:t>
      </w:r>
      <w:r w:rsidRPr="00162714">
        <w:t>.</w:t>
      </w:r>
    </w:p>
    <w:p w14:paraId="3F8EA2EC" w14:textId="74B49A79" w:rsidR="00C47701" w:rsidRPr="00162714" w:rsidRDefault="00C47701" w:rsidP="00162714">
      <w:r w:rsidRPr="00162714">
        <w:t xml:space="preserve">In spite of the influx of solar generator players and the preference </w:t>
      </w:r>
      <w:r w:rsidR="00A713EF">
        <w:t>of</w:t>
      </w:r>
      <w:r w:rsidRPr="00162714">
        <w:t xml:space="preserve"> end users </w:t>
      </w:r>
      <w:r w:rsidR="00A713EF">
        <w:t>for</w:t>
      </w:r>
      <w:r w:rsidRPr="00162714">
        <w:t xml:space="preserve"> renewable energy, the Corporation experienced a positive outcome during the year due to the following factors:</w:t>
      </w:r>
    </w:p>
    <w:p w14:paraId="5E0D16AB" w14:textId="77777777" w:rsidR="00C47701" w:rsidRPr="00BE3194" w:rsidRDefault="00C47701" w:rsidP="00162714">
      <w:pPr>
        <w:pStyle w:val="ListBulletMulti-Level"/>
      </w:pPr>
      <w:r w:rsidRPr="00BE3194">
        <w:t>government removal of COVID</w:t>
      </w:r>
      <w:r>
        <w:t>-</w:t>
      </w:r>
      <w:r w:rsidRPr="00BE3194">
        <w:t xml:space="preserve">19 </w:t>
      </w:r>
      <w:r>
        <w:t>p</w:t>
      </w:r>
      <w:r w:rsidRPr="00BE3194">
        <w:t xml:space="preserve">andemic restrictions and reopening of borders that resulted </w:t>
      </w:r>
      <w:r>
        <w:t>in</w:t>
      </w:r>
      <w:r w:rsidRPr="00BE3194">
        <w:t xml:space="preserve"> increased economic growth in the region; and</w:t>
      </w:r>
    </w:p>
    <w:p w14:paraId="372B7D48" w14:textId="5505BDA3" w:rsidR="00C47701" w:rsidRPr="00BE3194" w:rsidRDefault="00C47701" w:rsidP="00162714">
      <w:pPr>
        <w:pStyle w:val="ListBulletMulti-Level"/>
      </w:pPr>
      <w:r w:rsidRPr="00BE3194">
        <w:t>higher than average temperature</w:t>
      </w:r>
      <w:r>
        <w:t>s</w:t>
      </w:r>
      <w:r w:rsidRPr="00BE3194">
        <w:t xml:space="preserve"> during </w:t>
      </w:r>
      <w:r w:rsidR="00A713EF">
        <w:t xml:space="preserve">the </w:t>
      </w:r>
      <w:r w:rsidRPr="00BE3194">
        <w:t>dry season.</w:t>
      </w:r>
    </w:p>
    <w:p w14:paraId="1A7200DC" w14:textId="77777777" w:rsidR="00C47701" w:rsidRPr="00162714" w:rsidRDefault="00C47701" w:rsidP="00162714">
      <w:r w:rsidRPr="00162714">
        <w:t xml:space="preserve">The above factors resulted in an increased </w:t>
      </w:r>
      <w:proofErr w:type="spellStart"/>
      <w:r w:rsidRPr="00162714">
        <w:t>MegaWatt</w:t>
      </w:r>
      <w:proofErr w:type="spellEnd"/>
      <w:r w:rsidRPr="00162714">
        <w:t xml:space="preserve"> Hours (MWh) generated and billed for most of the year as evidenced by the chart below:</w:t>
      </w:r>
    </w:p>
    <w:p w14:paraId="079D383F" w14:textId="762CB5FB" w:rsidR="0071239C" w:rsidRPr="00162714" w:rsidRDefault="00162714" w:rsidP="0071239C">
      <w:pPr>
        <w:autoSpaceDE w:val="0"/>
        <w:autoSpaceDN w:val="0"/>
        <w:adjustRightInd w:val="0"/>
        <w:spacing w:before="120" w:after="0" w:line="240" w:lineRule="auto"/>
        <w:jc w:val="center"/>
        <w:rPr>
          <w:rFonts w:cs="Arial"/>
          <w:lang w:val="en-GB"/>
        </w:rPr>
      </w:pPr>
      <w:r>
        <w:rPr>
          <w:rFonts w:cs="Arial"/>
          <w:noProof/>
          <w:lang w:val="en-GB" w:eastAsia="en-GB"/>
        </w:rPr>
        <w:drawing>
          <wp:inline distT="0" distB="0" distL="0" distR="0" wp14:anchorId="60186190" wp14:editId="1FE2EF11">
            <wp:extent cx="4859020" cy="2719070"/>
            <wp:effectExtent l="0" t="0" r="0" b="5080"/>
            <wp:docPr id="13" name="Picture 13" descr="August - 2022: 117,096MWh, 2021: 101,128MWh&#10;September - 2022: 120,310MWh, 2021: 125,702MWh&#10;October - 2022: 148,773MWh, 2021: 129,168MWh&#10;November - 2022: 140,840MWh, 2021: 141,066MWh&#10;December - 2022: 141,835MWh, 2021: 128,480MWh&#10;January - 2022: 136,542MWh, 2021: 129,862MWh&#10;February - 2022: 117,497MWh, 2021: 115,235MWh&#10;March - 2022: 141,041MWh, 2021: 125,066MWh&#10;April - 2022: 127,224MWh, 2021: 115,524MWh&#10;May - 2022: 123,847MWh, 2021: 103,482MWh&#10;June - 2022: 104,486MWh, 2021: 101,981MWh&#10;" title=" MegaWatt Hours (MWh) generated and bil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59020" cy="2719070"/>
                    </a:xfrm>
                    <a:prstGeom prst="rect">
                      <a:avLst/>
                    </a:prstGeom>
                    <a:noFill/>
                  </pic:spPr>
                </pic:pic>
              </a:graphicData>
            </a:graphic>
          </wp:inline>
        </w:drawing>
      </w:r>
    </w:p>
    <w:p w14:paraId="54C74C5B" w14:textId="565333B1" w:rsidR="00C47701" w:rsidRDefault="00C47701" w:rsidP="00C47701">
      <w:pPr>
        <w:autoSpaceDE w:val="0"/>
        <w:autoSpaceDN w:val="0"/>
        <w:adjustRightInd w:val="0"/>
        <w:spacing w:before="120"/>
        <w:rPr>
          <w:rFonts w:cs="Arial"/>
          <w:lang w:val="en-GB"/>
        </w:rPr>
      </w:pPr>
      <w:r w:rsidRPr="00162714">
        <w:rPr>
          <w:rFonts w:cs="Arial"/>
          <w:lang w:val="en-GB"/>
        </w:rPr>
        <w:t xml:space="preserve">Overall, the Corporation </w:t>
      </w:r>
      <w:r w:rsidR="00A713EF">
        <w:rPr>
          <w:rFonts w:cs="Arial"/>
          <w:lang w:val="en-GB"/>
        </w:rPr>
        <w:t>sold</w:t>
      </w:r>
      <w:r w:rsidRPr="00162714">
        <w:rPr>
          <w:rFonts w:cs="Arial"/>
          <w:lang w:val="en-GB"/>
        </w:rPr>
        <w:t xml:space="preserve"> 1.53 million MWh during the year compared to 1.41 million</w:t>
      </w:r>
      <w:r w:rsidR="004058AA" w:rsidRPr="00162714">
        <w:rPr>
          <w:rFonts w:cs="Arial"/>
          <w:lang w:val="en-GB"/>
        </w:rPr>
        <w:t> </w:t>
      </w:r>
      <w:r w:rsidRPr="00162714">
        <w:rPr>
          <w:rFonts w:cs="Arial"/>
          <w:lang w:val="en-GB"/>
        </w:rPr>
        <w:t xml:space="preserve">MWh in the previous year. </w:t>
      </w:r>
      <w:r w:rsidR="00A713EF">
        <w:rPr>
          <w:rFonts w:cs="Arial"/>
          <w:lang w:val="en-GB"/>
        </w:rPr>
        <w:t xml:space="preserve">Revenues </w:t>
      </w:r>
      <w:r w:rsidRPr="00162714">
        <w:rPr>
          <w:rFonts w:cs="Arial"/>
          <w:lang w:val="en-GB"/>
        </w:rPr>
        <w:t>were also affected by an increase in</w:t>
      </w:r>
      <w:r>
        <w:rPr>
          <w:rFonts w:cs="Arial"/>
          <w:lang w:val="en-GB"/>
        </w:rPr>
        <w:t xml:space="preserve"> average tariff rates from $184.84 per MWh in previous year to $187.80 per MWh for the year ended 30 June 2022. </w:t>
      </w:r>
      <w:r w:rsidR="00A713EF">
        <w:rPr>
          <w:rFonts w:cs="Arial"/>
          <w:lang w:val="en-GB"/>
        </w:rPr>
        <w:t>A number of customer contracts also experienced changes to terms and conditions during the year.</w:t>
      </w:r>
      <w:r w:rsidR="00A713EF" w:rsidRPr="00A713EF">
        <w:rPr>
          <w:rFonts w:cs="Arial"/>
          <w:lang w:val="en-GB"/>
        </w:rPr>
        <w:t xml:space="preserve"> </w:t>
      </w:r>
      <w:r w:rsidR="00A713EF">
        <w:rPr>
          <w:rFonts w:cs="Arial"/>
          <w:lang w:val="en-GB"/>
        </w:rPr>
        <w:t xml:space="preserve">These factors resulted in </w:t>
      </w:r>
      <w:r w:rsidR="00115FA8">
        <w:rPr>
          <w:rFonts w:cs="Arial"/>
          <w:lang w:val="en-GB"/>
        </w:rPr>
        <w:t>electricity</w:t>
      </w:r>
      <w:r w:rsidR="00A713EF">
        <w:rPr>
          <w:rFonts w:cs="Arial"/>
          <w:lang w:val="en-GB"/>
        </w:rPr>
        <w:t xml:space="preserve"> sales of $</w:t>
      </w:r>
      <w:r w:rsidR="00115FA8">
        <w:rPr>
          <w:rFonts w:cs="Arial"/>
          <w:lang w:val="en-GB"/>
        </w:rPr>
        <w:t>288.0</w:t>
      </w:r>
      <w:r w:rsidR="00A713EF">
        <w:rPr>
          <w:rFonts w:cs="Arial"/>
          <w:lang w:val="en-GB"/>
        </w:rPr>
        <w:t xml:space="preserve"> million during the year compared to $26</w:t>
      </w:r>
      <w:r w:rsidR="00115FA8">
        <w:rPr>
          <w:rFonts w:cs="Arial"/>
          <w:lang w:val="en-GB"/>
        </w:rPr>
        <w:t>1.</w:t>
      </w:r>
      <w:r w:rsidR="00BD7B3D">
        <w:rPr>
          <w:rFonts w:cs="Arial"/>
          <w:lang w:val="en-GB"/>
        </w:rPr>
        <w:t>6</w:t>
      </w:r>
      <w:r w:rsidR="00A713EF">
        <w:rPr>
          <w:rFonts w:cs="Arial"/>
          <w:lang w:val="en-GB"/>
        </w:rPr>
        <w:t xml:space="preserve"> million in the pr</w:t>
      </w:r>
      <w:r w:rsidR="00A713EF" w:rsidRPr="00C47701">
        <w:rPr>
          <w:rFonts w:cs="Arial"/>
          <w:lang w:val="en-GB"/>
        </w:rPr>
        <w:t>evious year.</w:t>
      </w:r>
    </w:p>
    <w:p w14:paraId="55C20619" w14:textId="77777777" w:rsidR="00C47701" w:rsidRPr="00E936AA" w:rsidRDefault="00C47701" w:rsidP="00C47701">
      <w:pPr>
        <w:pStyle w:val="Heading1-continued"/>
      </w:pPr>
      <w:r>
        <w:t>Power Generation Corporation</w:t>
      </w:r>
      <w:r w:rsidRPr="00E936AA">
        <w:t xml:space="preserve"> </w:t>
      </w:r>
      <w:proofErr w:type="spellStart"/>
      <w:r w:rsidRPr="00E936AA">
        <w:t>cont</w:t>
      </w:r>
      <w:proofErr w:type="spellEnd"/>
      <w:r w:rsidRPr="00E936AA">
        <w:t>…</w:t>
      </w:r>
    </w:p>
    <w:p w14:paraId="3F32F978" w14:textId="77777777" w:rsidR="00C47701" w:rsidRPr="002B7031" w:rsidRDefault="00C47701" w:rsidP="00C47701">
      <w:pPr>
        <w:pStyle w:val="Heading5"/>
        <w:rPr>
          <w:lang w:val="en-GB"/>
        </w:rPr>
      </w:pPr>
      <w:r w:rsidRPr="002B7031">
        <w:rPr>
          <w:lang w:val="en-GB"/>
        </w:rPr>
        <w:t>Cash Flows</w:t>
      </w:r>
    </w:p>
    <w:p w14:paraId="21994664" w14:textId="2CD73E91" w:rsidR="00C47701" w:rsidRDefault="00C47701" w:rsidP="00C47701">
      <w:pPr>
        <w:autoSpaceDE w:val="0"/>
        <w:autoSpaceDN w:val="0"/>
        <w:adjustRightInd w:val="0"/>
        <w:spacing w:before="120"/>
        <w:rPr>
          <w:rFonts w:cs="Arial"/>
          <w:lang w:val="en-GB"/>
        </w:rPr>
      </w:pPr>
      <w:r>
        <w:rPr>
          <w:rFonts w:cs="Arial"/>
          <w:lang w:val="en-GB"/>
        </w:rPr>
        <w:t>The Corporation</w:t>
      </w:r>
      <w:r w:rsidRPr="001F0CED">
        <w:rPr>
          <w:rFonts w:cs="Arial"/>
          <w:lang w:val="en-GB"/>
        </w:rPr>
        <w:t xml:space="preserve"> </w:t>
      </w:r>
      <w:r>
        <w:rPr>
          <w:rFonts w:cs="Arial"/>
          <w:lang w:val="en-GB"/>
        </w:rPr>
        <w:t>generated</w:t>
      </w:r>
      <w:r w:rsidRPr="001F0CED">
        <w:rPr>
          <w:rFonts w:cs="Arial"/>
          <w:lang w:val="en-GB"/>
        </w:rPr>
        <w:t xml:space="preserve"> positive cash flows </w:t>
      </w:r>
      <w:r>
        <w:rPr>
          <w:rFonts w:cs="Arial"/>
          <w:lang w:val="en-GB"/>
        </w:rPr>
        <w:t>of $53.</w:t>
      </w:r>
      <w:r w:rsidR="00133D36">
        <w:rPr>
          <w:rFonts w:cs="Arial"/>
          <w:lang w:val="en-GB"/>
        </w:rPr>
        <w:t>5</w:t>
      </w:r>
      <w:r>
        <w:rPr>
          <w:rFonts w:cs="Arial"/>
          <w:lang w:val="en-GB"/>
        </w:rPr>
        <w:t xml:space="preserve"> million </w:t>
      </w:r>
      <w:r w:rsidRPr="001F0CED">
        <w:rPr>
          <w:rFonts w:cs="Arial"/>
          <w:lang w:val="en-GB"/>
        </w:rPr>
        <w:t>from its operating activities</w:t>
      </w:r>
      <w:r>
        <w:rPr>
          <w:rFonts w:cs="Arial"/>
          <w:lang w:val="en-GB"/>
        </w:rPr>
        <w:t xml:space="preserve"> during the year (2021: positive cash flows of $30.53 million)</w:t>
      </w:r>
      <w:r w:rsidRPr="001F0CED">
        <w:rPr>
          <w:rFonts w:cs="Arial"/>
          <w:lang w:val="en-GB"/>
        </w:rPr>
        <w:t xml:space="preserve">. </w:t>
      </w:r>
      <w:r>
        <w:rPr>
          <w:rFonts w:cs="Arial"/>
          <w:lang w:val="en-GB"/>
        </w:rPr>
        <w:t xml:space="preserve">The cash flow improvement during the year was </w:t>
      </w:r>
      <w:r w:rsidRPr="000C7BC4">
        <w:rPr>
          <w:rFonts w:cs="Arial"/>
          <w:lang w:val="en-GB"/>
        </w:rPr>
        <w:t xml:space="preserve">driven mainly by </w:t>
      </w:r>
      <w:r>
        <w:rPr>
          <w:rFonts w:cs="Arial"/>
          <w:lang w:val="en-GB"/>
        </w:rPr>
        <w:t xml:space="preserve">increased </w:t>
      </w:r>
      <w:r w:rsidRPr="000C7BC4">
        <w:rPr>
          <w:rFonts w:cs="Arial"/>
          <w:lang w:val="en-GB"/>
        </w:rPr>
        <w:t>net profit</w:t>
      </w:r>
      <w:r>
        <w:rPr>
          <w:rFonts w:cs="Arial"/>
          <w:lang w:val="en-GB"/>
        </w:rPr>
        <w:t>s</w:t>
      </w:r>
      <w:r w:rsidRPr="000C7BC4">
        <w:rPr>
          <w:rFonts w:cs="Arial"/>
          <w:lang w:val="en-GB"/>
        </w:rPr>
        <w:t xml:space="preserve"> and change</w:t>
      </w:r>
      <w:r w:rsidR="00F73D97">
        <w:rPr>
          <w:rFonts w:cs="Arial"/>
          <w:lang w:val="en-GB"/>
        </w:rPr>
        <w:t>s</w:t>
      </w:r>
      <w:r w:rsidRPr="000C7BC4">
        <w:rPr>
          <w:rFonts w:cs="Arial"/>
          <w:lang w:val="en-GB"/>
        </w:rPr>
        <w:t xml:space="preserve"> in billing and collection </w:t>
      </w:r>
      <w:r w:rsidR="00F73D97">
        <w:rPr>
          <w:rFonts w:cs="Arial"/>
          <w:lang w:val="en-GB"/>
        </w:rPr>
        <w:t>approaches</w:t>
      </w:r>
      <w:r>
        <w:rPr>
          <w:rFonts w:cs="Arial"/>
          <w:lang w:val="en-GB"/>
        </w:rPr>
        <w:t xml:space="preserve">. </w:t>
      </w:r>
    </w:p>
    <w:p w14:paraId="102E1CFC" w14:textId="4BF40D4B" w:rsidR="00C47701" w:rsidRPr="001F0CED" w:rsidRDefault="00C47701" w:rsidP="00C47701">
      <w:pPr>
        <w:autoSpaceDE w:val="0"/>
        <w:autoSpaceDN w:val="0"/>
        <w:adjustRightInd w:val="0"/>
        <w:spacing w:before="120"/>
        <w:rPr>
          <w:rFonts w:cs="Arial"/>
          <w:lang w:val="en-GB"/>
        </w:rPr>
      </w:pPr>
      <w:r w:rsidRPr="001F0CED">
        <w:rPr>
          <w:rFonts w:cs="Arial"/>
          <w:lang w:val="en-GB"/>
        </w:rPr>
        <w:t>Th</w:t>
      </w:r>
      <w:r>
        <w:rPr>
          <w:rFonts w:cs="Arial"/>
          <w:lang w:val="en-GB"/>
        </w:rPr>
        <w:t>e positive cash flows</w:t>
      </w:r>
      <w:r w:rsidRPr="001F0CED">
        <w:rPr>
          <w:rFonts w:cs="Arial"/>
          <w:lang w:val="en-GB"/>
        </w:rPr>
        <w:t xml:space="preserve"> indicate that even with the end users</w:t>
      </w:r>
      <w:r>
        <w:rPr>
          <w:rFonts w:cs="Arial"/>
          <w:lang w:val="en-GB"/>
        </w:rPr>
        <w:t>’</w:t>
      </w:r>
      <w:r w:rsidRPr="001F0CED">
        <w:rPr>
          <w:rFonts w:cs="Arial"/>
          <w:lang w:val="en-GB"/>
        </w:rPr>
        <w:t xml:space="preserve"> preference to use renewable energy, </w:t>
      </w:r>
      <w:r>
        <w:rPr>
          <w:rFonts w:cs="Arial"/>
          <w:lang w:val="en-GB"/>
        </w:rPr>
        <w:t>the Corporation</w:t>
      </w:r>
      <w:r w:rsidRPr="001F0CED">
        <w:rPr>
          <w:rFonts w:cs="Arial"/>
          <w:lang w:val="en-GB"/>
        </w:rPr>
        <w:t xml:space="preserve">’s </w:t>
      </w:r>
      <w:r>
        <w:rPr>
          <w:rFonts w:cs="Arial"/>
          <w:lang w:val="en-GB"/>
        </w:rPr>
        <w:t>business</w:t>
      </w:r>
      <w:r w:rsidRPr="001F0CED">
        <w:rPr>
          <w:rFonts w:cs="Arial"/>
          <w:lang w:val="en-GB"/>
        </w:rPr>
        <w:t xml:space="preserve"> </w:t>
      </w:r>
      <w:r>
        <w:rPr>
          <w:rFonts w:cs="Arial"/>
          <w:lang w:val="en-GB"/>
        </w:rPr>
        <w:t>is</w:t>
      </w:r>
      <w:r w:rsidRPr="001F0CED">
        <w:rPr>
          <w:rFonts w:cs="Arial"/>
          <w:lang w:val="en-GB"/>
        </w:rPr>
        <w:t xml:space="preserve"> </w:t>
      </w:r>
      <w:r>
        <w:rPr>
          <w:rFonts w:cs="Arial"/>
          <w:lang w:val="en-GB"/>
        </w:rPr>
        <w:t>stable</w:t>
      </w:r>
      <w:r w:rsidRPr="001F0CED">
        <w:rPr>
          <w:rFonts w:cs="Arial"/>
          <w:lang w:val="en-GB"/>
        </w:rPr>
        <w:t xml:space="preserve"> and </w:t>
      </w:r>
      <w:r>
        <w:rPr>
          <w:rFonts w:cs="Arial"/>
          <w:lang w:val="en-GB"/>
        </w:rPr>
        <w:t xml:space="preserve">has the ability </w:t>
      </w:r>
      <w:r w:rsidRPr="001F0CED">
        <w:rPr>
          <w:rFonts w:cs="Arial"/>
          <w:lang w:val="en-GB"/>
        </w:rPr>
        <w:t xml:space="preserve">to generate </w:t>
      </w:r>
      <w:r>
        <w:rPr>
          <w:rFonts w:cs="Arial"/>
          <w:lang w:val="en-GB"/>
        </w:rPr>
        <w:t xml:space="preserve">sufficient </w:t>
      </w:r>
      <w:r w:rsidRPr="001F0CED">
        <w:rPr>
          <w:rFonts w:cs="Arial"/>
          <w:lang w:val="en-GB"/>
        </w:rPr>
        <w:t xml:space="preserve">cash flows to fund its investing and </w:t>
      </w:r>
      <w:r>
        <w:rPr>
          <w:rFonts w:cs="Arial"/>
          <w:lang w:val="en-GB"/>
        </w:rPr>
        <w:t>financing</w:t>
      </w:r>
      <w:r w:rsidRPr="001F0CED">
        <w:rPr>
          <w:rFonts w:cs="Arial"/>
          <w:lang w:val="en-GB"/>
        </w:rPr>
        <w:t xml:space="preserve"> activities.</w:t>
      </w:r>
    </w:p>
    <w:p w14:paraId="541A9AEE" w14:textId="77777777" w:rsidR="00C47701" w:rsidRPr="003534EC" w:rsidRDefault="00C47701" w:rsidP="00C47701">
      <w:pPr>
        <w:pStyle w:val="Heading5"/>
        <w:rPr>
          <w:lang w:val="en-GB"/>
        </w:rPr>
      </w:pPr>
      <w:r w:rsidRPr="003534EC">
        <w:rPr>
          <w:lang w:val="en-GB"/>
        </w:rPr>
        <w:t>Cash Dividends</w:t>
      </w:r>
    </w:p>
    <w:p w14:paraId="1BB67CD2" w14:textId="0C7CA795" w:rsidR="00C47701" w:rsidRPr="003E446F" w:rsidRDefault="00C47701" w:rsidP="00C47701">
      <w:pPr>
        <w:autoSpaceDE w:val="0"/>
        <w:autoSpaceDN w:val="0"/>
        <w:adjustRightInd w:val="0"/>
        <w:rPr>
          <w:rFonts w:cs="Arial"/>
          <w:lang w:val="en-GB"/>
        </w:rPr>
      </w:pPr>
      <w:r w:rsidRPr="003E446F">
        <w:rPr>
          <w:rFonts w:cs="Arial"/>
          <w:lang w:val="en-GB"/>
        </w:rPr>
        <w:t xml:space="preserve">The Corporation’s </w:t>
      </w:r>
      <w:r>
        <w:rPr>
          <w:rFonts w:cs="Arial"/>
          <w:lang w:val="en-GB"/>
        </w:rPr>
        <w:t>D</w:t>
      </w:r>
      <w:r w:rsidRPr="003E446F">
        <w:rPr>
          <w:rFonts w:cs="Arial"/>
          <w:lang w:val="en-GB"/>
        </w:rPr>
        <w:t>irectors declared, and paid, a dividend of $</w:t>
      </w:r>
      <w:r>
        <w:rPr>
          <w:rFonts w:cs="Arial"/>
          <w:lang w:val="en-GB"/>
        </w:rPr>
        <w:t>5.4</w:t>
      </w:r>
      <w:r w:rsidRPr="003E446F">
        <w:rPr>
          <w:rFonts w:cs="Arial"/>
          <w:lang w:val="en-GB"/>
        </w:rPr>
        <w:t xml:space="preserve"> million </w:t>
      </w:r>
      <w:r>
        <w:rPr>
          <w:rFonts w:cs="Arial"/>
          <w:lang w:val="en-GB"/>
        </w:rPr>
        <w:t xml:space="preserve">during the year </w:t>
      </w:r>
      <w:r w:rsidRPr="003E446F">
        <w:rPr>
          <w:rFonts w:cs="Arial"/>
          <w:lang w:val="en-GB"/>
        </w:rPr>
        <w:t xml:space="preserve">and </w:t>
      </w:r>
      <w:r>
        <w:rPr>
          <w:rFonts w:cs="Arial"/>
          <w:lang w:val="en-GB"/>
        </w:rPr>
        <w:t>have</w:t>
      </w:r>
      <w:r w:rsidRPr="003E446F">
        <w:rPr>
          <w:rFonts w:cs="Arial"/>
          <w:lang w:val="en-GB"/>
        </w:rPr>
        <w:t xml:space="preserve"> declared a dividend of $</w:t>
      </w:r>
      <w:r>
        <w:rPr>
          <w:rFonts w:cs="Arial"/>
          <w:lang w:val="en-GB"/>
        </w:rPr>
        <w:t>8</w:t>
      </w:r>
      <w:r w:rsidRPr="003E446F">
        <w:rPr>
          <w:rFonts w:cs="Arial"/>
          <w:lang w:val="en-GB"/>
        </w:rPr>
        <w:t>.</w:t>
      </w:r>
      <w:r w:rsidR="00133D36">
        <w:rPr>
          <w:rFonts w:cs="Arial"/>
          <w:lang w:val="en-GB"/>
        </w:rPr>
        <w:t>5</w:t>
      </w:r>
      <w:r w:rsidRPr="003E446F">
        <w:rPr>
          <w:rFonts w:cs="Arial"/>
          <w:lang w:val="en-GB"/>
        </w:rPr>
        <w:t xml:space="preserve"> million to be paid during the financial year end</w:t>
      </w:r>
      <w:r>
        <w:rPr>
          <w:rFonts w:cs="Arial"/>
          <w:lang w:val="en-GB"/>
        </w:rPr>
        <w:t>ing</w:t>
      </w:r>
      <w:r w:rsidRPr="003E446F">
        <w:rPr>
          <w:rFonts w:cs="Arial"/>
          <w:lang w:val="en-GB"/>
        </w:rPr>
        <w:t xml:space="preserve"> 30 June 202</w:t>
      </w:r>
      <w:r>
        <w:rPr>
          <w:rFonts w:cs="Arial"/>
          <w:lang w:val="en-GB"/>
        </w:rPr>
        <w:t>3</w:t>
      </w:r>
      <w:r w:rsidRPr="003E446F">
        <w:rPr>
          <w:rFonts w:cs="Arial"/>
          <w:lang w:val="en-GB"/>
        </w:rPr>
        <w:t>.</w:t>
      </w:r>
    </w:p>
    <w:p w14:paraId="42DF4E65" w14:textId="77777777" w:rsidR="00C47701" w:rsidRPr="00241E7F" w:rsidRDefault="00C47701" w:rsidP="00C47701">
      <w:pPr>
        <w:pStyle w:val="Heading5"/>
        <w:rPr>
          <w:lang w:val="en-GB"/>
        </w:rPr>
      </w:pPr>
      <w:r w:rsidRPr="00241E7F">
        <w:rPr>
          <w:lang w:val="en-GB"/>
        </w:rPr>
        <w:t>Going Concern</w:t>
      </w:r>
    </w:p>
    <w:p w14:paraId="0BCF44D2" w14:textId="77777777" w:rsidR="00C47701" w:rsidRDefault="00C47701" w:rsidP="00111A61">
      <w:r>
        <w:t>The continued growth of solar installations by households and commercial entities will impact the Corporation’s commercial environment by reducing its overall market share.</w:t>
      </w:r>
    </w:p>
    <w:p w14:paraId="298FF4BF" w14:textId="77777777" w:rsidR="00C47701" w:rsidRDefault="00C47701" w:rsidP="00C47701">
      <w:r>
        <w:t>In recognising these threats to the Corporation’s market share, moderate underlying demand growth and the returns from the Pine Gap contract somewhat mitigated the impact of the influx of solar operators.</w:t>
      </w:r>
    </w:p>
    <w:p w14:paraId="4DC7064D" w14:textId="7DACD56D" w:rsidR="0071239C" w:rsidRDefault="00C47701" w:rsidP="00C47701">
      <w:r>
        <w:t>Whilst to date, t</w:t>
      </w:r>
      <w:r w:rsidRPr="00943EFE">
        <w:t>he implementation of strategic initiatives to reduce and manage costs have enabled the Corporation</w:t>
      </w:r>
      <w:r>
        <w:t>’s operations to</w:t>
      </w:r>
      <w:r w:rsidRPr="00943EFE">
        <w:t xml:space="preserve"> </w:t>
      </w:r>
      <w:r>
        <w:t xml:space="preserve">remain financially sustainable, it </w:t>
      </w:r>
      <w:r w:rsidRPr="00943EFE">
        <w:t xml:space="preserve">is </w:t>
      </w:r>
      <w:r>
        <w:t>apparent that</w:t>
      </w:r>
      <w:r w:rsidRPr="00943EFE">
        <w:t xml:space="preserve"> a</w:t>
      </w:r>
      <w:r w:rsidR="00836765">
        <w:t>ny</w:t>
      </w:r>
      <w:r w:rsidRPr="00943EFE">
        <w:t xml:space="preserve"> reduction of market share will have a significant effect on the Corporation’s </w:t>
      </w:r>
      <w:r>
        <w:t xml:space="preserve">longer term prospects as a </w:t>
      </w:r>
      <w:r w:rsidRPr="00943EFE">
        <w:t>going concern.</w:t>
      </w:r>
      <w:r w:rsidR="003E56C5">
        <w:t xml:space="preserve"> </w:t>
      </w:r>
      <w:r>
        <w:t xml:space="preserve">Continued oversight and management of the Corporation’s cash flow position and operating model will be essential to ensure the Corporation’s </w:t>
      </w:r>
      <w:r w:rsidRPr="0087658A">
        <w:t>future financial viability.</w:t>
      </w:r>
      <w:r w:rsidR="003E56C5">
        <w:t xml:space="preserve"> </w:t>
      </w:r>
    </w:p>
    <w:p w14:paraId="67498CCA" w14:textId="77777777" w:rsidR="0071239C" w:rsidRPr="00E936AA" w:rsidRDefault="0071239C" w:rsidP="0071239C"/>
    <w:p w14:paraId="0BAB12E7" w14:textId="77777777" w:rsidR="0071239C" w:rsidRPr="00E936AA" w:rsidRDefault="0071239C" w:rsidP="0071239C">
      <w:pPr>
        <w:pStyle w:val="Heading1-continued"/>
      </w:pPr>
      <w:r>
        <w:t>Power Generation Corporation</w:t>
      </w:r>
      <w:r w:rsidRPr="00E936AA">
        <w:t xml:space="preserve"> </w:t>
      </w:r>
      <w:proofErr w:type="spellStart"/>
      <w:r w:rsidRPr="00E936AA">
        <w:t>cont</w:t>
      </w:r>
      <w:proofErr w:type="spellEnd"/>
      <w:r w:rsidRPr="00E936AA">
        <w:t>…</w:t>
      </w:r>
    </w:p>
    <w:p w14:paraId="3D00E283" w14:textId="77777777" w:rsidR="0071239C" w:rsidRPr="00E936AA" w:rsidRDefault="0071239C" w:rsidP="0071239C">
      <w:pPr>
        <w:pStyle w:val="Heading2"/>
      </w:pPr>
      <w:r w:rsidRPr="00E936AA">
        <w:t>Financial Performance for the year</w:t>
      </w:r>
    </w:p>
    <w:tbl>
      <w:tblPr>
        <w:tblW w:w="9242" w:type="dxa"/>
        <w:tblLayout w:type="fixed"/>
        <w:tblLook w:val="04A0" w:firstRow="1" w:lastRow="0" w:firstColumn="1" w:lastColumn="0" w:noHBand="0" w:noVBand="1"/>
        <w:tblCaption w:val="Financial Performance"/>
      </w:tblPr>
      <w:tblGrid>
        <w:gridCol w:w="6204"/>
        <w:gridCol w:w="1519"/>
        <w:gridCol w:w="1519"/>
      </w:tblGrid>
      <w:tr w:rsidR="00136E05" w:rsidRPr="00F30939" w14:paraId="531CFB49" w14:textId="77777777" w:rsidTr="0071239C">
        <w:trPr>
          <w:cantSplit/>
          <w:trHeight w:val="454"/>
          <w:tblHeader/>
        </w:trPr>
        <w:tc>
          <w:tcPr>
            <w:tcW w:w="6204" w:type="dxa"/>
            <w:tcBorders>
              <w:bottom w:val="single" w:sz="4" w:space="0" w:color="auto"/>
            </w:tcBorders>
          </w:tcPr>
          <w:p w14:paraId="65FE9713" w14:textId="77777777" w:rsidR="00136E05" w:rsidRPr="00F30939" w:rsidRDefault="00136E05" w:rsidP="00136E05"/>
        </w:tc>
        <w:tc>
          <w:tcPr>
            <w:tcW w:w="1519" w:type="dxa"/>
            <w:tcBorders>
              <w:bottom w:val="single" w:sz="4" w:space="0" w:color="auto"/>
            </w:tcBorders>
          </w:tcPr>
          <w:p w14:paraId="72F6ABC9" w14:textId="77777777" w:rsidR="00136E05" w:rsidRPr="007165BD" w:rsidRDefault="00136E05" w:rsidP="00136E05">
            <w:pPr>
              <w:tabs>
                <w:tab w:val="left" w:pos="390"/>
                <w:tab w:val="center" w:pos="651"/>
              </w:tabs>
              <w:rPr>
                <w:b/>
              </w:rPr>
            </w:pPr>
            <w:r>
              <w:rPr>
                <w:b/>
              </w:rPr>
              <w:tab/>
            </w:r>
            <w:r>
              <w:rPr>
                <w:b/>
              </w:rPr>
              <w:tab/>
              <w:t>2022</w:t>
            </w:r>
          </w:p>
        </w:tc>
        <w:tc>
          <w:tcPr>
            <w:tcW w:w="1519" w:type="dxa"/>
            <w:tcBorders>
              <w:bottom w:val="single" w:sz="4" w:space="0" w:color="auto"/>
            </w:tcBorders>
          </w:tcPr>
          <w:p w14:paraId="7C292FD5" w14:textId="77777777" w:rsidR="00136E05" w:rsidRPr="007165BD" w:rsidRDefault="00136E05" w:rsidP="00136E05">
            <w:pPr>
              <w:jc w:val="center"/>
              <w:rPr>
                <w:b/>
              </w:rPr>
            </w:pPr>
            <w:r>
              <w:rPr>
                <w:b/>
              </w:rPr>
              <w:t>2021</w:t>
            </w:r>
          </w:p>
        </w:tc>
      </w:tr>
      <w:tr w:rsidR="0071239C" w:rsidRPr="00F30939" w14:paraId="1A356550" w14:textId="77777777" w:rsidTr="0071239C">
        <w:trPr>
          <w:cantSplit/>
          <w:trHeight w:val="454"/>
          <w:tblHeader/>
        </w:trPr>
        <w:tc>
          <w:tcPr>
            <w:tcW w:w="6204" w:type="dxa"/>
            <w:tcBorders>
              <w:top w:val="single" w:sz="4" w:space="0" w:color="auto"/>
            </w:tcBorders>
          </w:tcPr>
          <w:p w14:paraId="19E0F192" w14:textId="77777777" w:rsidR="0071239C" w:rsidRPr="00F30939" w:rsidRDefault="0071239C" w:rsidP="0071239C"/>
        </w:tc>
        <w:tc>
          <w:tcPr>
            <w:tcW w:w="1519" w:type="dxa"/>
            <w:tcBorders>
              <w:top w:val="single" w:sz="4" w:space="0" w:color="auto"/>
            </w:tcBorders>
          </w:tcPr>
          <w:p w14:paraId="65A01D8B" w14:textId="77777777" w:rsidR="0071239C" w:rsidRPr="007165BD" w:rsidRDefault="0071239C" w:rsidP="0071239C">
            <w:pPr>
              <w:jc w:val="center"/>
              <w:rPr>
                <w:b/>
              </w:rPr>
            </w:pPr>
            <w:r w:rsidRPr="007165BD">
              <w:rPr>
                <w:b/>
              </w:rPr>
              <w:t>$’000</w:t>
            </w:r>
          </w:p>
        </w:tc>
        <w:tc>
          <w:tcPr>
            <w:tcW w:w="1519" w:type="dxa"/>
            <w:tcBorders>
              <w:top w:val="single" w:sz="4" w:space="0" w:color="auto"/>
            </w:tcBorders>
          </w:tcPr>
          <w:p w14:paraId="4A9A3D7B" w14:textId="77777777" w:rsidR="0071239C" w:rsidRPr="007165BD" w:rsidRDefault="0071239C" w:rsidP="0071239C">
            <w:pPr>
              <w:jc w:val="center"/>
              <w:rPr>
                <w:b/>
              </w:rPr>
            </w:pPr>
            <w:r w:rsidRPr="007165BD">
              <w:rPr>
                <w:b/>
              </w:rPr>
              <w:t>$’000</w:t>
            </w:r>
          </w:p>
        </w:tc>
      </w:tr>
      <w:tr w:rsidR="0071239C" w:rsidRPr="007165BD" w14:paraId="51F9C606" w14:textId="77777777" w:rsidTr="0071239C">
        <w:trPr>
          <w:cantSplit/>
          <w:trHeight w:val="454"/>
        </w:trPr>
        <w:tc>
          <w:tcPr>
            <w:tcW w:w="6204" w:type="dxa"/>
          </w:tcPr>
          <w:p w14:paraId="0D7C686F" w14:textId="77777777" w:rsidR="0071239C" w:rsidRPr="007165BD" w:rsidRDefault="0071239C" w:rsidP="0071239C">
            <w:pPr>
              <w:rPr>
                <w:b/>
              </w:rPr>
            </w:pPr>
            <w:r w:rsidRPr="007165BD">
              <w:rPr>
                <w:b/>
              </w:rPr>
              <w:t>Income</w:t>
            </w:r>
          </w:p>
        </w:tc>
        <w:tc>
          <w:tcPr>
            <w:tcW w:w="1519" w:type="dxa"/>
          </w:tcPr>
          <w:p w14:paraId="78BF30E7" w14:textId="77777777" w:rsidR="0071239C" w:rsidRPr="007165BD" w:rsidRDefault="0071239C" w:rsidP="0071239C">
            <w:pPr>
              <w:tabs>
                <w:tab w:val="clear" w:pos="1378"/>
                <w:tab w:val="decimal" w:pos="1020"/>
              </w:tabs>
              <w:rPr>
                <w:b/>
              </w:rPr>
            </w:pPr>
          </w:p>
        </w:tc>
        <w:tc>
          <w:tcPr>
            <w:tcW w:w="1519" w:type="dxa"/>
          </w:tcPr>
          <w:p w14:paraId="59C4122A" w14:textId="77777777" w:rsidR="0071239C" w:rsidRPr="007165BD" w:rsidRDefault="0071239C" w:rsidP="0071239C">
            <w:pPr>
              <w:tabs>
                <w:tab w:val="clear" w:pos="1378"/>
                <w:tab w:val="decimal" w:pos="1020"/>
              </w:tabs>
              <w:rPr>
                <w:b/>
              </w:rPr>
            </w:pPr>
          </w:p>
        </w:tc>
      </w:tr>
      <w:tr w:rsidR="00136E05" w:rsidRPr="00F30939" w14:paraId="36839FF8" w14:textId="77777777" w:rsidTr="0071239C">
        <w:trPr>
          <w:cantSplit/>
          <w:trHeight w:val="454"/>
        </w:trPr>
        <w:tc>
          <w:tcPr>
            <w:tcW w:w="6204" w:type="dxa"/>
          </w:tcPr>
          <w:p w14:paraId="762EBC2D" w14:textId="77777777" w:rsidR="00136E05" w:rsidRPr="00F30939" w:rsidRDefault="00136E05" w:rsidP="00136E05">
            <w:r>
              <w:t>Electricity sales</w:t>
            </w:r>
          </w:p>
        </w:tc>
        <w:tc>
          <w:tcPr>
            <w:tcW w:w="1519" w:type="dxa"/>
          </w:tcPr>
          <w:p w14:paraId="79F60F0B" w14:textId="00B489BD" w:rsidR="00136E05" w:rsidRPr="00F30939" w:rsidRDefault="00732FF7" w:rsidP="00136E05">
            <w:pPr>
              <w:tabs>
                <w:tab w:val="clear" w:pos="1378"/>
                <w:tab w:val="decimal" w:pos="1020"/>
              </w:tabs>
            </w:pPr>
            <w:r>
              <w:t>287</w:t>
            </w:r>
            <w:r w:rsidR="00623C4B">
              <w:t>,</w:t>
            </w:r>
            <w:r>
              <w:t>985</w:t>
            </w:r>
          </w:p>
        </w:tc>
        <w:tc>
          <w:tcPr>
            <w:tcW w:w="1519" w:type="dxa"/>
          </w:tcPr>
          <w:p w14:paraId="6FAC0D35" w14:textId="77777777" w:rsidR="00136E05" w:rsidRPr="00F30939" w:rsidRDefault="00136E05" w:rsidP="00136E05">
            <w:pPr>
              <w:tabs>
                <w:tab w:val="clear" w:pos="1378"/>
                <w:tab w:val="decimal" w:pos="1020"/>
              </w:tabs>
            </w:pPr>
            <w:r>
              <w:t>261,563</w:t>
            </w:r>
          </w:p>
        </w:tc>
      </w:tr>
      <w:tr w:rsidR="00136E05" w:rsidRPr="00F30939" w14:paraId="7FE3D393" w14:textId="77777777" w:rsidTr="0071239C">
        <w:trPr>
          <w:cantSplit/>
          <w:trHeight w:val="454"/>
        </w:trPr>
        <w:tc>
          <w:tcPr>
            <w:tcW w:w="6204" w:type="dxa"/>
          </w:tcPr>
          <w:p w14:paraId="729CAE5B" w14:textId="77777777" w:rsidR="00136E05" w:rsidRPr="00F30939" w:rsidRDefault="00136E05" w:rsidP="00136E05">
            <w:r>
              <w:t>Deferred grant income</w:t>
            </w:r>
          </w:p>
        </w:tc>
        <w:tc>
          <w:tcPr>
            <w:tcW w:w="1519" w:type="dxa"/>
          </w:tcPr>
          <w:p w14:paraId="7FD9BAE9" w14:textId="6AE616FE" w:rsidR="00136E05" w:rsidRPr="00F30939" w:rsidRDefault="00732FF7" w:rsidP="00136E05">
            <w:pPr>
              <w:tabs>
                <w:tab w:val="clear" w:pos="1378"/>
                <w:tab w:val="decimal" w:pos="1020"/>
              </w:tabs>
            </w:pPr>
            <w:r>
              <w:t>3</w:t>
            </w:r>
            <w:r w:rsidR="00623C4B">
              <w:t>,</w:t>
            </w:r>
            <w:r>
              <w:t>333</w:t>
            </w:r>
          </w:p>
        </w:tc>
        <w:tc>
          <w:tcPr>
            <w:tcW w:w="1519" w:type="dxa"/>
          </w:tcPr>
          <w:p w14:paraId="5EE48589" w14:textId="77777777" w:rsidR="00136E05" w:rsidRPr="00F30939" w:rsidRDefault="00136E05" w:rsidP="00136E05">
            <w:pPr>
              <w:tabs>
                <w:tab w:val="clear" w:pos="1378"/>
                <w:tab w:val="decimal" w:pos="1020"/>
              </w:tabs>
            </w:pPr>
            <w:r>
              <w:t>3,333</w:t>
            </w:r>
          </w:p>
        </w:tc>
      </w:tr>
      <w:tr w:rsidR="00136E05" w:rsidRPr="00F30939" w14:paraId="2894E233" w14:textId="77777777" w:rsidTr="0071239C">
        <w:trPr>
          <w:cantSplit/>
          <w:trHeight w:val="454"/>
        </w:trPr>
        <w:tc>
          <w:tcPr>
            <w:tcW w:w="6204" w:type="dxa"/>
          </w:tcPr>
          <w:p w14:paraId="6238A370" w14:textId="77777777" w:rsidR="00136E05" w:rsidRPr="00AC2F89" w:rsidRDefault="00136E05" w:rsidP="00136E05">
            <w:r w:rsidRPr="00AC2F89">
              <w:t>Interest revenue</w:t>
            </w:r>
          </w:p>
        </w:tc>
        <w:tc>
          <w:tcPr>
            <w:tcW w:w="1519" w:type="dxa"/>
          </w:tcPr>
          <w:p w14:paraId="31E2F567" w14:textId="2DC86860" w:rsidR="00136E05" w:rsidRPr="00F30939" w:rsidRDefault="00732FF7" w:rsidP="00136E05">
            <w:pPr>
              <w:tabs>
                <w:tab w:val="clear" w:pos="1378"/>
                <w:tab w:val="decimal" w:pos="1020"/>
              </w:tabs>
            </w:pPr>
            <w:r>
              <w:t>136</w:t>
            </w:r>
          </w:p>
        </w:tc>
        <w:tc>
          <w:tcPr>
            <w:tcW w:w="1519" w:type="dxa"/>
          </w:tcPr>
          <w:p w14:paraId="6AED319A" w14:textId="08568BFA" w:rsidR="00136E05" w:rsidRPr="00F30939" w:rsidRDefault="00136E05" w:rsidP="00136E05">
            <w:pPr>
              <w:tabs>
                <w:tab w:val="clear" w:pos="1378"/>
                <w:tab w:val="decimal" w:pos="1020"/>
              </w:tabs>
            </w:pPr>
            <w:r>
              <w:t>105</w:t>
            </w:r>
          </w:p>
        </w:tc>
      </w:tr>
      <w:tr w:rsidR="00136E05" w:rsidRPr="00F30939" w14:paraId="504E8017" w14:textId="77777777" w:rsidTr="0071239C">
        <w:trPr>
          <w:cantSplit/>
          <w:trHeight w:val="454"/>
        </w:trPr>
        <w:tc>
          <w:tcPr>
            <w:tcW w:w="6204" w:type="dxa"/>
          </w:tcPr>
          <w:p w14:paraId="72B67EBD" w14:textId="77777777" w:rsidR="00136E05" w:rsidRDefault="00136E05" w:rsidP="00136E05">
            <w:r w:rsidRPr="00AC2F89">
              <w:t>Other revenue</w:t>
            </w:r>
          </w:p>
        </w:tc>
        <w:tc>
          <w:tcPr>
            <w:tcW w:w="1519" w:type="dxa"/>
          </w:tcPr>
          <w:p w14:paraId="5E290C0C" w14:textId="1659D493" w:rsidR="00136E05" w:rsidRDefault="00732FF7" w:rsidP="00136E05">
            <w:pPr>
              <w:tabs>
                <w:tab w:val="clear" w:pos="1378"/>
                <w:tab w:val="decimal" w:pos="1020"/>
              </w:tabs>
            </w:pPr>
            <w:r>
              <w:t>13</w:t>
            </w:r>
            <w:r w:rsidR="00623C4B">
              <w:t>,</w:t>
            </w:r>
            <w:r>
              <w:t>371</w:t>
            </w:r>
          </w:p>
        </w:tc>
        <w:tc>
          <w:tcPr>
            <w:tcW w:w="1519" w:type="dxa"/>
          </w:tcPr>
          <w:p w14:paraId="67C01E12" w14:textId="77777777" w:rsidR="00136E05" w:rsidRDefault="00136E05" w:rsidP="00136E05">
            <w:pPr>
              <w:tabs>
                <w:tab w:val="clear" w:pos="1378"/>
                <w:tab w:val="decimal" w:pos="1020"/>
              </w:tabs>
            </w:pPr>
            <w:r>
              <w:t>3,988</w:t>
            </w:r>
          </w:p>
        </w:tc>
      </w:tr>
      <w:tr w:rsidR="00136E05" w:rsidRPr="007165BD" w14:paraId="11FEAB6B" w14:textId="77777777" w:rsidTr="0071239C">
        <w:trPr>
          <w:cantSplit/>
          <w:trHeight w:val="454"/>
        </w:trPr>
        <w:tc>
          <w:tcPr>
            <w:tcW w:w="6204" w:type="dxa"/>
            <w:tcBorders>
              <w:bottom w:val="single" w:sz="4" w:space="0" w:color="auto"/>
            </w:tcBorders>
          </w:tcPr>
          <w:p w14:paraId="6E94CD3E" w14:textId="77777777" w:rsidR="00136E05" w:rsidRPr="007165BD" w:rsidRDefault="00136E05" w:rsidP="00136E05">
            <w:pPr>
              <w:tabs>
                <w:tab w:val="clear" w:pos="1378"/>
                <w:tab w:val="decimal" w:pos="1020"/>
              </w:tabs>
              <w:rPr>
                <w:b/>
              </w:rPr>
            </w:pPr>
            <w:r w:rsidRPr="007165BD">
              <w:rPr>
                <w:b/>
              </w:rPr>
              <w:t xml:space="preserve">Total </w:t>
            </w:r>
            <w:r>
              <w:rPr>
                <w:b/>
              </w:rPr>
              <w:t>income</w:t>
            </w:r>
          </w:p>
        </w:tc>
        <w:tc>
          <w:tcPr>
            <w:tcW w:w="1519" w:type="dxa"/>
            <w:tcBorders>
              <w:bottom w:val="single" w:sz="4" w:space="0" w:color="auto"/>
            </w:tcBorders>
          </w:tcPr>
          <w:p w14:paraId="5D92AA06" w14:textId="13A78B82" w:rsidR="00136E05" w:rsidRPr="007165BD" w:rsidRDefault="00623C4B" w:rsidP="00136E05">
            <w:pPr>
              <w:tabs>
                <w:tab w:val="clear" w:pos="1378"/>
                <w:tab w:val="decimal" w:pos="1020"/>
              </w:tabs>
              <w:rPr>
                <w:b/>
              </w:rPr>
            </w:pPr>
            <w:r>
              <w:rPr>
                <w:b/>
              </w:rPr>
              <w:t>304,825</w:t>
            </w:r>
          </w:p>
        </w:tc>
        <w:tc>
          <w:tcPr>
            <w:tcW w:w="1519" w:type="dxa"/>
            <w:tcBorders>
              <w:bottom w:val="single" w:sz="4" w:space="0" w:color="auto"/>
            </w:tcBorders>
          </w:tcPr>
          <w:p w14:paraId="5E919499" w14:textId="77777777" w:rsidR="00136E05" w:rsidRPr="007165BD" w:rsidRDefault="00136E05" w:rsidP="00136E05">
            <w:pPr>
              <w:tabs>
                <w:tab w:val="clear" w:pos="1378"/>
                <w:tab w:val="decimal" w:pos="1020"/>
              </w:tabs>
              <w:rPr>
                <w:b/>
              </w:rPr>
            </w:pPr>
            <w:r>
              <w:rPr>
                <w:b/>
              </w:rPr>
              <w:t>268,989</w:t>
            </w:r>
          </w:p>
        </w:tc>
      </w:tr>
      <w:tr w:rsidR="00136E05" w:rsidRPr="007165BD" w14:paraId="0D03D082" w14:textId="77777777" w:rsidTr="0071239C">
        <w:trPr>
          <w:cantSplit/>
          <w:trHeight w:val="454"/>
        </w:trPr>
        <w:tc>
          <w:tcPr>
            <w:tcW w:w="6204" w:type="dxa"/>
            <w:tcBorders>
              <w:top w:val="single" w:sz="4" w:space="0" w:color="auto"/>
            </w:tcBorders>
          </w:tcPr>
          <w:p w14:paraId="7202E8AE" w14:textId="77777777" w:rsidR="00136E05" w:rsidRPr="007165BD" w:rsidRDefault="00136E05" w:rsidP="00136E05">
            <w:pPr>
              <w:rPr>
                <w:b/>
              </w:rPr>
            </w:pPr>
            <w:r>
              <w:rPr>
                <w:b/>
              </w:rPr>
              <w:t>Expenditure</w:t>
            </w:r>
          </w:p>
        </w:tc>
        <w:tc>
          <w:tcPr>
            <w:tcW w:w="1519" w:type="dxa"/>
            <w:tcBorders>
              <w:top w:val="single" w:sz="4" w:space="0" w:color="auto"/>
            </w:tcBorders>
          </w:tcPr>
          <w:p w14:paraId="74A55FFB" w14:textId="77777777" w:rsidR="00136E05" w:rsidRPr="007165BD" w:rsidRDefault="00136E05" w:rsidP="00136E05">
            <w:pPr>
              <w:tabs>
                <w:tab w:val="clear" w:pos="1378"/>
                <w:tab w:val="decimal" w:pos="1020"/>
              </w:tabs>
              <w:rPr>
                <w:b/>
              </w:rPr>
            </w:pPr>
          </w:p>
        </w:tc>
        <w:tc>
          <w:tcPr>
            <w:tcW w:w="1519" w:type="dxa"/>
            <w:tcBorders>
              <w:top w:val="single" w:sz="4" w:space="0" w:color="auto"/>
            </w:tcBorders>
          </w:tcPr>
          <w:p w14:paraId="07601B4B" w14:textId="77777777" w:rsidR="00136E05" w:rsidRPr="007165BD" w:rsidRDefault="00136E05" w:rsidP="00136E05">
            <w:pPr>
              <w:tabs>
                <w:tab w:val="clear" w:pos="1378"/>
                <w:tab w:val="decimal" w:pos="1020"/>
              </w:tabs>
              <w:rPr>
                <w:b/>
              </w:rPr>
            </w:pPr>
          </w:p>
        </w:tc>
      </w:tr>
      <w:tr w:rsidR="00136E05" w:rsidRPr="00F30939" w14:paraId="3AE3B663" w14:textId="77777777" w:rsidTr="0071239C">
        <w:trPr>
          <w:cantSplit/>
          <w:trHeight w:val="454"/>
        </w:trPr>
        <w:tc>
          <w:tcPr>
            <w:tcW w:w="6204" w:type="dxa"/>
          </w:tcPr>
          <w:p w14:paraId="6662D0E8" w14:textId="77777777" w:rsidR="00136E05" w:rsidRPr="00045A03" w:rsidRDefault="00136E05" w:rsidP="00136E05">
            <w:r w:rsidRPr="00045A03">
              <w:t>Cost of energy</w:t>
            </w:r>
          </w:p>
        </w:tc>
        <w:tc>
          <w:tcPr>
            <w:tcW w:w="1519" w:type="dxa"/>
          </w:tcPr>
          <w:p w14:paraId="77F551A2" w14:textId="74037B05" w:rsidR="00136E05" w:rsidRPr="00F30939" w:rsidRDefault="00623C4B" w:rsidP="00136E05">
            <w:pPr>
              <w:tabs>
                <w:tab w:val="clear" w:pos="1378"/>
                <w:tab w:val="decimal" w:pos="1020"/>
              </w:tabs>
            </w:pPr>
            <w:r>
              <w:t>(227,883)</w:t>
            </w:r>
          </w:p>
        </w:tc>
        <w:tc>
          <w:tcPr>
            <w:tcW w:w="1519" w:type="dxa"/>
          </w:tcPr>
          <w:p w14:paraId="1949AFA3" w14:textId="77777777" w:rsidR="00136E05" w:rsidRPr="00F30939" w:rsidRDefault="00136E05" w:rsidP="00136E05">
            <w:pPr>
              <w:tabs>
                <w:tab w:val="clear" w:pos="1378"/>
                <w:tab w:val="decimal" w:pos="1020"/>
              </w:tabs>
            </w:pPr>
            <w:r>
              <w:t>(214,601)</w:t>
            </w:r>
          </w:p>
        </w:tc>
      </w:tr>
      <w:tr w:rsidR="00136E05" w:rsidRPr="00F30939" w14:paraId="26C4827D" w14:textId="77777777" w:rsidTr="0071239C">
        <w:trPr>
          <w:cantSplit/>
          <w:trHeight w:val="454"/>
        </w:trPr>
        <w:tc>
          <w:tcPr>
            <w:tcW w:w="6204" w:type="dxa"/>
          </w:tcPr>
          <w:p w14:paraId="4CD8DA51" w14:textId="77777777" w:rsidR="00136E05" w:rsidRPr="00045A03" w:rsidRDefault="00136E05" w:rsidP="00136E05">
            <w:r w:rsidRPr="00045A03">
              <w:t>Administrative expenses</w:t>
            </w:r>
          </w:p>
        </w:tc>
        <w:tc>
          <w:tcPr>
            <w:tcW w:w="1519" w:type="dxa"/>
          </w:tcPr>
          <w:p w14:paraId="363C33E9" w14:textId="732246F4" w:rsidR="00136E05" w:rsidRPr="00F30939" w:rsidRDefault="00623C4B" w:rsidP="00136E05">
            <w:pPr>
              <w:tabs>
                <w:tab w:val="clear" w:pos="1378"/>
                <w:tab w:val="decimal" w:pos="1020"/>
              </w:tabs>
            </w:pPr>
            <w:r>
              <w:t>(</w:t>
            </w:r>
            <w:r w:rsidR="00732FF7">
              <w:t>29</w:t>
            </w:r>
            <w:r>
              <w:t>,</w:t>
            </w:r>
            <w:r w:rsidR="00732FF7">
              <w:t>096</w:t>
            </w:r>
            <w:r>
              <w:t>)</w:t>
            </w:r>
          </w:p>
        </w:tc>
        <w:tc>
          <w:tcPr>
            <w:tcW w:w="1519" w:type="dxa"/>
          </w:tcPr>
          <w:p w14:paraId="3EA04D5B" w14:textId="77777777" w:rsidR="00136E05" w:rsidRPr="00F30939" w:rsidRDefault="00136E05" w:rsidP="00136E05">
            <w:pPr>
              <w:tabs>
                <w:tab w:val="clear" w:pos="1378"/>
                <w:tab w:val="decimal" w:pos="1020"/>
              </w:tabs>
            </w:pPr>
            <w:r>
              <w:t>(27,837)</w:t>
            </w:r>
          </w:p>
        </w:tc>
      </w:tr>
      <w:tr w:rsidR="00136E05" w:rsidRPr="00F30939" w14:paraId="6B756F76" w14:textId="77777777" w:rsidTr="0071239C">
        <w:trPr>
          <w:cantSplit/>
          <w:trHeight w:val="454"/>
        </w:trPr>
        <w:tc>
          <w:tcPr>
            <w:tcW w:w="6204" w:type="dxa"/>
          </w:tcPr>
          <w:p w14:paraId="5BCEB480" w14:textId="77777777" w:rsidR="00136E05" w:rsidRPr="00045A03" w:rsidRDefault="00136E05" w:rsidP="00136E05">
            <w:r w:rsidRPr="00045A03">
              <w:t>Finance costs</w:t>
            </w:r>
          </w:p>
        </w:tc>
        <w:tc>
          <w:tcPr>
            <w:tcW w:w="1519" w:type="dxa"/>
          </w:tcPr>
          <w:p w14:paraId="23EF6A18" w14:textId="1AFF94BB" w:rsidR="00136E05" w:rsidRPr="00F30939" w:rsidRDefault="00623C4B" w:rsidP="00136E05">
            <w:pPr>
              <w:tabs>
                <w:tab w:val="clear" w:pos="1378"/>
                <w:tab w:val="decimal" w:pos="1020"/>
              </w:tabs>
            </w:pPr>
            <w:r>
              <w:t>(</w:t>
            </w:r>
            <w:r w:rsidR="00732FF7">
              <w:t>7</w:t>
            </w:r>
            <w:r>
              <w:t>,</w:t>
            </w:r>
            <w:r w:rsidR="00732FF7">
              <w:t>533</w:t>
            </w:r>
            <w:r>
              <w:t>)</w:t>
            </w:r>
          </w:p>
        </w:tc>
        <w:tc>
          <w:tcPr>
            <w:tcW w:w="1519" w:type="dxa"/>
          </w:tcPr>
          <w:p w14:paraId="32C5DB29" w14:textId="77777777" w:rsidR="00136E05" w:rsidRPr="00F30939" w:rsidRDefault="00136E05" w:rsidP="00136E05">
            <w:pPr>
              <w:tabs>
                <w:tab w:val="clear" w:pos="1378"/>
                <w:tab w:val="decimal" w:pos="1020"/>
              </w:tabs>
            </w:pPr>
            <w:r>
              <w:t>(7,114)</w:t>
            </w:r>
          </w:p>
        </w:tc>
      </w:tr>
      <w:tr w:rsidR="00136E05" w:rsidRPr="00F30939" w14:paraId="438C9BE4" w14:textId="77777777" w:rsidTr="0071239C">
        <w:trPr>
          <w:cantSplit/>
          <w:trHeight w:val="454"/>
        </w:trPr>
        <w:tc>
          <w:tcPr>
            <w:tcW w:w="6204" w:type="dxa"/>
          </w:tcPr>
          <w:p w14:paraId="1341EB38" w14:textId="77777777" w:rsidR="00136E05" w:rsidRPr="00045A03" w:rsidRDefault="00136E05" w:rsidP="00136E05">
            <w:r w:rsidRPr="00045A03">
              <w:t>Impairment</w:t>
            </w:r>
            <w:r>
              <w:t xml:space="preserve"> reversal/(expense)</w:t>
            </w:r>
          </w:p>
        </w:tc>
        <w:tc>
          <w:tcPr>
            <w:tcW w:w="1519" w:type="dxa"/>
          </w:tcPr>
          <w:p w14:paraId="62E985CE" w14:textId="38933019" w:rsidR="00136E05" w:rsidRPr="00F30939" w:rsidRDefault="00623C4B" w:rsidP="00136E05">
            <w:pPr>
              <w:tabs>
                <w:tab w:val="clear" w:pos="1378"/>
                <w:tab w:val="decimal" w:pos="1020"/>
              </w:tabs>
            </w:pPr>
            <w:r>
              <w:t>(</w:t>
            </w:r>
            <w:r w:rsidR="00732FF7">
              <w:t>5</w:t>
            </w:r>
            <w:r>
              <w:t>,</w:t>
            </w:r>
            <w:r w:rsidR="00732FF7">
              <w:t>319</w:t>
            </w:r>
            <w:r>
              <w:t>)</w:t>
            </w:r>
          </w:p>
        </w:tc>
        <w:tc>
          <w:tcPr>
            <w:tcW w:w="1519" w:type="dxa"/>
          </w:tcPr>
          <w:p w14:paraId="33BF0E19" w14:textId="77777777" w:rsidR="00136E05" w:rsidRPr="00F30939" w:rsidRDefault="00136E05" w:rsidP="00136E05">
            <w:pPr>
              <w:tabs>
                <w:tab w:val="clear" w:pos="1378"/>
                <w:tab w:val="decimal" w:pos="1020"/>
              </w:tabs>
            </w:pPr>
            <w:r>
              <w:t>(74)</w:t>
            </w:r>
          </w:p>
        </w:tc>
      </w:tr>
      <w:tr w:rsidR="00136E05" w:rsidRPr="00F30939" w14:paraId="407A61CC" w14:textId="77777777" w:rsidTr="0071239C">
        <w:trPr>
          <w:cantSplit/>
          <w:trHeight w:val="454"/>
        </w:trPr>
        <w:tc>
          <w:tcPr>
            <w:tcW w:w="6204" w:type="dxa"/>
          </w:tcPr>
          <w:p w14:paraId="04454642" w14:textId="77777777" w:rsidR="00136E05" w:rsidRDefault="00136E05" w:rsidP="00136E05">
            <w:r w:rsidRPr="00045A03">
              <w:t>Other expenses</w:t>
            </w:r>
          </w:p>
        </w:tc>
        <w:tc>
          <w:tcPr>
            <w:tcW w:w="1519" w:type="dxa"/>
          </w:tcPr>
          <w:p w14:paraId="70A50FF1" w14:textId="088E1B5C" w:rsidR="00136E05" w:rsidRPr="00F30939" w:rsidRDefault="00623C4B" w:rsidP="00136E05">
            <w:pPr>
              <w:tabs>
                <w:tab w:val="clear" w:pos="1378"/>
                <w:tab w:val="decimal" w:pos="1020"/>
              </w:tabs>
            </w:pPr>
            <w:r>
              <w:t>(11,096)</w:t>
            </w:r>
          </w:p>
        </w:tc>
        <w:tc>
          <w:tcPr>
            <w:tcW w:w="1519" w:type="dxa"/>
          </w:tcPr>
          <w:p w14:paraId="076172B6" w14:textId="77777777" w:rsidR="00136E05" w:rsidRPr="00F30939" w:rsidRDefault="00136E05" w:rsidP="00136E05">
            <w:pPr>
              <w:tabs>
                <w:tab w:val="clear" w:pos="1378"/>
                <w:tab w:val="decimal" w:pos="1020"/>
              </w:tabs>
            </w:pPr>
            <w:r>
              <w:t>(3,873)</w:t>
            </w:r>
          </w:p>
        </w:tc>
      </w:tr>
      <w:tr w:rsidR="00136E05" w:rsidRPr="00AD3933" w14:paraId="623D94EF" w14:textId="77777777" w:rsidTr="0071239C">
        <w:trPr>
          <w:cantSplit/>
          <w:trHeight w:val="454"/>
        </w:trPr>
        <w:tc>
          <w:tcPr>
            <w:tcW w:w="6204" w:type="dxa"/>
            <w:tcBorders>
              <w:bottom w:val="single" w:sz="4" w:space="0" w:color="auto"/>
            </w:tcBorders>
          </w:tcPr>
          <w:p w14:paraId="320692FF" w14:textId="77777777" w:rsidR="00136E05" w:rsidRPr="00AD3933" w:rsidRDefault="00136E05" w:rsidP="00136E05">
            <w:pPr>
              <w:rPr>
                <w:b/>
              </w:rPr>
            </w:pPr>
            <w:r w:rsidRPr="00AD3933">
              <w:rPr>
                <w:b/>
              </w:rPr>
              <w:t xml:space="preserve">Total </w:t>
            </w:r>
            <w:r>
              <w:rPr>
                <w:b/>
              </w:rPr>
              <w:t>expenditure</w:t>
            </w:r>
          </w:p>
        </w:tc>
        <w:tc>
          <w:tcPr>
            <w:tcW w:w="1519" w:type="dxa"/>
            <w:tcBorders>
              <w:bottom w:val="single" w:sz="4" w:space="0" w:color="auto"/>
            </w:tcBorders>
          </w:tcPr>
          <w:p w14:paraId="414209D8" w14:textId="601494B8" w:rsidR="00136E05" w:rsidRPr="0073130B" w:rsidRDefault="00623C4B" w:rsidP="00136E05">
            <w:pPr>
              <w:tabs>
                <w:tab w:val="clear" w:pos="1378"/>
                <w:tab w:val="decimal" w:pos="1020"/>
              </w:tabs>
              <w:rPr>
                <w:b/>
              </w:rPr>
            </w:pPr>
            <w:r>
              <w:rPr>
                <w:b/>
              </w:rPr>
              <w:t>(280,927)</w:t>
            </w:r>
          </w:p>
        </w:tc>
        <w:tc>
          <w:tcPr>
            <w:tcW w:w="1519" w:type="dxa"/>
            <w:tcBorders>
              <w:bottom w:val="single" w:sz="4" w:space="0" w:color="auto"/>
            </w:tcBorders>
          </w:tcPr>
          <w:p w14:paraId="1D8068B4" w14:textId="77777777" w:rsidR="00136E05" w:rsidRPr="0073130B" w:rsidRDefault="00136E05" w:rsidP="00136E05">
            <w:pPr>
              <w:tabs>
                <w:tab w:val="clear" w:pos="1378"/>
                <w:tab w:val="decimal" w:pos="1020"/>
              </w:tabs>
              <w:rPr>
                <w:b/>
              </w:rPr>
            </w:pPr>
            <w:r w:rsidRPr="00E40E4B">
              <w:rPr>
                <w:b/>
              </w:rPr>
              <w:t>(</w:t>
            </w:r>
            <w:r>
              <w:rPr>
                <w:b/>
              </w:rPr>
              <w:t>253,499</w:t>
            </w:r>
            <w:r w:rsidRPr="00E40E4B">
              <w:rPr>
                <w:b/>
              </w:rPr>
              <w:t>)</w:t>
            </w:r>
          </w:p>
        </w:tc>
      </w:tr>
      <w:tr w:rsidR="00136E05" w:rsidRPr="007165BD" w14:paraId="7E30FBBD" w14:textId="77777777" w:rsidTr="0071239C">
        <w:trPr>
          <w:cantSplit/>
          <w:trHeight w:val="454"/>
        </w:trPr>
        <w:tc>
          <w:tcPr>
            <w:tcW w:w="6204" w:type="dxa"/>
            <w:tcBorders>
              <w:top w:val="single" w:sz="4" w:space="0" w:color="auto"/>
              <w:bottom w:val="single" w:sz="4" w:space="0" w:color="auto"/>
            </w:tcBorders>
          </w:tcPr>
          <w:p w14:paraId="6F8782F7" w14:textId="77777777" w:rsidR="00136E05" w:rsidRPr="002578F1" w:rsidRDefault="00136E05" w:rsidP="00136E05">
            <w:pPr>
              <w:rPr>
                <w:b/>
              </w:rPr>
            </w:pPr>
            <w:r>
              <w:rPr>
                <w:b/>
              </w:rPr>
              <w:t>Profit</w:t>
            </w:r>
            <w:r w:rsidRPr="002578F1">
              <w:rPr>
                <w:b/>
              </w:rPr>
              <w:t xml:space="preserve"> before income tax expense</w:t>
            </w:r>
          </w:p>
        </w:tc>
        <w:tc>
          <w:tcPr>
            <w:tcW w:w="1519" w:type="dxa"/>
            <w:tcBorders>
              <w:top w:val="single" w:sz="4" w:space="0" w:color="auto"/>
              <w:bottom w:val="single" w:sz="4" w:space="0" w:color="auto"/>
            </w:tcBorders>
          </w:tcPr>
          <w:p w14:paraId="3CB83E62" w14:textId="76A115FF" w:rsidR="00136E05" w:rsidRPr="007165BD" w:rsidRDefault="00623C4B" w:rsidP="00136E05">
            <w:pPr>
              <w:tabs>
                <w:tab w:val="clear" w:pos="1378"/>
                <w:tab w:val="decimal" w:pos="1020"/>
              </w:tabs>
              <w:rPr>
                <w:b/>
              </w:rPr>
            </w:pPr>
            <w:r>
              <w:rPr>
                <w:b/>
              </w:rPr>
              <w:t>23,898</w:t>
            </w:r>
          </w:p>
        </w:tc>
        <w:tc>
          <w:tcPr>
            <w:tcW w:w="1519" w:type="dxa"/>
            <w:tcBorders>
              <w:top w:val="single" w:sz="4" w:space="0" w:color="auto"/>
              <w:bottom w:val="single" w:sz="4" w:space="0" w:color="auto"/>
            </w:tcBorders>
          </w:tcPr>
          <w:p w14:paraId="033E0ACD" w14:textId="77777777" w:rsidR="00136E05" w:rsidRPr="007165BD" w:rsidRDefault="00136E05" w:rsidP="00136E05">
            <w:pPr>
              <w:tabs>
                <w:tab w:val="clear" w:pos="1378"/>
                <w:tab w:val="decimal" w:pos="1020"/>
              </w:tabs>
              <w:rPr>
                <w:b/>
              </w:rPr>
            </w:pPr>
            <w:r>
              <w:rPr>
                <w:b/>
              </w:rPr>
              <w:t>15,490</w:t>
            </w:r>
          </w:p>
        </w:tc>
      </w:tr>
      <w:tr w:rsidR="00136E05" w:rsidRPr="007165BD" w14:paraId="56A204DA" w14:textId="77777777" w:rsidTr="0071239C">
        <w:trPr>
          <w:cantSplit/>
          <w:trHeight w:val="454"/>
        </w:trPr>
        <w:tc>
          <w:tcPr>
            <w:tcW w:w="6204" w:type="dxa"/>
            <w:tcBorders>
              <w:top w:val="single" w:sz="4" w:space="0" w:color="auto"/>
            </w:tcBorders>
          </w:tcPr>
          <w:p w14:paraId="38367461" w14:textId="77777777" w:rsidR="00136E05" w:rsidRPr="00676119" w:rsidRDefault="00136E05" w:rsidP="00136E05">
            <w:r>
              <w:t>Income tax expense</w:t>
            </w:r>
          </w:p>
        </w:tc>
        <w:tc>
          <w:tcPr>
            <w:tcW w:w="1519" w:type="dxa"/>
            <w:tcBorders>
              <w:top w:val="single" w:sz="4" w:space="0" w:color="auto"/>
            </w:tcBorders>
          </w:tcPr>
          <w:p w14:paraId="1C1B7B3E" w14:textId="350A8250" w:rsidR="00136E05" w:rsidRPr="008D6779" w:rsidRDefault="00623C4B" w:rsidP="00136E05">
            <w:pPr>
              <w:tabs>
                <w:tab w:val="clear" w:pos="1378"/>
                <w:tab w:val="decimal" w:pos="1020"/>
              </w:tabs>
            </w:pPr>
            <w:r>
              <w:t>(6,967)</w:t>
            </w:r>
          </w:p>
        </w:tc>
        <w:tc>
          <w:tcPr>
            <w:tcW w:w="1519" w:type="dxa"/>
            <w:tcBorders>
              <w:top w:val="single" w:sz="4" w:space="0" w:color="auto"/>
            </w:tcBorders>
          </w:tcPr>
          <w:p w14:paraId="6553B05E" w14:textId="77777777" w:rsidR="00136E05" w:rsidRPr="008D6779" w:rsidRDefault="00136E05" w:rsidP="00136E05">
            <w:pPr>
              <w:tabs>
                <w:tab w:val="clear" w:pos="1378"/>
                <w:tab w:val="decimal" w:pos="1020"/>
              </w:tabs>
            </w:pPr>
            <w:r>
              <w:t>(4,632)</w:t>
            </w:r>
          </w:p>
        </w:tc>
      </w:tr>
      <w:tr w:rsidR="00136E05" w:rsidRPr="007165BD" w14:paraId="6ED8E0CB" w14:textId="77777777" w:rsidTr="0071239C">
        <w:trPr>
          <w:cantSplit/>
          <w:trHeight w:val="454"/>
        </w:trPr>
        <w:tc>
          <w:tcPr>
            <w:tcW w:w="6204" w:type="dxa"/>
          </w:tcPr>
          <w:p w14:paraId="20A0FEF5" w14:textId="77777777" w:rsidR="00136E05" w:rsidRPr="002578F1" w:rsidRDefault="00136E05" w:rsidP="00136E05">
            <w:pPr>
              <w:rPr>
                <w:b/>
              </w:rPr>
            </w:pPr>
            <w:r>
              <w:rPr>
                <w:b/>
              </w:rPr>
              <w:t>Profit</w:t>
            </w:r>
            <w:r w:rsidRPr="002578F1">
              <w:rPr>
                <w:b/>
              </w:rPr>
              <w:t xml:space="preserve"> a</w:t>
            </w:r>
            <w:r>
              <w:rPr>
                <w:b/>
              </w:rPr>
              <w:t>fter income tax expense</w:t>
            </w:r>
          </w:p>
        </w:tc>
        <w:tc>
          <w:tcPr>
            <w:tcW w:w="1519" w:type="dxa"/>
          </w:tcPr>
          <w:p w14:paraId="5B61B5B9" w14:textId="344A5CCA" w:rsidR="00136E05" w:rsidRPr="007165BD" w:rsidRDefault="00623C4B" w:rsidP="00136E05">
            <w:pPr>
              <w:tabs>
                <w:tab w:val="clear" w:pos="1378"/>
                <w:tab w:val="decimal" w:pos="1020"/>
              </w:tabs>
              <w:rPr>
                <w:b/>
              </w:rPr>
            </w:pPr>
            <w:r>
              <w:rPr>
                <w:b/>
              </w:rPr>
              <w:t>16,931</w:t>
            </w:r>
          </w:p>
        </w:tc>
        <w:tc>
          <w:tcPr>
            <w:tcW w:w="1519" w:type="dxa"/>
          </w:tcPr>
          <w:p w14:paraId="4E85674D" w14:textId="77777777" w:rsidR="00136E05" w:rsidRPr="007165BD" w:rsidRDefault="00136E05" w:rsidP="00136E05">
            <w:pPr>
              <w:tabs>
                <w:tab w:val="clear" w:pos="1378"/>
                <w:tab w:val="decimal" w:pos="1020"/>
              </w:tabs>
              <w:rPr>
                <w:b/>
              </w:rPr>
            </w:pPr>
            <w:r>
              <w:rPr>
                <w:b/>
              </w:rPr>
              <w:t>10,858</w:t>
            </w:r>
          </w:p>
        </w:tc>
      </w:tr>
      <w:tr w:rsidR="00136E05" w:rsidRPr="007F246F" w14:paraId="2FE192DA" w14:textId="77777777" w:rsidTr="0071239C">
        <w:trPr>
          <w:cantSplit/>
          <w:trHeight w:val="454"/>
        </w:trPr>
        <w:tc>
          <w:tcPr>
            <w:tcW w:w="6204" w:type="dxa"/>
            <w:tcBorders>
              <w:top w:val="single" w:sz="4" w:space="0" w:color="auto"/>
            </w:tcBorders>
          </w:tcPr>
          <w:p w14:paraId="1134B433" w14:textId="77777777" w:rsidR="00136E05" w:rsidRPr="007F246F" w:rsidRDefault="00136E05" w:rsidP="00136E05">
            <w:r w:rsidRPr="005C35B7">
              <w:t>Dividends paid or provided for</w:t>
            </w:r>
            <w:r w:rsidRPr="005C35B7">
              <w:rPr>
                <w:vertAlign w:val="superscript"/>
              </w:rPr>
              <w:t>(1)</w:t>
            </w:r>
          </w:p>
        </w:tc>
        <w:tc>
          <w:tcPr>
            <w:tcW w:w="1519" w:type="dxa"/>
            <w:tcBorders>
              <w:top w:val="single" w:sz="4" w:space="0" w:color="auto"/>
            </w:tcBorders>
          </w:tcPr>
          <w:p w14:paraId="2DF1C419" w14:textId="5E82805B" w:rsidR="00136E05" w:rsidRPr="007F246F" w:rsidRDefault="00623C4B" w:rsidP="00136E05">
            <w:pPr>
              <w:tabs>
                <w:tab w:val="clear" w:pos="1378"/>
                <w:tab w:val="decimal" w:pos="1020"/>
              </w:tabs>
            </w:pPr>
            <w:r>
              <w:t>(5,430)</w:t>
            </w:r>
          </w:p>
        </w:tc>
        <w:tc>
          <w:tcPr>
            <w:tcW w:w="1519" w:type="dxa"/>
            <w:tcBorders>
              <w:top w:val="single" w:sz="4" w:space="0" w:color="auto"/>
            </w:tcBorders>
          </w:tcPr>
          <w:p w14:paraId="2EFCB612" w14:textId="77777777" w:rsidR="00136E05" w:rsidRPr="007F246F" w:rsidRDefault="00136E05" w:rsidP="00136E05">
            <w:pPr>
              <w:tabs>
                <w:tab w:val="clear" w:pos="1378"/>
                <w:tab w:val="decimal" w:pos="1020"/>
              </w:tabs>
            </w:pPr>
            <w:r>
              <w:t>(3,950)</w:t>
            </w:r>
          </w:p>
        </w:tc>
      </w:tr>
      <w:tr w:rsidR="00136E05" w:rsidRPr="00D279C3" w14:paraId="767824E4" w14:textId="77777777" w:rsidTr="0071239C">
        <w:trPr>
          <w:cantSplit/>
          <w:trHeight w:val="454"/>
        </w:trPr>
        <w:tc>
          <w:tcPr>
            <w:tcW w:w="6204" w:type="dxa"/>
            <w:tcBorders>
              <w:bottom w:val="single" w:sz="4" w:space="0" w:color="auto"/>
            </w:tcBorders>
          </w:tcPr>
          <w:p w14:paraId="7BCB8584" w14:textId="77777777" w:rsidR="00136E05" w:rsidRPr="00D279C3" w:rsidRDefault="00136E05" w:rsidP="00136E05">
            <w:pPr>
              <w:rPr>
                <w:b/>
              </w:rPr>
            </w:pPr>
            <w:r w:rsidRPr="00D279C3">
              <w:rPr>
                <w:b/>
              </w:rPr>
              <w:t>Net profit after dividends</w:t>
            </w:r>
          </w:p>
        </w:tc>
        <w:tc>
          <w:tcPr>
            <w:tcW w:w="1519" w:type="dxa"/>
            <w:tcBorders>
              <w:bottom w:val="single" w:sz="4" w:space="0" w:color="auto"/>
            </w:tcBorders>
          </w:tcPr>
          <w:p w14:paraId="49CE0E5E" w14:textId="1F80F8EC" w:rsidR="00136E05" w:rsidRPr="00D279C3" w:rsidRDefault="00623C4B" w:rsidP="00136E05">
            <w:pPr>
              <w:tabs>
                <w:tab w:val="clear" w:pos="1378"/>
                <w:tab w:val="decimal" w:pos="1020"/>
              </w:tabs>
              <w:rPr>
                <w:b/>
              </w:rPr>
            </w:pPr>
            <w:r>
              <w:rPr>
                <w:b/>
              </w:rPr>
              <w:t>11,501</w:t>
            </w:r>
          </w:p>
        </w:tc>
        <w:tc>
          <w:tcPr>
            <w:tcW w:w="1519" w:type="dxa"/>
            <w:tcBorders>
              <w:bottom w:val="single" w:sz="4" w:space="0" w:color="auto"/>
            </w:tcBorders>
          </w:tcPr>
          <w:p w14:paraId="0109F7E8" w14:textId="77777777" w:rsidR="00136E05" w:rsidRPr="00D279C3" w:rsidRDefault="00136E05" w:rsidP="00136E05">
            <w:pPr>
              <w:tabs>
                <w:tab w:val="clear" w:pos="1378"/>
                <w:tab w:val="decimal" w:pos="1020"/>
              </w:tabs>
              <w:rPr>
                <w:b/>
              </w:rPr>
            </w:pPr>
            <w:r>
              <w:rPr>
                <w:b/>
              </w:rPr>
              <w:t>6,908</w:t>
            </w:r>
          </w:p>
        </w:tc>
      </w:tr>
    </w:tbl>
    <w:p w14:paraId="7A2C4612" w14:textId="29012D8C" w:rsidR="0071239C" w:rsidRPr="00F30939" w:rsidRDefault="0071239C" w:rsidP="0071239C">
      <w:pPr>
        <w:pStyle w:val="Caption"/>
      </w:pPr>
      <w:r w:rsidRPr="00623C4B">
        <w:rPr>
          <w:vertAlign w:val="superscript"/>
        </w:rPr>
        <w:t>(1)</w:t>
      </w:r>
      <w:r w:rsidRPr="00623C4B">
        <w:t xml:space="preserve"> </w:t>
      </w:r>
      <w:r w:rsidRPr="00623C4B">
        <w:rPr>
          <w:w w:val="100"/>
        </w:rPr>
        <w:t>Since the end of the financial year, the directors have declared a dividend of $</w:t>
      </w:r>
      <w:r w:rsidR="00623C4B" w:rsidRPr="00623C4B">
        <w:rPr>
          <w:rFonts w:cs="Arial"/>
          <w:lang w:val="en-GB"/>
        </w:rPr>
        <w:t>8.4</w:t>
      </w:r>
      <w:r w:rsidR="00AA58A2">
        <w:rPr>
          <w:rFonts w:cs="Arial"/>
          <w:lang w:val="en-GB"/>
        </w:rPr>
        <w:t>6</w:t>
      </w:r>
      <w:r w:rsidR="00623C4B" w:rsidRPr="00623C4B">
        <w:rPr>
          <w:rFonts w:cs="Arial"/>
          <w:lang w:val="en-GB"/>
        </w:rPr>
        <w:t xml:space="preserve"> </w:t>
      </w:r>
      <w:r w:rsidRPr="00623C4B">
        <w:rPr>
          <w:rFonts w:cs="Arial"/>
          <w:lang w:val="en-GB"/>
        </w:rPr>
        <w:t>million</w:t>
      </w:r>
      <w:r w:rsidRPr="00623C4B">
        <w:rPr>
          <w:w w:val="100"/>
        </w:rPr>
        <w:t xml:space="preserve"> (202</w:t>
      </w:r>
      <w:r w:rsidR="00136E05" w:rsidRPr="00623C4B">
        <w:rPr>
          <w:w w:val="100"/>
        </w:rPr>
        <w:t>1</w:t>
      </w:r>
      <w:r w:rsidRPr="00623C4B">
        <w:rPr>
          <w:w w:val="100"/>
        </w:rPr>
        <w:t>: $</w:t>
      </w:r>
      <w:r w:rsidR="00136E05" w:rsidRPr="00623C4B">
        <w:rPr>
          <w:w w:val="100"/>
        </w:rPr>
        <w:t>5.43</w:t>
      </w:r>
      <w:r w:rsidRPr="00623C4B">
        <w:rPr>
          <w:w w:val="100"/>
        </w:rPr>
        <w:t> million).</w:t>
      </w:r>
    </w:p>
    <w:p w14:paraId="0F89270A" w14:textId="77777777" w:rsidR="0071239C" w:rsidRPr="00E936AA" w:rsidRDefault="0071239C" w:rsidP="0071239C"/>
    <w:p w14:paraId="1BAB5FE9" w14:textId="77777777" w:rsidR="0071239C" w:rsidRPr="00E936AA" w:rsidRDefault="0071239C" w:rsidP="0071239C">
      <w:pPr>
        <w:keepLines w:val="0"/>
        <w:tabs>
          <w:tab w:val="clear" w:pos="1378"/>
        </w:tabs>
        <w:spacing w:after="200" w:line="276" w:lineRule="auto"/>
        <w:rPr>
          <w:rFonts w:ascii="Arial Bold" w:hAnsi="Arial Bold"/>
          <w:b/>
          <w:color w:val="009292"/>
          <w:sz w:val="18"/>
        </w:rPr>
      </w:pPr>
      <w:r w:rsidRPr="00E936AA">
        <w:rPr>
          <w:rFonts w:ascii="Arial Bold" w:hAnsi="Arial Bold"/>
          <w:b/>
          <w:color w:val="009292"/>
          <w:sz w:val="18"/>
        </w:rPr>
        <w:br w:type="page"/>
      </w:r>
    </w:p>
    <w:p w14:paraId="188B26BE" w14:textId="77777777" w:rsidR="0071239C" w:rsidRPr="00E936AA" w:rsidRDefault="0071239C" w:rsidP="0071239C">
      <w:pPr>
        <w:pStyle w:val="Heading1-continued"/>
      </w:pPr>
      <w:r>
        <w:t>Power Generation Corporation</w:t>
      </w:r>
      <w:r w:rsidRPr="00E936AA">
        <w:t xml:space="preserve"> </w:t>
      </w:r>
      <w:proofErr w:type="spellStart"/>
      <w:r w:rsidRPr="00E936AA">
        <w:t>cont</w:t>
      </w:r>
      <w:proofErr w:type="spellEnd"/>
      <w:r w:rsidRPr="00E936AA">
        <w:t>…</w:t>
      </w:r>
    </w:p>
    <w:p w14:paraId="2D5A0A3C" w14:textId="77777777" w:rsidR="0071239C" w:rsidRPr="00E936AA" w:rsidRDefault="0071239C" w:rsidP="0071239C">
      <w:pPr>
        <w:pStyle w:val="Heading2"/>
      </w:pPr>
      <w:r w:rsidRPr="00E936AA">
        <w:t>Financial Position at year end</w:t>
      </w:r>
    </w:p>
    <w:tbl>
      <w:tblPr>
        <w:tblW w:w="9100" w:type="dxa"/>
        <w:tblLayout w:type="fixed"/>
        <w:tblLook w:val="04A0" w:firstRow="1" w:lastRow="0" w:firstColumn="1" w:lastColumn="0" w:noHBand="0" w:noVBand="1"/>
        <w:tblCaption w:val="Financial Position"/>
      </w:tblPr>
      <w:tblGrid>
        <w:gridCol w:w="6062"/>
        <w:gridCol w:w="1519"/>
        <w:gridCol w:w="1519"/>
      </w:tblGrid>
      <w:tr w:rsidR="00136E05" w:rsidRPr="00F30939" w14:paraId="5A86DC8E" w14:textId="77777777" w:rsidTr="0071239C">
        <w:trPr>
          <w:cantSplit/>
          <w:trHeight w:val="454"/>
          <w:tblHeader/>
        </w:trPr>
        <w:tc>
          <w:tcPr>
            <w:tcW w:w="6062" w:type="dxa"/>
            <w:tcBorders>
              <w:bottom w:val="single" w:sz="4" w:space="0" w:color="auto"/>
            </w:tcBorders>
          </w:tcPr>
          <w:p w14:paraId="72477703" w14:textId="77777777" w:rsidR="00136E05" w:rsidRPr="00F30939" w:rsidRDefault="00136E05" w:rsidP="00136E05"/>
        </w:tc>
        <w:tc>
          <w:tcPr>
            <w:tcW w:w="1519" w:type="dxa"/>
            <w:tcBorders>
              <w:bottom w:val="single" w:sz="4" w:space="0" w:color="auto"/>
            </w:tcBorders>
          </w:tcPr>
          <w:p w14:paraId="3AAD986A" w14:textId="77777777" w:rsidR="00136E05" w:rsidRPr="007165BD" w:rsidRDefault="00136E05" w:rsidP="00136E05">
            <w:pPr>
              <w:tabs>
                <w:tab w:val="left" w:pos="390"/>
                <w:tab w:val="center" w:pos="651"/>
              </w:tabs>
              <w:rPr>
                <w:b/>
              </w:rPr>
            </w:pPr>
            <w:r>
              <w:rPr>
                <w:b/>
              </w:rPr>
              <w:tab/>
            </w:r>
            <w:r>
              <w:rPr>
                <w:b/>
              </w:rPr>
              <w:tab/>
              <w:t>2022</w:t>
            </w:r>
          </w:p>
        </w:tc>
        <w:tc>
          <w:tcPr>
            <w:tcW w:w="1519" w:type="dxa"/>
            <w:tcBorders>
              <w:bottom w:val="single" w:sz="4" w:space="0" w:color="auto"/>
            </w:tcBorders>
          </w:tcPr>
          <w:p w14:paraId="30BCEAC2" w14:textId="77777777" w:rsidR="00136E05" w:rsidRPr="007165BD" w:rsidRDefault="00136E05" w:rsidP="00136E05">
            <w:pPr>
              <w:jc w:val="center"/>
              <w:rPr>
                <w:b/>
              </w:rPr>
            </w:pPr>
            <w:r>
              <w:rPr>
                <w:b/>
              </w:rPr>
              <w:t>2021</w:t>
            </w:r>
          </w:p>
        </w:tc>
      </w:tr>
      <w:tr w:rsidR="0071239C" w:rsidRPr="00F30939" w14:paraId="3A182A61" w14:textId="77777777" w:rsidTr="0071239C">
        <w:trPr>
          <w:cantSplit/>
          <w:trHeight w:val="454"/>
          <w:tblHeader/>
        </w:trPr>
        <w:tc>
          <w:tcPr>
            <w:tcW w:w="6062" w:type="dxa"/>
            <w:tcBorders>
              <w:top w:val="single" w:sz="4" w:space="0" w:color="auto"/>
            </w:tcBorders>
          </w:tcPr>
          <w:p w14:paraId="02C829C0" w14:textId="77777777" w:rsidR="0071239C" w:rsidRPr="00F30939" w:rsidRDefault="0071239C" w:rsidP="0071239C"/>
        </w:tc>
        <w:tc>
          <w:tcPr>
            <w:tcW w:w="1519" w:type="dxa"/>
            <w:tcBorders>
              <w:top w:val="single" w:sz="4" w:space="0" w:color="auto"/>
            </w:tcBorders>
          </w:tcPr>
          <w:p w14:paraId="53F66F62" w14:textId="77777777" w:rsidR="0071239C" w:rsidRPr="007165BD" w:rsidRDefault="0071239C" w:rsidP="0071239C">
            <w:pPr>
              <w:jc w:val="center"/>
              <w:rPr>
                <w:b/>
              </w:rPr>
            </w:pPr>
            <w:r w:rsidRPr="007165BD">
              <w:rPr>
                <w:b/>
              </w:rPr>
              <w:t>$’000</w:t>
            </w:r>
          </w:p>
        </w:tc>
        <w:tc>
          <w:tcPr>
            <w:tcW w:w="1519" w:type="dxa"/>
            <w:tcBorders>
              <w:top w:val="single" w:sz="4" w:space="0" w:color="auto"/>
            </w:tcBorders>
          </w:tcPr>
          <w:p w14:paraId="301BEB21" w14:textId="77777777" w:rsidR="0071239C" w:rsidRPr="007165BD" w:rsidRDefault="0071239C" w:rsidP="0071239C">
            <w:pPr>
              <w:jc w:val="center"/>
              <w:rPr>
                <w:b/>
              </w:rPr>
            </w:pPr>
            <w:r w:rsidRPr="007165BD">
              <w:rPr>
                <w:b/>
              </w:rPr>
              <w:t>$’000</w:t>
            </w:r>
          </w:p>
        </w:tc>
      </w:tr>
      <w:tr w:rsidR="00136E05" w:rsidRPr="00F30939" w14:paraId="44058590" w14:textId="77777777" w:rsidTr="0071239C">
        <w:trPr>
          <w:cantSplit/>
          <w:trHeight w:val="454"/>
        </w:trPr>
        <w:tc>
          <w:tcPr>
            <w:tcW w:w="6062" w:type="dxa"/>
          </w:tcPr>
          <w:p w14:paraId="4C1E9977" w14:textId="77777777" w:rsidR="00136E05" w:rsidRPr="00F30939" w:rsidRDefault="00136E05" w:rsidP="00136E05">
            <w:r w:rsidRPr="00F30939">
              <w:t>Cash and cash equivalents</w:t>
            </w:r>
          </w:p>
        </w:tc>
        <w:tc>
          <w:tcPr>
            <w:tcW w:w="1519" w:type="dxa"/>
          </w:tcPr>
          <w:p w14:paraId="4CF235FC" w14:textId="548BAD92" w:rsidR="00136E05" w:rsidRPr="00F30939" w:rsidRDefault="00525429" w:rsidP="00136E05">
            <w:pPr>
              <w:tabs>
                <w:tab w:val="clear" w:pos="1378"/>
                <w:tab w:val="decimal" w:pos="1020"/>
              </w:tabs>
            </w:pPr>
            <w:r>
              <w:t>67,122</w:t>
            </w:r>
          </w:p>
        </w:tc>
        <w:tc>
          <w:tcPr>
            <w:tcW w:w="1519" w:type="dxa"/>
          </w:tcPr>
          <w:p w14:paraId="030DD087" w14:textId="77777777" w:rsidR="00136E05" w:rsidRPr="00F30939" w:rsidRDefault="00136E05" w:rsidP="00136E05">
            <w:pPr>
              <w:tabs>
                <w:tab w:val="clear" w:pos="1378"/>
                <w:tab w:val="decimal" w:pos="1020"/>
              </w:tabs>
            </w:pPr>
            <w:r>
              <w:t>58,567</w:t>
            </w:r>
          </w:p>
        </w:tc>
      </w:tr>
      <w:tr w:rsidR="00136E05" w:rsidRPr="00F30939" w14:paraId="17582D67" w14:textId="77777777" w:rsidTr="0071239C">
        <w:trPr>
          <w:cantSplit/>
          <w:trHeight w:val="454"/>
        </w:trPr>
        <w:tc>
          <w:tcPr>
            <w:tcW w:w="6062" w:type="dxa"/>
          </w:tcPr>
          <w:p w14:paraId="22E1B9D6" w14:textId="77777777" w:rsidR="00136E05" w:rsidRPr="00F30939" w:rsidRDefault="00136E05" w:rsidP="00136E05">
            <w:r w:rsidRPr="00F30939">
              <w:t>Receivables and other current assets</w:t>
            </w:r>
          </w:p>
        </w:tc>
        <w:tc>
          <w:tcPr>
            <w:tcW w:w="1519" w:type="dxa"/>
          </w:tcPr>
          <w:p w14:paraId="48A30D06" w14:textId="3F4BA41F" w:rsidR="00136E05" w:rsidRPr="00F30939" w:rsidRDefault="00525429" w:rsidP="00136E05">
            <w:pPr>
              <w:tabs>
                <w:tab w:val="clear" w:pos="1378"/>
                <w:tab w:val="decimal" w:pos="1020"/>
              </w:tabs>
            </w:pPr>
            <w:r>
              <w:t>54,650</w:t>
            </w:r>
          </w:p>
        </w:tc>
        <w:tc>
          <w:tcPr>
            <w:tcW w:w="1519" w:type="dxa"/>
          </w:tcPr>
          <w:p w14:paraId="3237878E" w14:textId="77777777" w:rsidR="00136E05" w:rsidRPr="00F30939" w:rsidRDefault="00136E05" w:rsidP="00136E05">
            <w:pPr>
              <w:tabs>
                <w:tab w:val="clear" w:pos="1378"/>
                <w:tab w:val="decimal" w:pos="1020"/>
              </w:tabs>
            </w:pPr>
            <w:r>
              <w:t>58,889</w:t>
            </w:r>
          </w:p>
        </w:tc>
      </w:tr>
      <w:tr w:rsidR="00136E05" w:rsidRPr="00F30939" w14:paraId="7B7B5E7B" w14:textId="77777777" w:rsidTr="0071239C">
        <w:trPr>
          <w:cantSplit/>
          <w:trHeight w:val="454"/>
        </w:trPr>
        <w:tc>
          <w:tcPr>
            <w:tcW w:w="6062" w:type="dxa"/>
          </w:tcPr>
          <w:p w14:paraId="2CD28197" w14:textId="19279840" w:rsidR="00136E05" w:rsidRPr="00F30939" w:rsidRDefault="00262525" w:rsidP="00136E05">
            <w:r>
              <w:t>C</w:t>
            </w:r>
            <w:r w:rsidR="00136E05" w:rsidRPr="00F30939">
              <w:t>urrent liabilities</w:t>
            </w:r>
          </w:p>
        </w:tc>
        <w:tc>
          <w:tcPr>
            <w:tcW w:w="1519" w:type="dxa"/>
          </w:tcPr>
          <w:p w14:paraId="22C24809" w14:textId="11BB56B8" w:rsidR="00136E05" w:rsidRPr="00F30939" w:rsidRDefault="00525429" w:rsidP="00136E05">
            <w:pPr>
              <w:tabs>
                <w:tab w:val="clear" w:pos="1378"/>
                <w:tab w:val="decimal" w:pos="1020"/>
              </w:tabs>
            </w:pPr>
            <w:r>
              <w:t>(60,350)</w:t>
            </w:r>
          </w:p>
        </w:tc>
        <w:tc>
          <w:tcPr>
            <w:tcW w:w="1519" w:type="dxa"/>
          </w:tcPr>
          <w:p w14:paraId="1252545E" w14:textId="77777777" w:rsidR="00136E05" w:rsidRPr="00F30939" w:rsidRDefault="00136E05" w:rsidP="00136E05">
            <w:pPr>
              <w:tabs>
                <w:tab w:val="clear" w:pos="1378"/>
                <w:tab w:val="decimal" w:pos="1020"/>
              </w:tabs>
            </w:pPr>
            <w:r>
              <w:t>(45,149)</w:t>
            </w:r>
          </w:p>
        </w:tc>
      </w:tr>
      <w:tr w:rsidR="00136E05" w:rsidRPr="007165BD" w14:paraId="51DDC23D" w14:textId="77777777" w:rsidTr="0071239C">
        <w:trPr>
          <w:cantSplit/>
          <w:trHeight w:val="454"/>
        </w:trPr>
        <w:tc>
          <w:tcPr>
            <w:tcW w:w="6062" w:type="dxa"/>
            <w:tcBorders>
              <w:bottom w:val="single" w:sz="4" w:space="0" w:color="auto"/>
            </w:tcBorders>
          </w:tcPr>
          <w:p w14:paraId="46E487B3" w14:textId="77777777" w:rsidR="00136E05" w:rsidRPr="007165BD" w:rsidRDefault="00136E05" w:rsidP="00136E05">
            <w:pPr>
              <w:rPr>
                <w:b/>
              </w:rPr>
            </w:pPr>
            <w:r w:rsidRPr="007165BD">
              <w:rPr>
                <w:b/>
              </w:rPr>
              <w:t>Working Capital</w:t>
            </w:r>
          </w:p>
        </w:tc>
        <w:tc>
          <w:tcPr>
            <w:tcW w:w="1519" w:type="dxa"/>
            <w:tcBorders>
              <w:bottom w:val="single" w:sz="4" w:space="0" w:color="auto"/>
            </w:tcBorders>
          </w:tcPr>
          <w:p w14:paraId="4836B0F9" w14:textId="48A1F368" w:rsidR="00136E05" w:rsidRPr="007165BD" w:rsidRDefault="00525429" w:rsidP="00136E05">
            <w:pPr>
              <w:tabs>
                <w:tab w:val="clear" w:pos="1378"/>
                <w:tab w:val="decimal" w:pos="1020"/>
              </w:tabs>
              <w:rPr>
                <w:b/>
              </w:rPr>
            </w:pPr>
            <w:r>
              <w:rPr>
                <w:b/>
              </w:rPr>
              <w:t>61,422</w:t>
            </w:r>
          </w:p>
        </w:tc>
        <w:tc>
          <w:tcPr>
            <w:tcW w:w="1519" w:type="dxa"/>
            <w:tcBorders>
              <w:bottom w:val="single" w:sz="4" w:space="0" w:color="auto"/>
            </w:tcBorders>
          </w:tcPr>
          <w:p w14:paraId="75301D37" w14:textId="77777777" w:rsidR="00136E05" w:rsidRPr="007165BD" w:rsidRDefault="00136E05" w:rsidP="00136E05">
            <w:pPr>
              <w:tabs>
                <w:tab w:val="clear" w:pos="1378"/>
                <w:tab w:val="decimal" w:pos="1020"/>
              </w:tabs>
              <w:rPr>
                <w:b/>
              </w:rPr>
            </w:pPr>
            <w:r>
              <w:rPr>
                <w:b/>
              </w:rPr>
              <w:t>72,307</w:t>
            </w:r>
          </w:p>
        </w:tc>
      </w:tr>
      <w:tr w:rsidR="00136E05" w:rsidRPr="00F30939" w14:paraId="64BC9EFE" w14:textId="77777777" w:rsidTr="0071239C">
        <w:trPr>
          <w:cantSplit/>
          <w:trHeight w:val="454"/>
        </w:trPr>
        <w:tc>
          <w:tcPr>
            <w:tcW w:w="6062" w:type="dxa"/>
          </w:tcPr>
          <w:p w14:paraId="4371705B" w14:textId="41DE2BEB" w:rsidR="00136E05" w:rsidRPr="00F30939" w:rsidRDefault="00262525" w:rsidP="00136E05">
            <w:r>
              <w:t>N</w:t>
            </w:r>
            <w:r w:rsidR="00136E05" w:rsidRPr="00F30939">
              <w:t>on-current assets</w:t>
            </w:r>
          </w:p>
        </w:tc>
        <w:tc>
          <w:tcPr>
            <w:tcW w:w="1519" w:type="dxa"/>
          </w:tcPr>
          <w:p w14:paraId="71F036DC" w14:textId="79BF3EB6" w:rsidR="00136E05" w:rsidRPr="00F30939" w:rsidRDefault="00525429" w:rsidP="00136E05">
            <w:pPr>
              <w:tabs>
                <w:tab w:val="clear" w:pos="1378"/>
                <w:tab w:val="decimal" w:pos="1020"/>
              </w:tabs>
            </w:pPr>
            <w:r>
              <w:t>362,716</w:t>
            </w:r>
          </w:p>
        </w:tc>
        <w:tc>
          <w:tcPr>
            <w:tcW w:w="1519" w:type="dxa"/>
          </w:tcPr>
          <w:p w14:paraId="27759407" w14:textId="77777777" w:rsidR="00136E05" w:rsidRPr="00F30939" w:rsidRDefault="00136E05" w:rsidP="00136E05">
            <w:pPr>
              <w:tabs>
                <w:tab w:val="clear" w:pos="1378"/>
                <w:tab w:val="decimal" w:pos="1020"/>
              </w:tabs>
            </w:pPr>
            <w:r>
              <w:t>344,125</w:t>
            </w:r>
          </w:p>
        </w:tc>
      </w:tr>
      <w:tr w:rsidR="00136E05" w:rsidRPr="00F30939" w14:paraId="04A8F69F" w14:textId="77777777" w:rsidTr="0071239C">
        <w:trPr>
          <w:cantSplit/>
          <w:trHeight w:val="454"/>
        </w:trPr>
        <w:tc>
          <w:tcPr>
            <w:tcW w:w="6062" w:type="dxa"/>
          </w:tcPr>
          <w:p w14:paraId="332C56EF" w14:textId="18A6C0C9" w:rsidR="00136E05" w:rsidRPr="00F30939" w:rsidRDefault="00262525" w:rsidP="00136E05">
            <w:r>
              <w:t>N</w:t>
            </w:r>
            <w:r w:rsidR="00136E05" w:rsidRPr="00F30939">
              <w:t>on-current liabilities</w:t>
            </w:r>
          </w:p>
        </w:tc>
        <w:tc>
          <w:tcPr>
            <w:tcW w:w="1519" w:type="dxa"/>
          </w:tcPr>
          <w:p w14:paraId="470FCE70" w14:textId="006BDB66" w:rsidR="00136E05" w:rsidRPr="00F30939" w:rsidRDefault="00525429" w:rsidP="00136E05">
            <w:pPr>
              <w:tabs>
                <w:tab w:val="clear" w:pos="1378"/>
                <w:tab w:val="decimal" w:pos="1020"/>
              </w:tabs>
            </w:pPr>
            <w:r>
              <w:t>(275,364)</w:t>
            </w:r>
          </w:p>
        </w:tc>
        <w:tc>
          <w:tcPr>
            <w:tcW w:w="1519" w:type="dxa"/>
          </w:tcPr>
          <w:p w14:paraId="446F80B2" w14:textId="77777777" w:rsidR="00136E05" w:rsidRPr="00F30939" w:rsidRDefault="00136E05" w:rsidP="00136E05">
            <w:pPr>
              <w:tabs>
                <w:tab w:val="clear" w:pos="1378"/>
                <w:tab w:val="decimal" w:pos="1020"/>
              </w:tabs>
            </w:pPr>
            <w:r>
              <w:t>(279,159)</w:t>
            </w:r>
          </w:p>
        </w:tc>
      </w:tr>
      <w:tr w:rsidR="00136E05" w:rsidRPr="007165BD" w14:paraId="1B5E2ACA" w14:textId="77777777" w:rsidTr="0071239C">
        <w:trPr>
          <w:cantSplit/>
          <w:trHeight w:val="454"/>
        </w:trPr>
        <w:tc>
          <w:tcPr>
            <w:tcW w:w="6062" w:type="dxa"/>
            <w:tcBorders>
              <w:bottom w:val="single" w:sz="4" w:space="0" w:color="auto"/>
            </w:tcBorders>
          </w:tcPr>
          <w:p w14:paraId="6109EFF3" w14:textId="77777777" w:rsidR="00136E05" w:rsidRPr="007165BD" w:rsidRDefault="00136E05" w:rsidP="00136E05">
            <w:pPr>
              <w:rPr>
                <w:b/>
              </w:rPr>
            </w:pPr>
            <w:r w:rsidRPr="007165BD">
              <w:rPr>
                <w:b/>
              </w:rPr>
              <w:t>Net Assets</w:t>
            </w:r>
          </w:p>
        </w:tc>
        <w:tc>
          <w:tcPr>
            <w:tcW w:w="1519" w:type="dxa"/>
            <w:tcBorders>
              <w:bottom w:val="single" w:sz="4" w:space="0" w:color="auto"/>
            </w:tcBorders>
          </w:tcPr>
          <w:p w14:paraId="55473456" w14:textId="01EF414C" w:rsidR="00136E05" w:rsidRPr="007165BD" w:rsidRDefault="00525429" w:rsidP="00136E05">
            <w:pPr>
              <w:tabs>
                <w:tab w:val="clear" w:pos="1378"/>
                <w:tab w:val="decimal" w:pos="1020"/>
              </w:tabs>
              <w:rPr>
                <w:b/>
              </w:rPr>
            </w:pPr>
            <w:r>
              <w:rPr>
                <w:b/>
              </w:rPr>
              <w:t>148,774</w:t>
            </w:r>
          </w:p>
        </w:tc>
        <w:tc>
          <w:tcPr>
            <w:tcW w:w="1519" w:type="dxa"/>
            <w:tcBorders>
              <w:bottom w:val="single" w:sz="4" w:space="0" w:color="auto"/>
            </w:tcBorders>
          </w:tcPr>
          <w:p w14:paraId="27AFB923" w14:textId="77777777" w:rsidR="00136E05" w:rsidRPr="007165BD" w:rsidRDefault="00136E05" w:rsidP="00136E05">
            <w:pPr>
              <w:tabs>
                <w:tab w:val="clear" w:pos="1378"/>
                <w:tab w:val="decimal" w:pos="1020"/>
              </w:tabs>
              <w:rPr>
                <w:b/>
              </w:rPr>
            </w:pPr>
            <w:r>
              <w:rPr>
                <w:b/>
              </w:rPr>
              <w:t>137,273</w:t>
            </w:r>
          </w:p>
        </w:tc>
      </w:tr>
      <w:tr w:rsidR="00136E05" w:rsidRPr="00F30939" w14:paraId="2EBF666A" w14:textId="77777777" w:rsidTr="0071239C">
        <w:trPr>
          <w:cantSplit/>
          <w:trHeight w:val="454"/>
        </w:trPr>
        <w:tc>
          <w:tcPr>
            <w:tcW w:w="6062" w:type="dxa"/>
            <w:tcBorders>
              <w:top w:val="single" w:sz="4" w:space="0" w:color="auto"/>
            </w:tcBorders>
          </w:tcPr>
          <w:p w14:paraId="069C4E45" w14:textId="77777777" w:rsidR="00136E05" w:rsidRPr="00F30939" w:rsidRDefault="00136E05" w:rsidP="00136E05">
            <w:r w:rsidRPr="00F30939">
              <w:t>Represented by:</w:t>
            </w:r>
          </w:p>
        </w:tc>
        <w:tc>
          <w:tcPr>
            <w:tcW w:w="1519" w:type="dxa"/>
            <w:tcBorders>
              <w:top w:val="single" w:sz="4" w:space="0" w:color="auto"/>
            </w:tcBorders>
          </w:tcPr>
          <w:p w14:paraId="35735A19" w14:textId="77777777" w:rsidR="00136E05" w:rsidRPr="00F30939" w:rsidRDefault="00136E05" w:rsidP="00136E05">
            <w:pPr>
              <w:tabs>
                <w:tab w:val="clear" w:pos="1378"/>
                <w:tab w:val="decimal" w:pos="1020"/>
              </w:tabs>
            </w:pPr>
          </w:p>
        </w:tc>
        <w:tc>
          <w:tcPr>
            <w:tcW w:w="1519" w:type="dxa"/>
            <w:tcBorders>
              <w:top w:val="single" w:sz="4" w:space="0" w:color="auto"/>
            </w:tcBorders>
          </w:tcPr>
          <w:p w14:paraId="2554514B" w14:textId="77777777" w:rsidR="00136E05" w:rsidRPr="00F30939" w:rsidRDefault="00136E05" w:rsidP="00136E05">
            <w:pPr>
              <w:tabs>
                <w:tab w:val="clear" w:pos="1378"/>
                <w:tab w:val="decimal" w:pos="1020"/>
              </w:tabs>
            </w:pPr>
          </w:p>
        </w:tc>
      </w:tr>
      <w:tr w:rsidR="00136E05" w:rsidRPr="00F30939" w14:paraId="35C9B868" w14:textId="77777777" w:rsidTr="0071239C">
        <w:trPr>
          <w:cantSplit/>
          <w:trHeight w:val="454"/>
        </w:trPr>
        <w:tc>
          <w:tcPr>
            <w:tcW w:w="6062" w:type="dxa"/>
          </w:tcPr>
          <w:p w14:paraId="7FC8C4E0" w14:textId="77777777" w:rsidR="00136E05" w:rsidRPr="003911E0" w:rsidRDefault="00136E05" w:rsidP="00136E05">
            <w:r w:rsidRPr="003911E0">
              <w:t>Retained earnings</w:t>
            </w:r>
            <w:r>
              <w:t>/(deficit)</w:t>
            </w:r>
          </w:p>
        </w:tc>
        <w:tc>
          <w:tcPr>
            <w:tcW w:w="1519" w:type="dxa"/>
          </w:tcPr>
          <w:p w14:paraId="5435B372" w14:textId="66FB568A" w:rsidR="00136E05" w:rsidRPr="00F30939" w:rsidRDefault="00525429" w:rsidP="00136E05">
            <w:pPr>
              <w:tabs>
                <w:tab w:val="clear" w:pos="1378"/>
                <w:tab w:val="decimal" w:pos="1020"/>
              </w:tabs>
            </w:pPr>
            <w:r>
              <w:t>(64,926)</w:t>
            </w:r>
          </w:p>
        </w:tc>
        <w:tc>
          <w:tcPr>
            <w:tcW w:w="1519" w:type="dxa"/>
          </w:tcPr>
          <w:p w14:paraId="2B31EFD0" w14:textId="77777777" w:rsidR="00136E05" w:rsidRPr="00F30939" w:rsidRDefault="00136E05" w:rsidP="00136E05">
            <w:pPr>
              <w:tabs>
                <w:tab w:val="clear" w:pos="1378"/>
                <w:tab w:val="decimal" w:pos="1020"/>
              </w:tabs>
            </w:pPr>
            <w:r>
              <w:t>(76,427)</w:t>
            </w:r>
          </w:p>
        </w:tc>
      </w:tr>
      <w:tr w:rsidR="00136E05" w:rsidRPr="00F30939" w14:paraId="1A48313B" w14:textId="77777777" w:rsidTr="0071239C">
        <w:trPr>
          <w:cantSplit/>
          <w:trHeight w:val="454"/>
        </w:trPr>
        <w:tc>
          <w:tcPr>
            <w:tcW w:w="6062" w:type="dxa"/>
          </w:tcPr>
          <w:p w14:paraId="16B45051" w14:textId="77777777" w:rsidR="00136E05" w:rsidRPr="003911E0" w:rsidRDefault="00136E05" w:rsidP="00136E05">
            <w:r w:rsidRPr="003911E0">
              <w:t>Reserves</w:t>
            </w:r>
          </w:p>
        </w:tc>
        <w:tc>
          <w:tcPr>
            <w:tcW w:w="1519" w:type="dxa"/>
          </w:tcPr>
          <w:p w14:paraId="1E79E16F" w14:textId="46CBA453" w:rsidR="00136E05" w:rsidRPr="00F30939" w:rsidRDefault="00525429" w:rsidP="00136E05">
            <w:pPr>
              <w:tabs>
                <w:tab w:val="clear" w:pos="1378"/>
                <w:tab w:val="decimal" w:pos="1020"/>
              </w:tabs>
            </w:pPr>
            <w:r>
              <w:t>107</w:t>
            </w:r>
          </w:p>
        </w:tc>
        <w:tc>
          <w:tcPr>
            <w:tcW w:w="1519" w:type="dxa"/>
          </w:tcPr>
          <w:p w14:paraId="44CA2708" w14:textId="77777777" w:rsidR="00136E05" w:rsidRPr="00F30939" w:rsidRDefault="00136E05" w:rsidP="00136E05">
            <w:pPr>
              <w:tabs>
                <w:tab w:val="clear" w:pos="1378"/>
                <w:tab w:val="decimal" w:pos="1020"/>
              </w:tabs>
            </w:pPr>
            <w:r>
              <w:t>107</w:t>
            </w:r>
          </w:p>
        </w:tc>
      </w:tr>
      <w:tr w:rsidR="00136E05" w:rsidRPr="00F30939" w14:paraId="226E7988" w14:textId="77777777" w:rsidTr="0071239C">
        <w:trPr>
          <w:cantSplit/>
          <w:trHeight w:val="454"/>
        </w:trPr>
        <w:tc>
          <w:tcPr>
            <w:tcW w:w="6062" w:type="dxa"/>
          </w:tcPr>
          <w:p w14:paraId="5E95574F" w14:textId="77777777" w:rsidR="00136E05" w:rsidRDefault="00136E05" w:rsidP="00136E05">
            <w:r w:rsidRPr="003911E0">
              <w:t>Contributed equity</w:t>
            </w:r>
          </w:p>
        </w:tc>
        <w:tc>
          <w:tcPr>
            <w:tcW w:w="1519" w:type="dxa"/>
          </w:tcPr>
          <w:p w14:paraId="2243585A" w14:textId="16400861" w:rsidR="00136E05" w:rsidRPr="00F30939" w:rsidRDefault="00525429" w:rsidP="00136E05">
            <w:pPr>
              <w:tabs>
                <w:tab w:val="clear" w:pos="1378"/>
                <w:tab w:val="decimal" w:pos="1020"/>
              </w:tabs>
            </w:pPr>
            <w:r>
              <w:t>213,593</w:t>
            </w:r>
          </w:p>
        </w:tc>
        <w:tc>
          <w:tcPr>
            <w:tcW w:w="1519" w:type="dxa"/>
          </w:tcPr>
          <w:p w14:paraId="0CA148B2" w14:textId="77777777" w:rsidR="00136E05" w:rsidRPr="00F30939" w:rsidRDefault="00136E05" w:rsidP="00136E05">
            <w:pPr>
              <w:tabs>
                <w:tab w:val="clear" w:pos="1378"/>
                <w:tab w:val="decimal" w:pos="1020"/>
              </w:tabs>
            </w:pPr>
            <w:r>
              <w:t>213,593</w:t>
            </w:r>
          </w:p>
        </w:tc>
      </w:tr>
      <w:tr w:rsidR="00525429" w:rsidRPr="007165BD" w14:paraId="1F53FA24" w14:textId="77777777" w:rsidTr="0071239C">
        <w:trPr>
          <w:cantSplit/>
          <w:trHeight w:val="454"/>
        </w:trPr>
        <w:tc>
          <w:tcPr>
            <w:tcW w:w="6062" w:type="dxa"/>
            <w:tcBorders>
              <w:bottom w:val="single" w:sz="4" w:space="0" w:color="auto"/>
            </w:tcBorders>
          </w:tcPr>
          <w:p w14:paraId="033917F9" w14:textId="77777777" w:rsidR="00525429" w:rsidRPr="007165BD" w:rsidRDefault="00525429" w:rsidP="00525429">
            <w:pPr>
              <w:rPr>
                <w:b/>
              </w:rPr>
            </w:pPr>
            <w:r w:rsidRPr="007165BD">
              <w:rPr>
                <w:b/>
              </w:rPr>
              <w:t>Equity</w:t>
            </w:r>
          </w:p>
        </w:tc>
        <w:tc>
          <w:tcPr>
            <w:tcW w:w="1519" w:type="dxa"/>
            <w:tcBorders>
              <w:bottom w:val="single" w:sz="4" w:space="0" w:color="auto"/>
            </w:tcBorders>
          </w:tcPr>
          <w:p w14:paraId="40595C76" w14:textId="2CFF2DBB" w:rsidR="00525429" w:rsidRPr="007165BD" w:rsidRDefault="00525429" w:rsidP="00525429">
            <w:pPr>
              <w:tabs>
                <w:tab w:val="clear" w:pos="1378"/>
                <w:tab w:val="decimal" w:pos="1020"/>
              </w:tabs>
              <w:rPr>
                <w:b/>
              </w:rPr>
            </w:pPr>
            <w:r>
              <w:rPr>
                <w:b/>
              </w:rPr>
              <w:t>148,774</w:t>
            </w:r>
          </w:p>
        </w:tc>
        <w:tc>
          <w:tcPr>
            <w:tcW w:w="1519" w:type="dxa"/>
            <w:tcBorders>
              <w:bottom w:val="single" w:sz="4" w:space="0" w:color="auto"/>
            </w:tcBorders>
          </w:tcPr>
          <w:p w14:paraId="3F3CECC4" w14:textId="77777777" w:rsidR="00525429" w:rsidRPr="007165BD" w:rsidRDefault="00525429" w:rsidP="00525429">
            <w:pPr>
              <w:tabs>
                <w:tab w:val="clear" w:pos="1378"/>
                <w:tab w:val="decimal" w:pos="1020"/>
              </w:tabs>
              <w:rPr>
                <w:b/>
              </w:rPr>
            </w:pPr>
            <w:r>
              <w:rPr>
                <w:b/>
              </w:rPr>
              <w:t>137,273</w:t>
            </w:r>
          </w:p>
        </w:tc>
      </w:tr>
    </w:tbl>
    <w:p w14:paraId="73AFEFDF" w14:textId="77777777" w:rsidR="0071239C" w:rsidRPr="00E936AA" w:rsidRDefault="0071239C" w:rsidP="0071239C"/>
    <w:p w14:paraId="3F923213" w14:textId="77777777" w:rsidR="0071239C" w:rsidRPr="00E936AA" w:rsidRDefault="0071239C" w:rsidP="0071239C"/>
    <w:p w14:paraId="6697EAAD" w14:textId="77777777" w:rsidR="0071239C" w:rsidRPr="00E936AA" w:rsidRDefault="0071239C" w:rsidP="0071239C">
      <w:pPr>
        <w:pStyle w:val="Heading1"/>
      </w:pPr>
      <w:bookmarkStart w:id="47" w:name="_Ref79653062"/>
      <w:r>
        <w:t>Power Retail Corporation</w:t>
      </w:r>
      <w:bookmarkEnd w:id="47"/>
    </w:p>
    <w:p w14:paraId="6D12DEA3" w14:textId="77777777" w:rsidR="0071239C" w:rsidRPr="00E936AA" w:rsidRDefault="0071239C" w:rsidP="0071239C">
      <w:pPr>
        <w:pStyle w:val="Heading2"/>
      </w:pPr>
      <w:bookmarkStart w:id="48" w:name="_Ref79653070"/>
      <w:r w:rsidRPr="00E936AA">
        <w:t xml:space="preserve">Audit Findings and Analysis of the Financial Statements for the Year Ended </w:t>
      </w:r>
      <w:r>
        <w:t>30 June 2022</w:t>
      </w:r>
      <w:bookmarkEnd w:id="48"/>
    </w:p>
    <w:p w14:paraId="07F413B8" w14:textId="77777777" w:rsidR="0071239C" w:rsidRPr="00F30939" w:rsidRDefault="0071239C" w:rsidP="0071239C">
      <w:pPr>
        <w:pStyle w:val="Heading3"/>
      </w:pPr>
      <w:r>
        <w:t>Background</w:t>
      </w:r>
    </w:p>
    <w:p w14:paraId="39A5411A" w14:textId="77777777" w:rsidR="0071239C" w:rsidRPr="00F30939" w:rsidRDefault="0071239C" w:rsidP="0071239C">
      <w:r w:rsidRPr="00C577CF">
        <w:t xml:space="preserve">Power Retail Corporation trading as Jacana Energy (the Corporation) was established pursuant to the </w:t>
      </w:r>
      <w:r w:rsidRPr="00C577CF">
        <w:rPr>
          <w:i/>
        </w:rPr>
        <w:t xml:space="preserve">Power Retail Corporation Act 2014 </w:t>
      </w:r>
      <w:r w:rsidRPr="00C577CF">
        <w:t>to supply electricity to consumers, buy and sell electricity, and supply services designed to improve the efficiency of electricity supply and the management of demand for electricity.</w:t>
      </w:r>
    </w:p>
    <w:p w14:paraId="13BF5252" w14:textId="77777777" w:rsidR="0071239C" w:rsidRDefault="0071239C" w:rsidP="0071239C">
      <w:pPr>
        <w:pStyle w:val="Heading3"/>
      </w:pPr>
      <w:r>
        <w:t>Scope and Objectives</w:t>
      </w:r>
    </w:p>
    <w:p w14:paraId="2DC5DF65" w14:textId="5C7436E8" w:rsidR="0071239C" w:rsidRDefault="0071239C" w:rsidP="0071239C">
      <w:r>
        <w:t xml:space="preserve">The objective of the audit was to complete sufficient audit procedures to enable an opinion to be </w:t>
      </w:r>
      <w:r w:rsidRPr="00C577CF">
        <w:t xml:space="preserve">expressed upon the financial statements of the Power Retail Corporation for the year ended </w:t>
      </w:r>
      <w:r w:rsidR="00A97A65">
        <w:t>30 </w:t>
      </w:r>
      <w:r>
        <w:t>June 2022</w:t>
      </w:r>
      <w:r w:rsidRPr="00C577CF">
        <w:t>.</w:t>
      </w:r>
    </w:p>
    <w:p w14:paraId="1B17E3BC" w14:textId="77777777" w:rsidR="0071239C" w:rsidRPr="00C577CF" w:rsidRDefault="0071239C" w:rsidP="0071239C">
      <w:pPr>
        <w:pStyle w:val="Heading3"/>
      </w:pPr>
      <w:r w:rsidRPr="00C577CF">
        <w:t>Audit Opinion</w:t>
      </w:r>
    </w:p>
    <w:p w14:paraId="7E88660E" w14:textId="6C1DAF88" w:rsidR="0071239C" w:rsidRPr="00C577CF" w:rsidRDefault="0071239C" w:rsidP="0071239C">
      <w:r w:rsidRPr="00C577CF">
        <w:t xml:space="preserve">The audit of the Power Retail Corporation for the year ended </w:t>
      </w:r>
      <w:r>
        <w:t xml:space="preserve">30 June 2022 </w:t>
      </w:r>
      <w:r w:rsidRPr="00C577CF">
        <w:t>resulted in an</w:t>
      </w:r>
      <w:r w:rsidRPr="0007304D">
        <w:t xml:space="preserve"> </w:t>
      </w:r>
      <w:r w:rsidRPr="004E3A66">
        <w:t xml:space="preserve">unmodified independent audit opinion, which was issued on </w:t>
      </w:r>
      <w:r w:rsidR="004E3A66" w:rsidRPr="004E3A66">
        <w:t>27</w:t>
      </w:r>
      <w:r w:rsidRPr="004E3A66">
        <w:t xml:space="preserve"> September 202</w:t>
      </w:r>
      <w:r w:rsidR="00136E05" w:rsidRPr="004E3A66">
        <w:t>2</w:t>
      </w:r>
      <w:r w:rsidRPr="004E3A66">
        <w:t>.</w:t>
      </w:r>
    </w:p>
    <w:p w14:paraId="51C02138" w14:textId="77777777" w:rsidR="0071239C" w:rsidRDefault="0071239C" w:rsidP="0071239C">
      <w:pPr>
        <w:pStyle w:val="Heading3"/>
      </w:pPr>
      <w:r>
        <w:t>Key Audit Matters</w:t>
      </w:r>
    </w:p>
    <w:p w14:paraId="52C73E2E" w14:textId="77777777" w:rsidR="0071239C" w:rsidRDefault="0071239C" w:rsidP="0071239C">
      <w:pPr>
        <w:pStyle w:val="Heading4"/>
      </w:pPr>
      <w:r>
        <w:t>Unbilled Consumption</w:t>
      </w:r>
    </w:p>
    <w:p w14:paraId="40A94693" w14:textId="1C87BE76" w:rsidR="0071239C" w:rsidRPr="00385A3D" w:rsidRDefault="0071239C" w:rsidP="00385A3D">
      <w:r w:rsidRPr="00385A3D">
        <w:t>Revenue from sale of goods includes estimated values for unbilled revenue from electricity totalling $4</w:t>
      </w:r>
      <w:r w:rsidR="004E3A66" w:rsidRPr="00385A3D">
        <w:t>2</w:t>
      </w:r>
      <w:r w:rsidRPr="00385A3D">
        <w:t>.0 million.</w:t>
      </w:r>
      <w:r w:rsidR="004E3A66" w:rsidRPr="00385A3D">
        <w:t xml:space="preserve"> The estimated values are based upon unbilled days and average kWh per day supplied to customers between the date of the last invoice and the year end. </w:t>
      </w:r>
      <w:r w:rsidRPr="00385A3D">
        <w:t>There is a significant risk around the measurement and recognition of revenue related to unbilled revenue due to the complexity and estimates required in determining actual consumption levels relating to unbilled revenue.</w:t>
      </w:r>
    </w:p>
    <w:p w14:paraId="39054367" w14:textId="77777777" w:rsidR="0071239C" w:rsidRPr="004E3A66" w:rsidRDefault="0071239C" w:rsidP="0071239C">
      <w:pPr>
        <w:pStyle w:val="Heading4"/>
      </w:pPr>
      <w:r w:rsidRPr="004E3A66">
        <w:t>Allowance for Impairment of Receivables/Provision for Doubtful Debts</w:t>
      </w:r>
    </w:p>
    <w:p w14:paraId="19F7A3A2" w14:textId="43797266" w:rsidR="0071239C" w:rsidRPr="004E3A66" w:rsidRDefault="0071239C" w:rsidP="00385A3D">
      <w:r w:rsidRPr="004E3A66">
        <w:t>The provision for doubtful debts constitutes an estimate of $</w:t>
      </w:r>
      <w:r w:rsidR="004E3A66">
        <w:t>10.4</w:t>
      </w:r>
      <w:r w:rsidRPr="004E3A66">
        <w:t xml:space="preserve"> million. Australian Accounting Standard </w:t>
      </w:r>
      <w:r w:rsidRPr="00E4470B">
        <w:rPr>
          <w:i/>
        </w:rPr>
        <w:t>AASB 9</w:t>
      </w:r>
      <w:r w:rsidRPr="004E3A66">
        <w:t xml:space="preserve"> </w:t>
      </w:r>
      <w:r w:rsidRPr="00763049">
        <w:rPr>
          <w:i/>
        </w:rPr>
        <w:t>Financial Instruments</w:t>
      </w:r>
      <w:r w:rsidRPr="004E3A66">
        <w:t xml:space="preserve"> establishes principles for the financial reporting of financial assets including impairment of assets and specifies the approach to determining and recognising a loss allowance for expected credit losses. </w:t>
      </w:r>
    </w:p>
    <w:p w14:paraId="4C4D2FD4" w14:textId="77777777" w:rsidR="0071239C" w:rsidRPr="004E3A66" w:rsidRDefault="0071239C" w:rsidP="00385A3D">
      <w:r w:rsidRPr="004E3A66">
        <w:t>There is a significant risk around the measurement of the provision for doubtful debts due to the complexity and estimates required in determining the expected credit losses when calculating the provision.</w:t>
      </w:r>
    </w:p>
    <w:p w14:paraId="718AB32C" w14:textId="77777777" w:rsidR="00E615AB" w:rsidRPr="00E936AA" w:rsidRDefault="00E615AB" w:rsidP="00E615AB">
      <w:pPr>
        <w:pStyle w:val="Heading1-continued"/>
      </w:pPr>
      <w:r>
        <w:t>Power Retail Corporation</w:t>
      </w:r>
      <w:r w:rsidRPr="00E936AA">
        <w:t xml:space="preserve"> </w:t>
      </w:r>
      <w:proofErr w:type="spellStart"/>
      <w:r w:rsidRPr="00E936AA">
        <w:t>cont</w:t>
      </w:r>
      <w:proofErr w:type="spellEnd"/>
      <w:r w:rsidRPr="00E936AA">
        <w:t>…</w:t>
      </w:r>
    </w:p>
    <w:p w14:paraId="4830B7C6" w14:textId="77777777" w:rsidR="0071239C" w:rsidRPr="00E936AA" w:rsidRDefault="0071239C" w:rsidP="0071239C">
      <w:pPr>
        <w:pStyle w:val="Heading3"/>
      </w:pPr>
      <w:r w:rsidRPr="00E936AA">
        <w:t>Audit Observations</w:t>
      </w:r>
    </w:p>
    <w:p w14:paraId="10070604" w14:textId="77777777" w:rsidR="0071239C" w:rsidRPr="00E936AA" w:rsidRDefault="0071239C" w:rsidP="0071239C">
      <w:r w:rsidRPr="00E936AA">
        <w:t>The audit did not identify any material weaknesses in controls.</w:t>
      </w:r>
    </w:p>
    <w:p w14:paraId="787E8E2F" w14:textId="66F93CEF" w:rsidR="0071239C" w:rsidRDefault="0071239C" w:rsidP="0071239C">
      <w:pPr>
        <w:pStyle w:val="Heading4"/>
      </w:pPr>
      <w:r w:rsidRPr="00E936AA">
        <w:t>Performance Overview</w:t>
      </w:r>
    </w:p>
    <w:p w14:paraId="765CCF67" w14:textId="1DFEAE24" w:rsidR="00E615AB" w:rsidRDefault="00E615AB" w:rsidP="00E615AB">
      <w:r>
        <w:t xml:space="preserve">The Corporation generated a net profit of $1.1 million (2021: net deficit of $0.1 million). </w:t>
      </w:r>
      <w:r w:rsidR="0018018F">
        <w:t>An analysis of significant movements between this year and the current year is provided below.</w:t>
      </w:r>
    </w:p>
    <w:p w14:paraId="618D8AF1" w14:textId="6462784C" w:rsidR="00E615AB" w:rsidRDefault="00E615AB" w:rsidP="00E615AB">
      <w:pPr>
        <w:pStyle w:val="ListBulletMulti-Level"/>
      </w:pPr>
      <w:r>
        <w:t>Revenue</w:t>
      </w:r>
      <w:r w:rsidR="00401524">
        <w:t xml:space="preserve"> from sale of </w:t>
      </w:r>
      <w:r w:rsidR="00DB7DD8">
        <w:t>electricity</w:t>
      </w:r>
      <w:r>
        <w:t xml:space="preserve"> has increased by $28.9 million </w:t>
      </w:r>
      <w:r w:rsidR="00401524">
        <w:t>from $389.4</w:t>
      </w:r>
      <w:r>
        <w:t xml:space="preserve"> million to $4</w:t>
      </w:r>
      <w:r w:rsidR="00401524">
        <w:t>18.3 </w:t>
      </w:r>
      <w:r>
        <w:t>million.</w:t>
      </w:r>
      <w:r w:rsidR="003E56C5">
        <w:t xml:space="preserve"> </w:t>
      </w:r>
      <w:r>
        <w:t>The increase arises from higher demand for electricity due to above average temperatures. The volume of units sold was 1,005,638 MWh for the year ended 30 June 2022 compared to 965,432 MWh in the previous year. The increase also reflects higher average tariffs when compared to the prior year</w:t>
      </w:r>
      <w:r w:rsidR="00401524">
        <w:t xml:space="preserve"> reflecting </w:t>
      </w:r>
      <w:r>
        <w:t xml:space="preserve">a different customer mix </w:t>
      </w:r>
      <w:r w:rsidR="008D7A2E">
        <w:t>in reporting periods</w:t>
      </w:r>
      <w:r>
        <w:t>.</w:t>
      </w:r>
    </w:p>
    <w:p w14:paraId="0E182861" w14:textId="2BC73A2D" w:rsidR="00E615AB" w:rsidRDefault="00E615AB" w:rsidP="00E615AB">
      <w:pPr>
        <w:pStyle w:val="ListBulletMulti-Level"/>
      </w:pPr>
      <w:r>
        <w:t xml:space="preserve">Community service obligation revenue has increased by $3.5 million </w:t>
      </w:r>
      <w:r w:rsidR="00615F06">
        <w:t>from $90.0 million to $93.5 </w:t>
      </w:r>
      <w:r>
        <w:t>million due to higher than forecast costs of delivering electricity.</w:t>
      </w:r>
    </w:p>
    <w:p w14:paraId="4FD1C922" w14:textId="1CD3FF6E" w:rsidR="00E615AB" w:rsidRDefault="00E615AB" w:rsidP="00E615AB">
      <w:pPr>
        <w:pStyle w:val="ListBulletMulti-Level"/>
      </w:pPr>
      <w:r>
        <w:t>Energy cost of sales have increased by $28.5 million from $463.8 million to $492.</w:t>
      </w:r>
      <w:r w:rsidR="00401524">
        <w:t>3</w:t>
      </w:r>
      <w:r>
        <w:t> million. Generation costs, system control costs and renewable energy certificate costs all increased consistent with the increase in revenue.</w:t>
      </w:r>
    </w:p>
    <w:p w14:paraId="3E1E0A86" w14:textId="43AA9B7D" w:rsidR="00E615AB" w:rsidRDefault="00E615AB" w:rsidP="00E615AB">
      <w:pPr>
        <w:pStyle w:val="ListBulletMulti-Level"/>
      </w:pPr>
      <w:r>
        <w:t>Employee benefits expense increased by $1.1 million from $9.5 million to $10.6 million. The increase arises from an increase in the number of staff (from 77 staff last financial year to 86 this financial year) together with a wage increase of 2.5%.</w:t>
      </w:r>
    </w:p>
    <w:p w14:paraId="2186831C" w14:textId="102ECB5E" w:rsidR="00E615AB" w:rsidRDefault="00E615AB" w:rsidP="00E615AB">
      <w:pPr>
        <w:pStyle w:val="ListBulletMulti-Level"/>
      </w:pPr>
      <w:r>
        <w:t>Other expenses have increased by $1.</w:t>
      </w:r>
      <w:r w:rsidR="00615F06">
        <w:t>8</w:t>
      </w:r>
      <w:r>
        <w:t xml:space="preserve"> million</w:t>
      </w:r>
      <w:r w:rsidR="00615F06">
        <w:t>.</w:t>
      </w:r>
      <w:r>
        <w:t xml:space="preserve"> The increase is mainly attributable to the increase in doubtful debts of $0.9 million and $0.9 million relati</w:t>
      </w:r>
      <w:r w:rsidR="00615F06">
        <w:t>ng to increased consulting fees</w:t>
      </w:r>
      <w:r>
        <w:t>.</w:t>
      </w:r>
    </w:p>
    <w:p w14:paraId="40608723" w14:textId="2D7841CF" w:rsidR="00E615AB" w:rsidRDefault="00E615AB" w:rsidP="00E615AB">
      <w:pPr>
        <w:pStyle w:val="ListBulletMulti-Level"/>
      </w:pPr>
      <w:r>
        <w:t>An income tax expense of $456 thousand was incurred due to the improved financial result of the Corporation. The prior year’s deficit gave rise to an income tax benefit of $54 thousand.</w:t>
      </w:r>
    </w:p>
    <w:p w14:paraId="522D2BDF" w14:textId="3AFB5ACC" w:rsidR="00E615AB" w:rsidRDefault="00E615AB" w:rsidP="00E615AB">
      <w:r>
        <w:t>The Corporation was in a net asset position of $51</w:t>
      </w:r>
      <w:r w:rsidR="000519E8">
        <w:t>.1</w:t>
      </w:r>
      <w:r>
        <w:t xml:space="preserve"> million as at 30 June 2022 ($50</w:t>
      </w:r>
      <w:r w:rsidR="000519E8">
        <w:t>.0</w:t>
      </w:r>
      <w:r>
        <w:t xml:space="preserve"> million as at 30 June 2021). The following are the significant movements in the balance sheet:</w:t>
      </w:r>
    </w:p>
    <w:p w14:paraId="29F8E1E7" w14:textId="43EEFBAD" w:rsidR="00E615AB" w:rsidRDefault="000519E8" w:rsidP="00E615AB">
      <w:pPr>
        <w:pStyle w:val="ListBulletMulti-Level"/>
      </w:pPr>
      <w:r>
        <w:t>Cash and c</w:t>
      </w:r>
      <w:r w:rsidR="00E615AB">
        <w:t>ash equivalents increased by $5.8 million</w:t>
      </w:r>
      <w:r>
        <w:t xml:space="preserve"> </w:t>
      </w:r>
      <w:r w:rsidR="00E615AB">
        <w:t>from $21.5 million to $27.3 million driven by positive operating cash flows during the year.</w:t>
      </w:r>
    </w:p>
    <w:p w14:paraId="5D96D25A" w14:textId="77777777" w:rsidR="008D7A2E" w:rsidRDefault="00DB7DD8" w:rsidP="008D7A2E">
      <w:pPr>
        <w:pStyle w:val="ListBulletMulti-Level"/>
      </w:pPr>
      <w:r>
        <w:t xml:space="preserve">Trade receivables and unbilled consumption increased by $2.9 million and $1.0 million respectively consistent with the increase in sales of electricity. </w:t>
      </w:r>
      <w:r w:rsidR="008D7A2E">
        <w:t>There was an increase in the provision for bad debts of $1.2 million.</w:t>
      </w:r>
    </w:p>
    <w:p w14:paraId="1047135E" w14:textId="77777777" w:rsidR="008D7A2E" w:rsidRDefault="00DB7DD8" w:rsidP="00936223">
      <w:pPr>
        <w:pStyle w:val="ListBulletMulti-Level"/>
      </w:pPr>
      <w:r>
        <w:t>Goods and services tax receivable at 30 June 2021 was $3.7 million compared to $0.3 million receivable in the current year</w:t>
      </w:r>
      <w:r w:rsidR="00936223">
        <w:t>, a year on year reduction of $3.4  million</w:t>
      </w:r>
      <w:r>
        <w:t xml:space="preserve">. </w:t>
      </w:r>
    </w:p>
    <w:p w14:paraId="4BFF373B" w14:textId="6EEB34A6" w:rsidR="00E615AB" w:rsidRDefault="00DB7DD8" w:rsidP="00936223">
      <w:pPr>
        <w:pStyle w:val="ListBulletMulti-Level"/>
      </w:pPr>
      <w:r>
        <w:t xml:space="preserve">Other accrued revenue decreased by $3.2 million from the prior year as </w:t>
      </w:r>
      <w:r w:rsidR="00936223">
        <w:t>a payment for Community Service Obligations was receivable at the end of the prior year</w:t>
      </w:r>
      <w:r w:rsidR="008D7A2E">
        <w:t>.</w:t>
      </w:r>
    </w:p>
    <w:p w14:paraId="02A38C8C" w14:textId="3EF47E20" w:rsidR="00E615AB" w:rsidRPr="00E615AB" w:rsidRDefault="00E615AB" w:rsidP="00E615AB">
      <w:pPr>
        <w:pStyle w:val="ListBulletMulti-Level"/>
      </w:pPr>
      <w:r>
        <w:t>Other current assets decreased by $6.3 million</w:t>
      </w:r>
      <w:r w:rsidR="009C118A">
        <w:t xml:space="preserve"> </w:t>
      </w:r>
      <w:r>
        <w:t xml:space="preserve">from $6.7 million to $0.4 million. Current assets in the prior year included a higher level of renewable energy certificates which had been purchased in advance. In the 2022 financial year, due to higher prices, </w:t>
      </w:r>
      <w:r w:rsidR="00DB7DD8">
        <w:t>renewable energy certificates</w:t>
      </w:r>
      <w:r>
        <w:t xml:space="preserve"> </w:t>
      </w:r>
      <w:r w:rsidR="00B266BD">
        <w:t>were</w:t>
      </w:r>
      <w:r>
        <w:t xml:space="preserve"> purchased on an as needs basis.</w:t>
      </w:r>
    </w:p>
    <w:p w14:paraId="642715B7" w14:textId="77777777" w:rsidR="0071239C" w:rsidRPr="00E936AA" w:rsidRDefault="0071239C" w:rsidP="0071239C">
      <w:pPr>
        <w:pStyle w:val="Heading1-continued"/>
      </w:pPr>
      <w:r>
        <w:t>Power Retail Corporation</w:t>
      </w:r>
      <w:r w:rsidRPr="00E936AA">
        <w:t xml:space="preserve"> </w:t>
      </w:r>
      <w:proofErr w:type="spellStart"/>
      <w:r w:rsidRPr="00E936AA">
        <w:t>cont</w:t>
      </w:r>
      <w:proofErr w:type="spellEnd"/>
      <w:r w:rsidRPr="00E936AA">
        <w:t>…</w:t>
      </w:r>
    </w:p>
    <w:p w14:paraId="4A78F63B" w14:textId="77777777" w:rsidR="0071239C" w:rsidRPr="00E936AA" w:rsidRDefault="0071239C" w:rsidP="0071239C">
      <w:pPr>
        <w:pStyle w:val="Heading2"/>
      </w:pPr>
      <w:r w:rsidRPr="00E936AA">
        <w:t>Financial Performance for the year</w:t>
      </w:r>
    </w:p>
    <w:tbl>
      <w:tblPr>
        <w:tblW w:w="9242" w:type="dxa"/>
        <w:tblLayout w:type="fixed"/>
        <w:tblLook w:val="04A0" w:firstRow="1" w:lastRow="0" w:firstColumn="1" w:lastColumn="0" w:noHBand="0" w:noVBand="1"/>
        <w:tblCaption w:val="Financial Performance"/>
      </w:tblPr>
      <w:tblGrid>
        <w:gridCol w:w="6204"/>
        <w:gridCol w:w="1519"/>
        <w:gridCol w:w="1519"/>
      </w:tblGrid>
      <w:tr w:rsidR="00136E05" w:rsidRPr="00F30939" w14:paraId="7C629125" w14:textId="77777777" w:rsidTr="0071239C">
        <w:trPr>
          <w:cantSplit/>
          <w:trHeight w:val="454"/>
          <w:tblHeader/>
        </w:trPr>
        <w:tc>
          <w:tcPr>
            <w:tcW w:w="6204" w:type="dxa"/>
            <w:tcBorders>
              <w:bottom w:val="single" w:sz="4" w:space="0" w:color="auto"/>
            </w:tcBorders>
          </w:tcPr>
          <w:p w14:paraId="1D8B0CBA" w14:textId="77777777" w:rsidR="00136E05" w:rsidRPr="00F30939" w:rsidRDefault="00136E05" w:rsidP="00136E05"/>
        </w:tc>
        <w:tc>
          <w:tcPr>
            <w:tcW w:w="1519" w:type="dxa"/>
            <w:tcBorders>
              <w:bottom w:val="single" w:sz="4" w:space="0" w:color="auto"/>
            </w:tcBorders>
          </w:tcPr>
          <w:p w14:paraId="7A74067F" w14:textId="77777777" w:rsidR="00136E05" w:rsidRPr="007165BD" w:rsidRDefault="00136E05" w:rsidP="00136E05">
            <w:pPr>
              <w:tabs>
                <w:tab w:val="left" w:pos="390"/>
                <w:tab w:val="center" w:pos="651"/>
              </w:tabs>
              <w:rPr>
                <w:b/>
              </w:rPr>
            </w:pPr>
            <w:r>
              <w:rPr>
                <w:b/>
              </w:rPr>
              <w:tab/>
            </w:r>
            <w:r>
              <w:rPr>
                <w:b/>
              </w:rPr>
              <w:tab/>
              <w:t>2022</w:t>
            </w:r>
          </w:p>
        </w:tc>
        <w:tc>
          <w:tcPr>
            <w:tcW w:w="1519" w:type="dxa"/>
            <w:tcBorders>
              <w:bottom w:val="single" w:sz="4" w:space="0" w:color="auto"/>
            </w:tcBorders>
          </w:tcPr>
          <w:p w14:paraId="502A288D" w14:textId="77777777" w:rsidR="00136E05" w:rsidRPr="007165BD" w:rsidRDefault="00136E05" w:rsidP="00136E05">
            <w:pPr>
              <w:jc w:val="center"/>
              <w:rPr>
                <w:b/>
              </w:rPr>
            </w:pPr>
            <w:r>
              <w:rPr>
                <w:b/>
              </w:rPr>
              <w:t>2021</w:t>
            </w:r>
          </w:p>
        </w:tc>
      </w:tr>
      <w:tr w:rsidR="0071239C" w:rsidRPr="00F30939" w14:paraId="742A9BC8" w14:textId="77777777" w:rsidTr="0071239C">
        <w:trPr>
          <w:cantSplit/>
          <w:trHeight w:val="454"/>
          <w:tblHeader/>
        </w:trPr>
        <w:tc>
          <w:tcPr>
            <w:tcW w:w="6204" w:type="dxa"/>
            <w:tcBorders>
              <w:top w:val="single" w:sz="4" w:space="0" w:color="auto"/>
            </w:tcBorders>
          </w:tcPr>
          <w:p w14:paraId="6C67362B" w14:textId="77777777" w:rsidR="0071239C" w:rsidRPr="00F30939" w:rsidRDefault="0071239C" w:rsidP="0071239C"/>
        </w:tc>
        <w:tc>
          <w:tcPr>
            <w:tcW w:w="1519" w:type="dxa"/>
            <w:tcBorders>
              <w:top w:val="single" w:sz="4" w:space="0" w:color="auto"/>
            </w:tcBorders>
          </w:tcPr>
          <w:p w14:paraId="4E960808" w14:textId="77777777" w:rsidR="0071239C" w:rsidRPr="007165BD" w:rsidRDefault="0071239C" w:rsidP="0071239C">
            <w:pPr>
              <w:jc w:val="center"/>
              <w:rPr>
                <w:b/>
              </w:rPr>
            </w:pPr>
            <w:r w:rsidRPr="007165BD">
              <w:rPr>
                <w:b/>
              </w:rPr>
              <w:t>$’000</w:t>
            </w:r>
          </w:p>
        </w:tc>
        <w:tc>
          <w:tcPr>
            <w:tcW w:w="1519" w:type="dxa"/>
            <w:tcBorders>
              <w:top w:val="single" w:sz="4" w:space="0" w:color="auto"/>
            </w:tcBorders>
          </w:tcPr>
          <w:p w14:paraId="6CBEF0D9" w14:textId="77777777" w:rsidR="0071239C" w:rsidRPr="007165BD" w:rsidRDefault="0071239C" w:rsidP="0071239C">
            <w:pPr>
              <w:jc w:val="center"/>
              <w:rPr>
                <w:b/>
              </w:rPr>
            </w:pPr>
            <w:r w:rsidRPr="007165BD">
              <w:rPr>
                <w:b/>
              </w:rPr>
              <w:t>$’000</w:t>
            </w:r>
          </w:p>
        </w:tc>
      </w:tr>
      <w:tr w:rsidR="0071239C" w:rsidRPr="007165BD" w14:paraId="5ECC40FD" w14:textId="77777777" w:rsidTr="0071239C">
        <w:trPr>
          <w:cantSplit/>
          <w:trHeight w:val="454"/>
        </w:trPr>
        <w:tc>
          <w:tcPr>
            <w:tcW w:w="6204" w:type="dxa"/>
          </w:tcPr>
          <w:p w14:paraId="21A737AD" w14:textId="77777777" w:rsidR="0071239C" w:rsidRPr="007165BD" w:rsidRDefault="0071239C" w:rsidP="0071239C">
            <w:pPr>
              <w:rPr>
                <w:b/>
              </w:rPr>
            </w:pPr>
            <w:r w:rsidRPr="007165BD">
              <w:rPr>
                <w:b/>
              </w:rPr>
              <w:t>Income</w:t>
            </w:r>
          </w:p>
        </w:tc>
        <w:tc>
          <w:tcPr>
            <w:tcW w:w="1519" w:type="dxa"/>
          </w:tcPr>
          <w:p w14:paraId="270FB09B" w14:textId="77777777" w:rsidR="0071239C" w:rsidRPr="007165BD" w:rsidRDefault="0071239C" w:rsidP="0071239C">
            <w:pPr>
              <w:tabs>
                <w:tab w:val="clear" w:pos="1378"/>
                <w:tab w:val="decimal" w:pos="1020"/>
              </w:tabs>
              <w:rPr>
                <w:b/>
              </w:rPr>
            </w:pPr>
          </w:p>
        </w:tc>
        <w:tc>
          <w:tcPr>
            <w:tcW w:w="1519" w:type="dxa"/>
          </w:tcPr>
          <w:p w14:paraId="1FF6EC19" w14:textId="77777777" w:rsidR="0071239C" w:rsidRPr="007165BD" w:rsidRDefault="0071239C" w:rsidP="0071239C">
            <w:pPr>
              <w:tabs>
                <w:tab w:val="clear" w:pos="1378"/>
                <w:tab w:val="decimal" w:pos="1020"/>
              </w:tabs>
              <w:rPr>
                <w:b/>
              </w:rPr>
            </w:pPr>
          </w:p>
        </w:tc>
      </w:tr>
      <w:tr w:rsidR="00136E05" w:rsidRPr="00F30939" w14:paraId="0BB0CF39" w14:textId="77777777" w:rsidTr="0071239C">
        <w:trPr>
          <w:cantSplit/>
          <w:trHeight w:val="454"/>
        </w:trPr>
        <w:tc>
          <w:tcPr>
            <w:tcW w:w="6204" w:type="dxa"/>
          </w:tcPr>
          <w:p w14:paraId="5CE615CE" w14:textId="77777777" w:rsidR="00136E05" w:rsidRPr="002816B1" w:rsidRDefault="00136E05" w:rsidP="00136E05">
            <w:r w:rsidRPr="002816B1">
              <w:t>Sale of goods</w:t>
            </w:r>
          </w:p>
        </w:tc>
        <w:tc>
          <w:tcPr>
            <w:tcW w:w="1519" w:type="dxa"/>
          </w:tcPr>
          <w:p w14:paraId="01DF6F42" w14:textId="20637A1B" w:rsidR="00136E05" w:rsidRPr="00F30939" w:rsidRDefault="00CD786D" w:rsidP="00136E05">
            <w:pPr>
              <w:tabs>
                <w:tab w:val="clear" w:pos="1378"/>
                <w:tab w:val="decimal" w:pos="1020"/>
              </w:tabs>
            </w:pPr>
            <w:r>
              <w:t>418,281</w:t>
            </w:r>
          </w:p>
        </w:tc>
        <w:tc>
          <w:tcPr>
            <w:tcW w:w="1519" w:type="dxa"/>
          </w:tcPr>
          <w:p w14:paraId="73BBEE45" w14:textId="77777777" w:rsidR="00136E05" w:rsidRPr="00F30939" w:rsidRDefault="00136E05" w:rsidP="00136E05">
            <w:pPr>
              <w:tabs>
                <w:tab w:val="clear" w:pos="1378"/>
                <w:tab w:val="decimal" w:pos="1020"/>
              </w:tabs>
            </w:pPr>
            <w:r>
              <w:t>389,335</w:t>
            </w:r>
          </w:p>
        </w:tc>
      </w:tr>
      <w:tr w:rsidR="00136E05" w:rsidRPr="00F30939" w14:paraId="323CB4E0" w14:textId="77777777" w:rsidTr="0071239C">
        <w:trPr>
          <w:cantSplit/>
          <w:trHeight w:val="454"/>
        </w:trPr>
        <w:tc>
          <w:tcPr>
            <w:tcW w:w="6204" w:type="dxa"/>
          </w:tcPr>
          <w:p w14:paraId="190A7562" w14:textId="77777777" w:rsidR="00136E05" w:rsidRPr="002816B1" w:rsidRDefault="00136E05" w:rsidP="00136E05">
            <w:r w:rsidRPr="002816B1">
              <w:t xml:space="preserve">Community </w:t>
            </w:r>
            <w:r>
              <w:t>s</w:t>
            </w:r>
            <w:r w:rsidRPr="002816B1">
              <w:t xml:space="preserve">ervice </w:t>
            </w:r>
            <w:r>
              <w:t>o</w:t>
            </w:r>
            <w:r w:rsidRPr="002816B1">
              <w:t>bligations</w:t>
            </w:r>
          </w:p>
        </w:tc>
        <w:tc>
          <w:tcPr>
            <w:tcW w:w="1519" w:type="dxa"/>
          </w:tcPr>
          <w:p w14:paraId="4145E281" w14:textId="672EEDE3" w:rsidR="00136E05" w:rsidRPr="00F30939" w:rsidRDefault="00CD786D" w:rsidP="00CD786D">
            <w:pPr>
              <w:tabs>
                <w:tab w:val="clear" w:pos="1378"/>
                <w:tab w:val="decimal" w:pos="1020"/>
              </w:tabs>
            </w:pPr>
            <w:r>
              <w:t>93,538</w:t>
            </w:r>
          </w:p>
        </w:tc>
        <w:tc>
          <w:tcPr>
            <w:tcW w:w="1519" w:type="dxa"/>
          </w:tcPr>
          <w:p w14:paraId="310F47A8" w14:textId="77777777" w:rsidR="00136E05" w:rsidRPr="00F30939" w:rsidRDefault="00136E05" w:rsidP="00136E05">
            <w:pPr>
              <w:tabs>
                <w:tab w:val="clear" w:pos="1378"/>
                <w:tab w:val="decimal" w:pos="1020"/>
              </w:tabs>
            </w:pPr>
            <w:r>
              <w:t>90,041</w:t>
            </w:r>
          </w:p>
        </w:tc>
      </w:tr>
      <w:tr w:rsidR="00136E05" w:rsidRPr="00F30939" w14:paraId="2AA6CAF5" w14:textId="77777777" w:rsidTr="0071239C">
        <w:trPr>
          <w:cantSplit/>
          <w:trHeight w:val="454"/>
        </w:trPr>
        <w:tc>
          <w:tcPr>
            <w:tcW w:w="6204" w:type="dxa"/>
          </w:tcPr>
          <w:p w14:paraId="5DF3BBBB" w14:textId="77777777" w:rsidR="00136E05" w:rsidRPr="002816B1" w:rsidRDefault="00136E05" w:rsidP="00136E05">
            <w:r w:rsidRPr="002816B1">
              <w:t>Interest revenue</w:t>
            </w:r>
          </w:p>
        </w:tc>
        <w:tc>
          <w:tcPr>
            <w:tcW w:w="1519" w:type="dxa"/>
          </w:tcPr>
          <w:p w14:paraId="6A75E446" w14:textId="36BA7947" w:rsidR="00136E05" w:rsidRPr="00F30939" w:rsidRDefault="00CD786D" w:rsidP="00136E05">
            <w:pPr>
              <w:tabs>
                <w:tab w:val="clear" w:pos="1378"/>
                <w:tab w:val="decimal" w:pos="1020"/>
              </w:tabs>
            </w:pPr>
            <w:r>
              <w:t>49</w:t>
            </w:r>
          </w:p>
        </w:tc>
        <w:tc>
          <w:tcPr>
            <w:tcW w:w="1519" w:type="dxa"/>
          </w:tcPr>
          <w:p w14:paraId="47C34E7C" w14:textId="77777777" w:rsidR="00136E05" w:rsidRPr="00F30939" w:rsidRDefault="00136E05" w:rsidP="00136E05">
            <w:pPr>
              <w:tabs>
                <w:tab w:val="clear" w:pos="1378"/>
                <w:tab w:val="decimal" w:pos="1020"/>
              </w:tabs>
            </w:pPr>
            <w:r>
              <w:t>76</w:t>
            </w:r>
          </w:p>
        </w:tc>
      </w:tr>
      <w:tr w:rsidR="00136E05" w:rsidRPr="00F30939" w14:paraId="7A7685E8" w14:textId="77777777" w:rsidTr="0071239C">
        <w:trPr>
          <w:cantSplit/>
          <w:trHeight w:val="454"/>
        </w:trPr>
        <w:tc>
          <w:tcPr>
            <w:tcW w:w="6204" w:type="dxa"/>
          </w:tcPr>
          <w:p w14:paraId="5BC4DFA9" w14:textId="77777777" w:rsidR="00136E05" w:rsidRDefault="00136E05" w:rsidP="00136E05">
            <w:r w:rsidRPr="002816B1">
              <w:t>Other income</w:t>
            </w:r>
          </w:p>
        </w:tc>
        <w:tc>
          <w:tcPr>
            <w:tcW w:w="1519" w:type="dxa"/>
          </w:tcPr>
          <w:p w14:paraId="2AC53B40" w14:textId="63C46878" w:rsidR="00136E05" w:rsidRDefault="00CD786D" w:rsidP="00136E05">
            <w:pPr>
              <w:tabs>
                <w:tab w:val="clear" w:pos="1378"/>
                <w:tab w:val="decimal" w:pos="1020"/>
              </w:tabs>
            </w:pPr>
            <w:r>
              <w:t>2,850</w:t>
            </w:r>
          </w:p>
        </w:tc>
        <w:tc>
          <w:tcPr>
            <w:tcW w:w="1519" w:type="dxa"/>
          </w:tcPr>
          <w:p w14:paraId="6B7ECC75" w14:textId="77777777" w:rsidR="00136E05" w:rsidRDefault="00136E05" w:rsidP="00136E05">
            <w:pPr>
              <w:tabs>
                <w:tab w:val="clear" w:pos="1378"/>
                <w:tab w:val="decimal" w:pos="1020"/>
              </w:tabs>
            </w:pPr>
            <w:r>
              <w:t>2,911</w:t>
            </w:r>
          </w:p>
        </w:tc>
      </w:tr>
      <w:tr w:rsidR="00136E05" w:rsidRPr="007165BD" w14:paraId="0AA23EDB" w14:textId="77777777" w:rsidTr="0071239C">
        <w:trPr>
          <w:cantSplit/>
          <w:trHeight w:val="454"/>
        </w:trPr>
        <w:tc>
          <w:tcPr>
            <w:tcW w:w="6204" w:type="dxa"/>
            <w:tcBorders>
              <w:bottom w:val="single" w:sz="4" w:space="0" w:color="auto"/>
            </w:tcBorders>
          </w:tcPr>
          <w:p w14:paraId="2FFC1A94" w14:textId="77777777" w:rsidR="00136E05" w:rsidRPr="007165BD" w:rsidRDefault="00136E05" w:rsidP="00136E05">
            <w:pPr>
              <w:tabs>
                <w:tab w:val="clear" w:pos="1378"/>
                <w:tab w:val="decimal" w:pos="1020"/>
              </w:tabs>
              <w:rPr>
                <w:b/>
              </w:rPr>
            </w:pPr>
            <w:r w:rsidRPr="007165BD">
              <w:rPr>
                <w:b/>
              </w:rPr>
              <w:t xml:space="preserve">Total </w:t>
            </w:r>
            <w:r>
              <w:rPr>
                <w:b/>
              </w:rPr>
              <w:t>income</w:t>
            </w:r>
          </w:p>
        </w:tc>
        <w:tc>
          <w:tcPr>
            <w:tcW w:w="1519" w:type="dxa"/>
            <w:tcBorders>
              <w:bottom w:val="single" w:sz="4" w:space="0" w:color="auto"/>
            </w:tcBorders>
          </w:tcPr>
          <w:p w14:paraId="75947EFF" w14:textId="3F63DB04" w:rsidR="00136E05" w:rsidRPr="007165BD" w:rsidRDefault="00CD786D" w:rsidP="00136E05">
            <w:pPr>
              <w:tabs>
                <w:tab w:val="clear" w:pos="1378"/>
                <w:tab w:val="decimal" w:pos="1020"/>
              </w:tabs>
              <w:rPr>
                <w:b/>
              </w:rPr>
            </w:pPr>
            <w:r>
              <w:rPr>
                <w:b/>
              </w:rPr>
              <w:t>514,718</w:t>
            </w:r>
          </w:p>
        </w:tc>
        <w:tc>
          <w:tcPr>
            <w:tcW w:w="1519" w:type="dxa"/>
            <w:tcBorders>
              <w:bottom w:val="single" w:sz="4" w:space="0" w:color="auto"/>
            </w:tcBorders>
          </w:tcPr>
          <w:p w14:paraId="5CD8F7AB" w14:textId="77777777" w:rsidR="00136E05" w:rsidRPr="007165BD" w:rsidRDefault="00136E05" w:rsidP="00136E05">
            <w:pPr>
              <w:tabs>
                <w:tab w:val="clear" w:pos="1378"/>
                <w:tab w:val="decimal" w:pos="1020"/>
              </w:tabs>
              <w:rPr>
                <w:b/>
              </w:rPr>
            </w:pPr>
            <w:r>
              <w:rPr>
                <w:b/>
              </w:rPr>
              <w:t>482,363</w:t>
            </w:r>
          </w:p>
        </w:tc>
      </w:tr>
      <w:tr w:rsidR="00136E05" w:rsidRPr="007165BD" w14:paraId="26BF923E" w14:textId="77777777" w:rsidTr="0071239C">
        <w:trPr>
          <w:cantSplit/>
          <w:trHeight w:val="454"/>
        </w:trPr>
        <w:tc>
          <w:tcPr>
            <w:tcW w:w="6204" w:type="dxa"/>
            <w:tcBorders>
              <w:top w:val="single" w:sz="4" w:space="0" w:color="auto"/>
            </w:tcBorders>
          </w:tcPr>
          <w:p w14:paraId="0D5201F9" w14:textId="77777777" w:rsidR="00136E05" w:rsidRPr="007165BD" w:rsidRDefault="00136E05" w:rsidP="00136E05">
            <w:pPr>
              <w:rPr>
                <w:b/>
              </w:rPr>
            </w:pPr>
            <w:r>
              <w:rPr>
                <w:b/>
              </w:rPr>
              <w:t>Expenditure</w:t>
            </w:r>
          </w:p>
        </w:tc>
        <w:tc>
          <w:tcPr>
            <w:tcW w:w="1519" w:type="dxa"/>
            <w:tcBorders>
              <w:top w:val="single" w:sz="4" w:space="0" w:color="auto"/>
            </w:tcBorders>
          </w:tcPr>
          <w:p w14:paraId="1E225998" w14:textId="77777777" w:rsidR="00136E05" w:rsidRPr="007165BD" w:rsidRDefault="00136E05" w:rsidP="00136E05">
            <w:pPr>
              <w:tabs>
                <w:tab w:val="clear" w:pos="1378"/>
                <w:tab w:val="decimal" w:pos="1020"/>
              </w:tabs>
              <w:rPr>
                <w:b/>
              </w:rPr>
            </w:pPr>
          </w:p>
        </w:tc>
        <w:tc>
          <w:tcPr>
            <w:tcW w:w="1519" w:type="dxa"/>
            <w:tcBorders>
              <w:top w:val="single" w:sz="4" w:space="0" w:color="auto"/>
            </w:tcBorders>
          </w:tcPr>
          <w:p w14:paraId="26D3CF2C" w14:textId="77777777" w:rsidR="00136E05" w:rsidRPr="007165BD" w:rsidRDefault="00136E05" w:rsidP="00136E05">
            <w:pPr>
              <w:tabs>
                <w:tab w:val="clear" w:pos="1378"/>
                <w:tab w:val="decimal" w:pos="1020"/>
              </w:tabs>
              <w:rPr>
                <w:b/>
              </w:rPr>
            </w:pPr>
          </w:p>
        </w:tc>
      </w:tr>
      <w:tr w:rsidR="00136E05" w:rsidRPr="00F30939" w14:paraId="3E2A2074" w14:textId="77777777" w:rsidTr="0071239C">
        <w:trPr>
          <w:cantSplit/>
          <w:trHeight w:val="454"/>
        </w:trPr>
        <w:tc>
          <w:tcPr>
            <w:tcW w:w="6204" w:type="dxa"/>
          </w:tcPr>
          <w:p w14:paraId="1E5A2466" w14:textId="77777777" w:rsidR="00136E05" w:rsidRPr="00FF4EFC" w:rsidRDefault="00136E05" w:rsidP="00136E05">
            <w:r w:rsidRPr="00FF4EFC">
              <w:t>Energy cost of sales</w:t>
            </w:r>
          </w:p>
        </w:tc>
        <w:tc>
          <w:tcPr>
            <w:tcW w:w="1519" w:type="dxa"/>
          </w:tcPr>
          <w:p w14:paraId="033328A9" w14:textId="6BCE59EE" w:rsidR="00136E05" w:rsidRPr="00F30939" w:rsidRDefault="00CD786D" w:rsidP="00136E05">
            <w:pPr>
              <w:tabs>
                <w:tab w:val="clear" w:pos="1378"/>
                <w:tab w:val="decimal" w:pos="1020"/>
              </w:tabs>
            </w:pPr>
            <w:r>
              <w:t>(492,269)</w:t>
            </w:r>
          </w:p>
        </w:tc>
        <w:tc>
          <w:tcPr>
            <w:tcW w:w="1519" w:type="dxa"/>
          </w:tcPr>
          <w:p w14:paraId="5CAB996F" w14:textId="77777777" w:rsidR="00136E05" w:rsidRPr="00F30939" w:rsidRDefault="00136E05" w:rsidP="00136E05">
            <w:pPr>
              <w:tabs>
                <w:tab w:val="clear" w:pos="1378"/>
                <w:tab w:val="decimal" w:pos="1020"/>
              </w:tabs>
            </w:pPr>
            <w:r>
              <w:t>(463,818)</w:t>
            </w:r>
          </w:p>
        </w:tc>
      </w:tr>
      <w:tr w:rsidR="00136E05" w:rsidRPr="00F30939" w14:paraId="34840583" w14:textId="77777777" w:rsidTr="0071239C">
        <w:trPr>
          <w:cantSplit/>
          <w:trHeight w:val="454"/>
        </w:trPr>
        <w:tc>
          <w:tcPr>
            <w:tcW w:w="6204" w:type="dxa"/>
          </w:tcPr>
          <w:p w14:paraId="712BC68C" w14:textId="77777777" w:rsidR="00136E05" w:rsidRPr="00FF4EFC" w:rsidRDefault="00136E05" w:rsidP="00136E05">
            <w:r w:rsidRPr="00FF4EFC">
              <w:t>Depreciation</w:t>
            </w:r>
          </w:p>
        </w:tc>
        <w:tc>
          <w:tcPr>
            <w:tcW w:w="1519" w:type="dxa"/>
          </w:tcPr>
          <w:p w14:paraId="376CE2D8" w14:textId="29889763" w:rsidR="00136E05" w:rsidRPr="00F30939" w:rsidRDefault="00CD786D" w:rsidP="00136E05">
            <w:pPr>
              <w:tabs>
                <w:tab w:val="clear" w:pos="1378"/>
                <w:tab w:val="decimal" w:pos="1020"/>
              </w:tabs>
            </w:pPr>
            <w:r>
              <w:t>(712)</w:t>
            </w:r>
          </w:p>
        </w:tc>
        <w:tc>
          <w:tcPr>
            <w:tcW w:w="1519" w:type="dxa"/>
          </w:tcPr>
          <w:p w14:paraId="67474737" w14:textId="77777777" w:rsidR="00136E05" w:rsidRPr="00F30939" w:rsidRDefault="00136E05" w:rsidP="00136E05">
            <w:pPr>
              <w:tabs>
                <w:tab w:val="clear" w:pos="1378"/>
                <w:tab w:val="decimal" w:pos="1020"/>
              </w:tabs>
            </w:pPr>
            <w:r>
              <w:t>(1,476)</w:t>
            </w:r>
          </w:p>
        </w:tc>
      </w:tr>
      <w:tr w:rsidR="00136E05" w:rsidRPr="00F30939" w14:paraId="00687DFE" w14:textId="77777777" w:rsidTr="0071239C">
        <w:trPr>
          <w:cantSplit/>
          <w:trHeight w:val="454"/>
        </w:trPr>
        <w:tc>
          <w:tcPr>
            <w:tcW w:w="6204" w:type="dxa"/>
          </w:tcPr>
          <w:p w14:paraId="47D44815" w14:textId="77777777" w:rsidR="00136E05" w:rsidRPr="00FF4EFC" w:rsidRDefault="00136E05" w:rsidP="00136E05">
            <w:r w:rsidRPr="00FF4EFC">
              <w:t>Employee expenses</w:t>
            </w:r>
          </w:p>
        </w:tc>
        <w:tc>
          <w:tcPr>
            <w:tcW w:w="1519" w:type="dxa"/>
          </w:tcPr>
          <w:p w14:paraId="35DE3122" w14:textId="0E06D76E" w:rsidR="00136E05" w:rsidRPr="00F30939" w:rsidRDefault="00CD786D" w:rsidP="00136E05">
            <w:pPr>
              <w:tabs>
                <w:tab w:val="clear" w:pos="1378"/>
                <w:tab w:val="decimal" w:pos="1020"/>
              </w:tabs>
            </w:pPr>
            <w:r>
              <w:t>(10,596)</w:t>
            </w:r>
          </w:p>
        </w:tc>
        <w:tc>
          <w:tcPr>
            <w:tcW w:w="1519" w:type="dxa"/>
          </w:tcPr>
          <w:p w14:paraId="280FC796" w14:textId="77777777" w:rsidR="00136E05" w:rsidRPr="00F30939" w:rsidRDefault="00136E05" w:rsidP="00136E05">
            <w:pPr>
              <w:tabs>
                <w:tab w:val="clear" w:pos="1378"/>
                <w:tab w:val="decimal" w:pos="1020"/>
              </w:tabs>
            </w:pPr>
            <w:r>
              <w:t>(9,495)</w:t>
            </w:r>
          </w:p>
        </w:tc>
      </w:tr>
      <w:tr w:rsidR="00136E05" w:rsidRPr="00F30939" w14:paraId="178B1E10" w14:textId="77777777" w:rsidTr="0071239C">
        <w:trPr>
          <w:cantSplit/>
          <w:trHeight w:val="454"/>
        </w:trPr>
        <w:tc>
          <w:tcPr>
            <w:tcW w:w="6204" w:type="dxa"/>
          </w:tcPr>
          <w:p w14:paraId="43B62B1A" w14:textId="77777777" w:rsidR="00136E05" w:rsidRPr="00FF4EFC" w:rsidRDefault="00136E05" w:rsidP="00136E05">
            <w:r w:rsidRPr="00FF4EFC">
              <w:t>External service agreements</w:t>
            </w:r>
          </w:p>
        </w:tc>
        <w:tc>
          <w:tcPr>
            <w:tcW w:w="1519" w:type="dxa"/>
          </w:tcPr>
          <w:p w14:paraId="3EA05645" w14:textId="67543CC6" w:rsidR="00136E05" w:rsidRPr="00F30939" w:rsidRDefault="00CD786D" w:rsidP="00136E05">
            <w:pPr>
              <w:tabs>
                <w:tab w:val="clear" w:pos="1378"/>
                <w:tab w:val="decimal" w:pos="1020"/>
              </w:tabs>
            </w:pPr>
            <w:r>
              <w:t>(980)</w:t>
            </w:r>
          </w:p>
        </w:tc>
        <w:tc>
          <w:tcPr>
            <w:tcW w:w="1519" w:type="dxa"/>
          </w:tcPr>
          <w:p w14:paraId="281A646B" w14:textId="77777777" w:rsidR="00136E05" w:rsidRPr="00F30939" w:rsidRDefault="00136E05" w:rsidP="00136E05">
            <w:pPr>
              <w:tabs>
                <w:tab w:val="clear" w:pos="1378"/>
                <w:tab w:val="decimal" w:pos="1020"/>
              </w:tabs>
            </w:pPr>
            <w:r>
              <w:t>(955)</w:t>
            </w:r>
          </w:p>
        </w:tc>
      </w:tr>
      <w:tr w:rsidR="00136E05" w:rsidRPr="00F30939" w14:paraId="190A6AE3" w14:textId="77777777" w:rsidTr="0071239C">
        <w:trPr>
          <w:cantSplit/>
          <w:trHeight w:val="454"/>
        </w:trPr>
        <w:tc>
          <w:tcPr>
            <w:tcW w:w="6204" w:type="dxa"/>
          </w:tcPr>
          <w:p w14:paraId="4F0D0056" w14:textId="77777777" w:rsidR="00136E05" w:rsidRDefault="00136E05" w:rsidP="00136E05">
            <w:r w:rsidRPr="00FF4EFC">
              <w:t>Other expenses</w:t>
            </w:r>
          </w:p>
        </w:tc>
        <w:tc>
          <w:tcPr>
            <w:tcW w:w="1519" w:type="dxa"/>
          </w:tcPr>
          <w:p w14:paraId="40D2C9BF" w14:textId="650FB2D5" w:rsidR="00136E05" w:rsidRPr="00F30939" w:rsidRDefault="00CD786D" w:rsidP="00136E05">
            <w:pPr>
              <w:tabs>
                <w:tab w:val="clear" w:pos="1378"/>
                <w:tab w:val="decimal" w:pos="1020"/>
              </w:tabs>
            </w:pPr>
            <w:r>
              <w:t>(8,589)</w:t>
            </w:r>
          </w:p>
        </w:tc>
        <w:tc>
          <w:tcPr>
            <w:tcW w:w="1519" w:type="dxa"/>
          </w:tcPr>
          <w:p w14:paraId="71926A71" w14:textId="77777777" w:rsidR="00136E05" w:rsidRPr="00F30939" w:rsidRDefault="00136E05" w:rsidP="00136E05">
            <w:pPr>
              <w:tabs>
                <w:tab w:val="clear" w:pos="1378"/>
                <w:tab w:val="decimal" w:pos="1020"/>
              </w:tabs>
            </w:pPr>
            <w:r>
              <w:t>(6,798)</w:t>
            </w:r>
          </w:p>
        </w:tc>
      </w:tr>
      <w:tr w:rsidR="00136E05" w:rsidRPr="00AD3933" w14:paraId="793D09CD" w14:textId="77777777" w:rsidTr="0071239C">
        <w:trPr>
          <w:cantSplit/>
          <w:trHeight w:val="454"/>
        </w:trPr>
        <w:tc>
          <w:tcPr>
            <w:tcW w:w="6204" w:type="dxa"/>
            <w:tcBorders>
              <w:bottom w:val="single" w:sz="4" w:space="0" w:color="auto"/>
            </w:tcBorders>
          </w:tcPr>
          <w:p w14:paraId="3FB3476E" w14:textId="77777777" w:rsidR="00136E05" w:rsidRPr="00AD3933" w:rsidRDefault="00136E05" w:rsidP="00136E05">
            <w:pPr>
              <w:rPr>
                <w:b/>
              </w:rPr>
            </w:pPr>
            <w:r w:rsidRPr="00AD3933">
              <w:rPr>
                <w:b/>
              </w:rPr>
              <w:t xml:space="preserve">Total </w:t>
            </w:r>
            <w:r>
              <w:rPr>
                <w:b/>
              </w:rPr>
              <w:t>expenditure</w:t>
            </w:r>
          </w:p>
        </w:tc>
        <w:tc>
          <w:tcPr>
            <w:tcW w:w="1519" w:type="dxa"/>
            <w:tcBorders>
              <w:bottom w:val="single" w:sz="4" w:space="0" w:color="auto"/>
            </w:tcBorders>
          </w:tcPr>
          <w:p w14:paraId="5BC80CF1" w14:textId="33CADA8C" w:rsidR="00136E05" w:rsidRPr="0073130B" w:rsidRDefault="00CD786D" w:rsidP="00136E05">
            <w:pPr>
              <w:tabs>
                <w:tab w:val="clear" w:pos="1378"/>
                <w:tab w:val="decimal" w:pos="1020"/>
              </w:tabs>
              <w:rPr>
                <w:b/>
              </w:rPr>
            </w:pPr>
            <w:r>
              <w:rPr>
                <w:b/>
              </w:rPr>
              <w:t>(513,146)</w:t>
            </w:r>
          </w:p>
        </w:tc>
        <w:tc>
          <w:tcPr>
            <w:tcW w:w="1519" w:type="dxa"/>
            <w:tcBorders>
              <w:bottom w:val="single" w:sz="4" w:space="0" w:color="auto"/>
            </w:tcBorders>
          </w:tcPr>
          <w:p w14:paraId="24A56C6B" w14:textId="77777777" w:rsidR="00136E05" w:rsidRPr="0073130B" w:rsidRDefault="00136E05" w:rsidP="00136E05">
            <w:pPr>
              <w:tabs>
                <w:tab w:val="clear" w:pos="1378"/>
                <w:tab w:val="decimal" w:pos="1020"/>
              </w:tabs>
              <w:rPr>
                <w:b/>
              </w:rPr>
            </w:pPr>
            <w:r>
              <w:rPr>
                <w:b/>
              </w:rPr>
              <w:t>(482,542)</w:t>
            </w:r>
          </w:p>
        </w:tc>
      </w:tr>
      <w:tr w:rsidR="00136E05" w:rsidRPr="007165BD" w14:paraId="29514D60" w14:textId="77777777" w:rsidTr="0071239C">
        <w:trPr>
          <w:cantSplit/>
          <w:trHeight w:val="454"/>
        </w:trPr>
        <w:tc>
          <w:tcPr>
            <w:tcW w:w="6204" w:type="dxa"/>
            <w:tcBorders>
              <w:top w:val="single" w:sz="4" w:space="0" w:color="auto"/>
              <w:bottom w:val="single" w:sz="4" w:space="0" w:color="auto"/>
            </w:tcBorders>
          </w:tcPr>
          <w:p w14:paraId="35AE01DF" w14:textId="77777777" w:rsidR="00136E05" w:rsidRPr="00C577CF" w:rsidRDefault="00136E05" w:rsidP="00136E05">
            <w:pPr>
              <w:rPr>
                <w:b/>
              </w:rPr>
            </w:pPr>
            <w:r w:rsidRPr="00C577CF">
              <w:rPr>
                <w:b/>
              </w:rPr>
              <w:t>Profit</w:t>
            </w:r>
            <w:r>
              <w:rPr>
                <w:b/>
              </w:rPr>
              <w:t>/(loss)</w:t>
            </w:r>
            <w:r w:rsidRPr="00C577CF">
              <w:rPr>
                <w:b/>
              </w:rPr>
              <w:t xml:space="preserve"> before income tax expense</w:t>
            </w:r>
          </w:p>
        </w:tc>
        <w:tc>
          <w:tcPr>
            <w:tcW w:w="1519" w:type="dxa"/>
            <w:tcBorders>
              <w:top w:val="single" w:sz="4" w:space="0" w:color="auto"/>
              <w:bottom w:val="single" w:sz="4" w:space="0" w:color="auto"/>
            </w:tcBorders>
          </w:tcPr>
          <w:p w14:paraId="6F8AA059" w14:textId="4C404A54" w:rsidR="00136E05" w:rsidRPr="007165BD" w:rsidRDefault="00CD786D" w:rsidP="00136E05">
            <w:pPr>
              <w:tabs>
                <w:tab w:val="clear" w:pos="1378"/>
                <w:tab w:val="decimal" w:pos="1020"/>
              </w:tabs>
              <w:rPr>
                <w:b/>
              </w:rPr>
            </w:pPr>
            <w:r>
              <w:rPr>
                <w:b/>
              </w:rPr>
              <w:t>1,572</w:t>
            </w:r>
          </w:p>
        </w:tc>
        <w:tc>
          <w:tcPr>
            <w:tcW w:w="1519" w:type="dxa"/>
            <w:tcBorders>
              <w:top w:val="single" w:sz="4" w:space="0" w:color="auto"/>
              <w:bottom w:val="single" w:sz="4" w:space="0" w:color="auto"/>
            </w:tcBorders>
          </w:tcPr>
          <w:p w14:paraId="34367C74" w14:textId="77777777" w:rsidR="00136E05" w:rsidRPr="007165BD" w:rsidRDefault="00136E05" w:rsidP="00136E05">
            <w:pPr>
              <w:tabs>
                <w:tab w:val="clear" w:pos="1378"/>
                <w:tab w:val="decimal" w:pos="1020"/>
              </w:tabs>
              <w:rPr>
                <w:b/>
              </w:rPr>
            </w:pPr>
            <w:r>
              <w:rPr>
                <w:b/>
              </w:rPr>
              <w:t>(179)</w:t>
            </w:r>
          </w:p>
        </w:tc>
      </w:tr>
      <w:tr w:rsidR="00136E05" w:rsidRPr="007165BD" w14:paraId="71C2A22E" w14:textId="77777777" w:rsidTr="0071239C">
        <w:trPr>
          <w:cantSplit/>
          <w:trHeight w:val="454"/>
        </w:trPr>
        <w:tc>
          <w:tcPr>
            <w:tcW w:w="6204" w:type="dxa"/>
            <w:tcBorders>
              <w:top w:val="single" w:sz="4" w:space="0" w:color="auto"/>
            </w:tcBorders>
          </w:tcPr>
          <w:p w14:paraId="2F12308C" w14:textId="77777777" w:rsidR="00136E05" w:rsidRPr="004D1B0E" w:rsidRDefault="00136E05" w:rsidP="00136E05">
            <w:r w:rsidRPr="004D1B0E">
              <w:t xml:space="preserve">Income tax </w:t>
            </w:r>
            <w:r>
              <w:t>benefit/(</w:t>
            </w:r>
            <w:r w:rsidRPr="004D1B0E">
              <w:t>expense</w:t>
            </w:r>
            <w:r>
              <w:t>)</w:t>
            </w:r>
          </w:p>
        </w:tc>
        <w:tc>
          <w:tcPr>
            <w:tcW w:w="1519" w:type="dxa"/>
            <w:tcBorders>
              <w:top w:val="single" w:sz="4" w:space="0" w:color="auto"/>
            </w:tcBorders>
          </w:tcPr>
          <w:p w14:paraId="67DD2813" w14:textId="7AE54479" w:rsidR="00136E05" w:rsidRPr="00A62C8B" w:rsidRDefault="009238C8" w:rsidP="00136E05">
            <w:pPr>
              <w:tabs>
                <w:tab w:val="clear" w:pos="1378"/>
                <w:tab w:val="decimal" w:pos="1020"/>
              </w:tabs>
            </w:pPr>
            <w:r>
              <w:t>(</w:t>
            </w:r>
            <w:r w:rsidR="00CD786D">
              <w:t>456</w:t>
            </w:r>
            <w:r>
              <w:t>)</w:t>
            </w:r>
          </w:p>
        </w:tc>
        <w:tc>
          <w:tcPr>
            <w:tcW w:w="1519" w:type="dxa"/>
            <w:tcBorders>
              <w:top w:val="single" w:sz="4" w:space="0" w:color="auto"/>
            </w:tcBorders>
          </w:tcPr>
          <w:p w14:paraId="2A574A1A" w14:textId="77777777" w:rsidR="00136E05" w:rsidRPr="00A62C8B" w:rsidRDefault="00136E05" w:rsidP="00136E05">
            <w:pPr>
              <w:tabs>
                <w:tab w:val="clear" w:pos="1378"/>
                <w:tab w:val="decimal" w:pos="1020"/>
              </w:tabs>
            </w:pPr>
            <w:r>
              <w:t>54</w:t>
            </w:r>
          </w:p>
        </w:tc>
      </w:tr>
      <w:tr w:rsidR="00136E05" w:rsidRPr="007165BD" w14:paraId="20D54682" w14:textId="77777777" w:rsidTr="0071239C">
        <w:trPr>
          <w:cantSplit/>
          <w:trHeight w:val="454"/>
        </w:trPr>
        <w:tc>
          <w:tcPr>
            <w:tcW w:w="6204" w:type="dxa"/>
            <w:tcBorders>
              <w:bottom w:val="single" w:sz="4" w:space="0" w:color="auto"/>
            </w:tcBorders>
          </w:tcPr>
          <w:p w14:paraId="52D4BDA3" w14:textId="77777777" w:rsidR="00136E05" w:rsidRDefault="00136E05" w:rsidP="00136E05">
            <w:r w:rsidRPr="00C577CF">
              <w:rPr>
                <w:b/>
              </w:rPr>
              <w:t>Profit</w:t>
            </w:r>
            <w:r>
              <w:rPr>
                <w:b/>
              </w:rPr>
              <w:t>/(loss)</w:t>
            </w:r>
            <w:r w:rsidRPr="00C577CF">
              <w:rPr>
                <w:b/>
              </w:rPr>
              <w:t xml:space="preserve"> after income tax expense</w:t>
            </w:r>
          </w:p>
        </w:tc>
        <w:tc>
          <w:tcPr>
            <w:tcW w:w="1519" w:type="dxa"/>
            <w:tcBorders>
              <w:bottom w:val="single" w:sz="4" w:space="0" w:color="auto"/>
            </w:tcBorders>
          </w:tcPr>
          <w:p w14:paraId="467C0B07" w14:textId="0EB7366E" w:rsidR="00136E05" w:rsidRPr="007165BD" w:rsidRDefault="00CD786D" w:rsidP="00136E05">
            <w:pPr>
              <w:tabs>
                <w:tab w:val="clear" w:pos="1378"/>
                <w:tab w:val="decimal" w:pos="1020"/>
              </w:tabs>
              <w:rPr>
                <w:b/>
              </w:rPr>
            </w:pPr>
            <w:r>
              <w:rPr>
                <w:b/>
              </w:rPr>
              <w:t>1,116</w:t>
            </w:r>
          </w:p>
        </w:tc>
        <w:tc>
          <w:tcPr>
            <w:tcW w:w="1519" w:type="dxa"/>
            <w:tcBorders>
              <w:bottom w:val="single" w:sz="4" w:space="0" w:color="auto"/>
            </w:tcBorders>
          </w:tcPr>
          <w:p w14:paraId="1FBFEC34" w14:textId="77777777" w:rsidR="00136E05" w:rsidRPr="007165BD" w:rsidRDefault="00136E05" w:rsidP="00136E05">
            <w:pPr>
              <w:tabs>
                <w:tab w:val="clear" w:pos="1378"/>
                <w:tab w:val="decimal" w:pos="1020"/>
              </w:tabs>
              <w:rPr>
                <w:b/>
              </w:rPr>
            </w:pPr>
            <w:r>
              <w:rPr>
                <w:b/>
              </w:rPr>
              <w:t>(125)</w:t>
            </w:r>
          </w:p>
        </w:tc>
      </w:tr>
      <w:tr w:rsidR="00136E05" w:rsidRPr="00763049" w14:paraId="356D1138" w14:textId="77777777" w:rsidTr="0071239C">
        <w:trPr>
          <w:cantSplit/>
          <w:trHeight w:val="454"/>
        </w:trPr>
        <w:tc>
          <w:tcPr>
            <w:tcW w:w="6204" w:type="dxa"/>
            <w:tcBorders>
              <w:top w:val="single" w:sz="4" w:space="0" w:color="auto"/>
            </w:tcBorders>
          </w:tcPr>
          <w:p w14:paraId="30FEA4DF" w14:textId="77777777" w:rsidR="00136E05" w:rsidRPr="00763049" w:rsidRDefault="00136E05" w:rsidP="00136E05">
            <w:r w:rsidRPr="00763049">
              <w:t>Dividends paid or provided for</w:t>
            </w:r>
            <w:r w:rsidRPr="00763049">
              <w:rPr>
                <w:vertAlign w:val="superscript"/>
              </w:rPr>
              <w:t>(1)</w:t>
            </w:r>
          </w:p>
        </w:tc>
        <w:tc>
          <w:tcPr>
            <w:tcW w:w="1519" w:type="dxa"/>
            <w:tcBorders>
              <w:top w:val="single" w:sz="4" w:space="0" w:color="auto"/>
            </w:tcBorders>
          </w:tcPr>
          <w:p w14:paraId="3407C8F8" w14:textId="4FD6B7FD" w:rsidR="00136E05" w:rsidRPr="00763049" w:rsidRDefault="00CD786D" w:rsidP="00136E05">
            <w:pPr>
              <w:tabs>
                <w:tab w:val="clear" w:pos="1378"/>
                <w:tab w:val="decimal" w:pos="1020"/>
              </w:tabs>
            </w:pPr>
            <w:r w:rsidRPr="00763049">
              <w:t>-</w:t>
            </w:r>
          </w:p>
        </w:tc>
        <w:tc>
          <w:tcPr>
            <w:tcW w:w="1519" w:type="dxa"/>
            <w:tcBorders>
              <w:top w:val="single" w:sz="4" w:space="0" w:color="auto"/>
            </w:tcBorders>
          </w:tcPr>
          <w:p w14:paraId="29B59049" w14:textId="77777777" w:rsidR="00136E05" w:rsidRPr="00763049" w:rsidRDefault="00136E05" w:rsidP="00136E05">
            <w:pPr>
              <w:tabs>
                <w:tab w:val="clear" w:pos="1378"/>
                <w:tab w:val="decimal" w:pos="1020"/>
              </w:tabs>
            </w:pPr>
            <w:r w:rsidRPr="00763049">
              <w:t>-</w:t>
            </w:r>
          </w:p>
        </w:tc>
      </w:tr>
      <w:tr w:rsidR="00136E05" w:rsidRPr="00111A61" w14:paraId="14DB34CB" w14:textId="77777777" w:rsidTr="0071239C">
        <w:trPr>
          <w:cantSplit/>
          <w:trHeight w:val="454"/>
        </w:trPr>
        <w:tc>
          <w:tcPr>
            <w:tcW w:w="6204" w:type="dxa"/>
            <w:tcBorders>
              <w:bottom w:val="single" w:sz="4" w:space="0" w:color="auto"/>
            </w:tcBorders>
          </w:tcPr>
          <w:p w14:paraId="343A5CDF" w14:textId="688BC154" w:rsidR="00136E05" w:rsidRPr="00763049" w:rsidRDefault="00136E05" w:rsidP="00136E05">
            <w:pPr>
              <w:rPr>
                <w:b/>
              </w:rPr>
            </w:pPr>
            <w:r w:rsidRPr="00763049">
              <w:rPr>
                <w:b/>
              </w:rPr>
              <w:t xml:space="preserve">Net </w:t>
            </w:r>
            <w:r w:rsidR="00DC0332">
              <w:rPr>
                <w:b/>
              </w:rPr>
              <w:t>profit/(</w:t>
            </w:r>
            <w:r w:rsidRPr="00763049">
              <w:rPr>
                <w:b/>
              </w:rPr>
              <w:t>loss</w:t>
            </w:r>
            <w:r w:rsidR="00DC0332">
              <w:rPr>
                <w:b/>
              </w:rPr>
              <w:t>)</w:t>
            </w:r>
            <w:r w:rsidRPr="00763049">
              <w:rPr>
                <w:b/>
              </w:rPr>
              <w:t xml:space="preserve"> after dividends</w:t>
            </w:r>
          </w:p>
        </w:tc>
        <w:tc>
          <w:tcPr>
            <w:tcW w:w="1519" w:type="dxa"/>
            <w:tcBorders>
              <w:bottom w:val="single" w:sz="4" w:space="0" w:color="auto"/>
            </w:tcBorders>
          </w:tcPr>
          <w:p w14:paraId="3E09B473" w14:textId="1128FF88" w:rsidR="00136E05" w:rsidRPr="00763049" w:rsidRDefault="00CD786D" w:rsidP="00136E05">
            <w:pPr>
              <w:tabs>
                <w:tab w:val="clear" w:pos="1378"/>
                <w:tab w:val="decimal" w:pos="1020"/>
              </w:tabs>
              <w:rPr>
                <w:b/>
              </w:rPr>
            </w:pPr>
            <w:r w:rsidRPr="00763049">
              <w:rPr>
                <w:b/>
              </w:rPr>
              <w:t>1,116</w:t>
            </w:r>
          </w:p>
        </w:tc>
        <w:tc>
          <w:tcPr>
            <w:tcW w:w="1519" w:type="dxa"/>
            <w:tcBorders>
              <w:bottom w:val="single" w:sz="4" w:space="0" w:color="auto"/>
            </w:tcBorders>
          </w:tcPr>
          <w:p w14:paraId="155C66AA" w14:textId="77777777" w:rsidR="00136E05" w:rsidRPr="00763049" w:rsidRDefault="00136E05" w:rsidP="00136E05">
            <w:pPr>
              <w:tabs>
                <w:tab w:val="clear" w:pos="1378"/>
                <w:tab w:val="decimal" w:pos="1020"/>
              </w:tabs>
              <w:rPr>
                <w:b/>
              </w:rPr>
            </w:pPr>
            <w:r w:rsidRPr="00763049">
              <w:rPr>
                <w:b/>
              </w:rPr>
              <w:t>(125)</w:t>
            </w:r>
          </w:p>
        </w:tc>
      </w:tr>
    </w:tbl>
    <w:p w14:paraId="126A3C5D" w14:textId="6A309D96" w:rsidR="00111A61" w:rsidRPr="00F30939" w:rsidRDefault="00111A61" w:rsidP="00111A61">
      <w:pPr>
        <w:pStyle w:val="Caption"/>
      </w:pPr>
      <w:r w:rsidRPr="00640FBF">
        <w:rPr>
          <w:vertAlign w:val="superscript"/>
        </w:rPr>
        <w:t>(1)</w:t>
      </w:r>
      <w:r w:rsidRPr="00640FBF">
        <w:t xml:space="preserve"> </w:t>
      </w:r>
      <w:r w:rsidRPr="00640FBF">
        <w:rPr>
          <w:w w:val="100"/>
        </w:rPr>
        <w:t>Since the end of the financial year, the directors have declared a dividend of $</w:t>
      </w:r>
      <w:r w:rsidRPr="00640FBF">
        <w:rPr>
          <w:rFonts w:cs="Arial"/>
          <w:lang w:val="en-GB"/>
        </w:rPr>
        <w:t>0.6 million</w:t>
      </w:r>
      <w:r w:rsidRPr="00640FBF">
        <w:rPr>
          <w:w w:val="100"/>
        </w:rPr>
        <w:t xml:space="preserve"> (2021: nil).</w:t>
      </w:r>
    </w:p>
    <w:p w14:paraId="62CDC862" w14:textId="77777777" w:rsidR="0071239C" w:rsidRPr="00E936AA" w:rsidRDefault="0071239C" w:rsidP="0071239C"/>
    <w:p w14:paraId="0B8D5256" w14:textId="77777777" w:rsidR="0071239C" w:rsidRPr="00E936AA" w:rsidRDefault="0071239C" w:rsidP="0071239C">
      <w:pPr>
        <w:keepLines w:val="0"/>
        <w:tabs>
          <w:tab w:val="clear" w:pos="1378"/>
        </w:tabs>
        <w:spacing w:after="200" w:line="276" w:lineRule="auto"/>
        <w:rPr>
          <w:rFonts w:ascii="Arial Bold" w:hAnsi="Arial Bold"/>
          <w:b/>
          <w:color w:val="009292"/>
          <w:sz w:val="18"/>
        </w:rPr>
      </w:pPr>
      <w:r w:rsidRPr="00E936AA">
        <w:rPr>
          <w:rFonts w:ascii="Arial Bold" w:hAnsi="Arial Bold"/>
          <w:b/>
          <w:color w:val="009292"/>
          <w:sz w:val="18"/>
        </w:rPr>
        <w:br w:type="page"/>
      </w:r>
    </w:p>
    <w:p w14:paraId="479C74F3" w14:textId="77777777" w:rsidR="0071239C" w:rsidRPr="00E936AA" w:rsidRDefault="0071239C" w:rsidP="0071239C">
      <w:pPr>
        <w:pStyle w:val="Heading1-continued"/>
      </w:pPr>
      <w:r>
        <w:t>Power Retail Corporation</w:t>
      </w:r>
      <w:r w:rsidRPr="00E936AA">
        <w:t xml:space="preserve"> </w:t>
      </w:r>
      <w:proofErr w:type="spellStart"/>
      <w:r w:rsidRPr="00E936AA">
        <w:t>cont</w:t>
      </w:r>
      <w:proofErr w:type="spellEnd"/>
      <w:r w:rsidRPr="00E936AA">
        <w:t>…</w:t>
      </w:r>
    </w:p>
    <w:p w14:paraId="583F6199" w14:textId="77777777" w:rsidR="0071239C" w:rsidRPr="00E936AA" w:rsidRDefault="0071239C" w:rsidP="0071239C">
      <w:pPr>
        <w:pStyle w:val="Heading2"/>
      </w:pPr>
      <w:r w:rsidRPr="00E936AA">
        <w:t>Financial Position at year end</w:t>
      </w:r>
    </w:p>
    <w:tbl>
      <w:tblPr>
        <w:tblW w:w="9100" w:type="dxa"/>
        <w:tblLayout w:type="fixed"/>
        <w:tblLook w:val="04A0" w:firstRow="1" w:lastRow="0" w:firstColumn="1" w:lastColumn="0" w:noHBand="0" w:noVBand="1"/>
        <w:tblCaption w:val="Financial Position"/>
      </w:tblPr>
      <w:tblGrid>
        <w:gridCol w:w="6062"/>
        <w:gridCol w:w="1519"/>
        <w:gridCol w:w="1519"/>
      </w:tblGrid>
      <w:tr w:rsidR="00376AFD" w:rsidRPr="00F30939" w14:paraId="51133016" w14:textId="77777777" w:rsidTr="0071239C">
        <w:trPr>
          <w:cantSplit/>
          <w:trHeight w:val="454"/>
          <w:tblHeader/>
        </w:trPr>
        <w:tc>
          <w:tcPr>
            <w:tcW w:w="6062" w:type="dxa"/>
            <w:tcBorders>
              <w:bottom w:val="single" w:sz="4" w:space="0" w:color="auto"/>
            </w:tcBorders>
          </w:tcPr>
          <w:p w14:paraId="129003D3" w14:textId="77777777" w:rsidR="00376AFD" w:rsidRPr="00F30939" w:rsidRDefault="00376AFD" w:rsidP="00376AFD"/>
        </w:tc>
        <w:tc>
          <w:tcPr>
            <w:tcW w:w="1519" w:type="dxa"/>
            <w:tcBorders>
              <w:bottom w:val="single" w:sz="4" w:space="0" w:color="auto"/>
            </w:tcBorders>
          </w:tcPr>
          <w:p w14:paraId="39EF75F1" w14:textId="77777777" w:rsidR="00376AFD" w:rsidRPr="007165BD" w:rsidRDefault="00376AFD" w:rsidP="00376AFD">
            <w:pPr>
              <w:tabs>
                <w:tab w:val="left" w:pos="390"/>
                <w:tab w:val="center" w:pos="651"/>
              </w:tabs>
              <w:rPr>
                <w:b/>
              </w:rPr>
            </w:pPr>
            <w:r>
              <w:rPr>
                <w:b/>
              </w:rPr>
              <w:tab/>
            </w:r>
            <w:r>
              <w:rPr>
                <w:b/>
              </w:rPr>
              <w:tab/>
              <w:t>2022</w:t>
            </w:r>
          </w:p>
        </w:tc>
        <w:tc>
          <w:tcPr>
            <w:tcW w:w="1519" w:type="dxa"/>
            <w:tcBorders>
              <w:bottom w:val="single" w:sz="4" w:space="0" w:color="auto"/>
            </w:tcBorders>
          </w:tcPr>
          <w:p w14:paraId="328C728C" w14:textId="77777777" w:rsidR="00376AFD" w:rsidRPr="007165BD" w:rsidRDefault="00376AFD" w:rsidP="00376AFD">
            <w:pPr>
              <w:jc w:val="center"/>
              <w:rPr>
                <w:b/>
              </w:rPr>
            </w:pPr>
            <w:r>
              <w:rPr>
                <w:b/>
              </w:rPr>
              <w:t>2021</w:t>
            </w:r>
          </w:p>
        </w:tc>
      </w:tr>
      <w:tr w:rsidR="00376AFD" w:rsidRPr="00F30939" w14:paraId="7AA076F4" w14:textId="77777777" w:rsidTr="0071239C">
        <w:trPr>
          <w:cantSplit/>
          <w:trHeight w:val="454"/>
          <w:tblHeader/>
        </w:trPr>
        <w:tc>
          <w:tcPr>
            <w:tcW w:w="6062" w:type="dxa"/>
            <w:tcBorders>
              <w:top w:val="single" w:sz="4" w:space="0" w:color="auto"/>
            </w:tcBorders>
          </w:tcPr>
          <w:p w14:paraId="6828A3EA" w14:textId="77777777" w:rsidR="00376AFD" w:rsidRPr="00F30939" w:rsidRDefault="00376AFD" w:rsidP="00376AFD"/>
        </w:tc>
        <w:tc>
          <w:tcPr>
            <w:tcW w:w="1519" w:type="dxa"/>
            <w:tcBorders>
              <w:top w:val="single" w:sz="4" w:space="0" w:color="auto"/>
            </w:tcBorders>
          </w:tcPr>
          <w:p w14:paraId="7A2545BC" w14:textId="77777777" w:rsidR="00376AFD" w:rsidRPr="007165BD" w:rsidRDefault="00376AFD" w:rsidP="00376AFD">
            <w:pPr>
              <w:jc w:val="center"/>
              <w:rPr>
                <w:b/>
              </w:rPr>
            </w:pPr>
            <w:r w:rsidRPr="007165BD">
              <w:rPr>
                <w:b/>
              </w:rPr>
              <w:t>$’000</w:t>
            </w:r>
          </w:p>
        </w:tc>
        <w:tc>
          <w:tcPr>
            <w:tcW w:w="1519" w:type="dxa"/>
            <w:tcBorders>
              <w:top w:val="single" w:sz="4" w:space="0" w:color="auto"/>
            </w:tcBorders>
          </w:tcPr>
          <w:p w14:paraId="02F13590" w14:textId="77777777" w:rsidR="00376AFD" w:rsidRPr="007165BD" w:rsidRDefault="00376AFD" w:rsidP="00376AFD">
            <w:pPr>
              <w:jc w:val="center"/>
              <w:rPr>
                <w:b/>
              </w:rPr>
            </w:pPr>
            <w:r w:rsidRPr="007165BD">
              <w:rPr>
                <w:b/>
              </w:rPr>
              <w:t>$’000</w:t>
            </w:r>
          </w:p>
        </w:tc>
      </w:tr>
      <w:tr w:rsidR="00376AFD" w:rsidRPr="00F30939" w14:paraId="45DF4DFC" w14:textId="77777777" w:rsidTr="0071239C">
        <w:trPr>
          <w:cantSplit/>
          <w:trHeight w:val="454"/>
        </w:trPr>
        <w:tc>
          <w:tcPr>
            <w:tcW w:w="6062" w:type="dxa"/>
          </w:tcPr>
          <w:p w14:paraId="79005DD5" w14:textId="77777777" w:rsidR="00376AFD" w:rsidRPr="00F30939" w:rsidRDefault="00376AFD" w:rsidP="00376AFD">
            <w:r w:rsidRPr="00F30939">
              <w:t>Cash and cash equivalents</w:t>
            </w:r>
          </w:p>
        </w:tc>
        <w:tc>
          <w:tcPr>
            <w:tcW w:w="1519" w:type="dxa"/>
          </w:tcPr>
          <w:p w14:paraId="1E1CBA94" w14:textId="050E23F7" w:rsidR="00376AFD" w:rsidRPr="00F30939" w:rsidRDefault="00CD786D" w:rsidP="00376AFD">
            <w:pPr>
              <w:tabs>
                <w:tab w:val="clear" w:pos="1378"/>
                <w:tab w:val="decimal" w:pos="1020"/>
              </w:tabs>
            </w:pPr>
            <w:r>
              <w:t>27,311</w:t>
            </w:r>
          </w:p>
        </w:tc>
        <w:tc>
          <w:tcPr>
            <w:tcW w:w="1519" w:type="dxa"/>
          </w:tcPr>
          <w:p w14:paraId="4F2E7F87" w14:textId="77777777" w:rsidR="00376AFD" w:rsidRPr="00F30939" w:rsidRDefault="00376AFD" w:rsidP="00376AFD">
            <w:pPr>
              <w:tabs>
                <w:tab w:val="clear" w:pos="1378"/>
                <w:tab w:val="decimal" w:pos="1020"/>
              </w:tabs>
            </w:pPr>
            <w:r>
              <w:t>21,518</w:t>
            </w:r>
          </w:p>
        </w:tc>
      </w:tr>
      <w:tr w:rsidR="00376AFD" w:rsidRPr="00F30939" w14:paraId="3BA50A0F" w14:textId="77777777" w:rsidTr="0071239C">
        <w:trPr>
          <w:cantSplit/>
          <w:trHeight w:val="454"/>
        </w:trPr>
        <w:tc>
          <w:tcPr>
            <w:tcW w:w="6062" w:type="dxa"/>
          </w:tcPr>
          <w:p w14:paraId="22BFA4A0" w14:textId="77777777" w:rsidR="00376AFD" w:rsidRPr="00F30939" w:rsidRDefault="00376AFD" w:rsidP="00376AFD">
            <w:r w:rsidRPr="00F30939">
              <w:t>Receivables and other current assets</w:t>
            </w:r>
          </w:p>
        </w:tc>
        <w:tc>
          <w:tcPr>
            <w:tcW w:w="1519" w:type="dxa"/>
          </w:tcPr>
          <w:p w14:paraId="2D1B4D11" w14:textId="2FD81497" w:rsidR="00376AFD" w:rsidRPr="00F30939" w:rsidRDefault="00CD786D" w:rsidP="00376AFD">
            <w:pPr>
              <w:tabs>
                <w:tab w:val="clear" w:pos="1378"/>
                <w:tab w:val="decimal" w:pos="1020"/>
              </w:tabs>
            </w:pPr>
            <w:r>
              <w:t>87,213</w:t>
            </w:r>
          </w:p>
        </w:tc>
        <w:tc>
          <w:tcPr>
            <w:tcW w:w="1519" w:type="dxa"/>
          </w:tcPr>
          <w:p w14:paraId="0B684ED5" w14:textId="77777777" w:rsidR="00376AFD" w:rsidRPr="00F30939" w:rsidRDefault="00376AFD" w:rsidP="00376AFD">
            <w:pPr>
              <w:tabs>
                <w:tab w:val="clear" w:pos="1378"/>
                <w:tab w:val="decimal" w:pos="1020"/>
              </w:tabs>
            </w:pPr>
            <w:r>
              <w:t>99,213</w:t>
            </w:r>
          </w:p>
        </w:tc>
      </w:tr>
      <w:tr w:rsidR="00376AFD" w:rsidRPr="00F30939" w14:paraId="153267EB" w14:textId="77777777" w:rsidTr="0071239C">
        <w:trPr>
          <w:cantSplit/>
          <w:trHeight w:val="454"/>
        </w:trPr>
        <w:tc>
          <w:tcPr>
            <w:tcW w:w="6062" w:type="dxa"/>
          </w:tcPr>
          <w:p w14:paraId="457FC2A2" w14:textId="1A77FB19" w:rsidR="00376AFD" w:rsidRPr="00F30939" w:rsidRDefault="00262525" w:rsidP="00376AFD">
            <w:r>
              <w:t>C</w:t>
            </w:r>
            <w:r w:rsidR="00376AFD" w:rsidRPr="00F30939">
              <w:t>urrent liabilities</w:t>
            </w:r>
          </w:p>
        </w:tc>
        <w:tc>
          <w:tcPr>
            <w:tcW w:w="1519" w:type="dxa"/>
          </w:tcPr>
          <w:p w14:paraId="515A8AE1" w14:textId="704DC9E1" w:rsidR="00376AFD" w:rsidRPr="00F30939" w:rsidRDefault="00CD786D" w:rsidP="00376AFD">
            <w:pPr>
              <w:tabs>
                <w:tab w:val="clear" w:pos="1378"/>
                <w:tab w:val="decimal" w:pos="1020"/>
              </w:tabs>
            </w:pPr>
            <w:r>
              <w:t>(69,322)</w:t>
            </w:r>
          </w:p>
        </w:tc>
        <w:tc>
          <w:tcPr>
            <w:tcW w:w="1519" w:type="dxa"/>
          </w:tcPr>
          <w:p w14:paraId="198EC543" w14:textId="77777777" w:rsidR="00376AFD" w:rsidRPr="00F30939" w:rsidRDefault="00376AFD" w:rsidP="00376AFD">
            <w:pPr>
              <w:tabs>
                <w:tab w:val="clear" w:pos="1378"/>
                <w:tab w:val="decimal" w:pos="1020"/>
              </w:tabs>
            </w:pPr>
            <w:r>
              <w:t>(75,739)</w:t>
            </w:r>
          </w:p>
        </w:tc>
      </w:tr>
      <w:tr w:rsidR="00376AFD" w:rsidRPr="007165BD" w14:paraId="333692F1" w14:textId="77777777" w:rsidTr="0071239C">
        <w:trPr>
          <w:cantSplit/>
          <w:trHeight w:val="454"/>
        </w:trPr>
        <w:tc>
          <w:tcPr>
            <w:tcW w:w="6062" w:type="dxa"/>
            <w:tcBorders>
              <w:bottom w:val="single" w:sz="4" w:space="0" w:color="auto"/>
            </w:tcBorders>
          </w:tcPr>
          <w:p w14:paraId="49C96E46" w14:textId="77777777" w:rsidR="00376AFD" w:rsidRPr="007165BD" w:rsidRDefault="00376AFD" w:rsidP="00376AFD">
            <w:pPr>
              <w:rPr>
                <w:b/>
              </w:rPr>
            </w:pPr>
            <w:r w:rsidRPr="007165BD">
              <w:rPr>
                <w:b/>
              </w:rPr>
              <w:t xml:space="preserve">Working </w:t>
            </w:r>
            <w:r>
              <w:rPr>
                <w:b/>
              </w:rPr>
              <w:t>c</w:t>
            </w:r>
            <w:r w:rsidRPr="007165BD">
              <w:rPr>
                <w:b/>
              </w:rPr>
              <w:t>apital</w:t>
            </w:r>
          </w:p>
        </w:tc>
        <w:tc>
          <w:tcPr>
            <w:tcW w:w="1519" w:type="dxa"/>
            <w:tcBorders>
              <w:bottom w:val="single" w:sz="4" w:space="0" w:color="auto"/>
            </w:tcBorders>
          </w:tcPr>
          <w:p w14:paraId="4F984D58" w14:textId="611FF27D" w:rsidR="00376AFD" w:rsidRPr="007165BD" w:rsidRDefault="00CD786D" w:rsidP="00376AFD">
            <w:pPr>
              <w:tabs>
                <w:tab w:val="clear" w:pos="1378"/>
                <w:tab w:val="decimal" w:pos="1020"/>
              </w:tabs>
              <w:rPr>
                <w:b/>
              </w:rPr>
            </w:pPr>
            <w:r>
              <w:rPr>
                <w:b/>
              </w:rPr>
              <w:t>45,202</w:t>
            </w:r>
          </w:p>
        </w:tc>
        <w:tc>
          <w:tcPr>
            <w:tcW w:w="1519" w:type="dxa"/>
            <w:tcBorders>
              <w:bottom w:val="single" w:sz="4" w:space="0" w:color="auto"/>
            </w:tcBorders>
          </w:tcPr>
          <w:p w14:paraId="20DC019C" w14:textId="77777777" w:rsidR="00376AFD" w:rsidRPr="007165BD" w:rsidRDefault="00376AFD" w:rsidP="00376AFD">
            <w:pPr>
              <w:tabs>
                <w:tab w:val="clear" w:pos="1378"/>
                <w:tab w:val="decimal" w:pos="1020"/>
              </w:tabs>
              <w:rPr>
                <w:b/>
              </w:rPr>
            </w:pPr>
            <w:r>
              <w:rPr>
                <w:b/>
              </w:rPr>
              <w:t>44,992</w:t>
            </w:r>
          </w:p>
        </w:tc>
      </w:tr>
      <w:tr w:rsidR="00376AFD" w:rsidRPr="00F30939" w14:paraId="4C686423" w14:textId="77777777" w:rsidTr="0071239C">
        <w:trPr>
          <w:cantSplit/>
          <w:trHeight w:val="454"/>
        </w:trPr>
        <w:tc>
          <w:tcPr>
            <w:tcW w:w="6062" w:type="dxa"/>
          </w:tcPr>
          <w:p w14:paraId="4FAFF626" w14:textId="5CA9A76F" w:rsidR="00376AFD" w:rsidRPr="00F30939" w:rsidRDefault="00262525" w:rsidP="00376AFD">
            <w:r>
              <w:t>N</w:t>
            </w:r>
            <w:r w:rsidR="00376AFD" w:rsidRPr="00F30939">
              <w:t>on-current assets</w:t>
            </w:r>
          </w:p>
        </w:tc>
        <w:tc>
          <w:tcPr>
            <w:tcW w:w="1519" w:type="dxa"/>
          </w:tcPr>
          <w:p w14:paraId="2C82FE66" w14:textId="3526DEC3" w:rsidR="00376AFD" w:rsidRPr="00F30939" w:rsidRDefault="00CD786D" w:rsidP="00376AFD">
            <w:pPr>
              <w:tabs>
                <w:tab w:val="clear" w:pos="1378"/>
                <w:tab w:val="decimal" w:pos="1020"/>
              </w:tabs>
            </w:pPr>
            <w:r>
              <w:t>10,427</w:t>
            </w:r>
          </w:p>
        </w:tc>
        <w:tc>
          <w:tcPr>
            <w:tcW w:w="1519" w:type="dxa"/>
          </w:tcPr>
          <w:p w14:paraId="38666CCA" w14:textId="77777777" w:rsidR="00376AFD" w:rsidRPr="00F30939" w:rsidRDefault="00376AFD" w:rsidP="00376AFD">
            <w:pPr>
              <w:tabs>
                <w:tab w:val="clear" w:pos="1378"/>
                <w:tab w:val="decimal" w:pos="1020"/>
              </w:tabs>
            </w:pPr>
            <w:r>
              <w:t>9,923</w:t>
            </w:r>
          </w:p>
        </w:tc>
      </w:tr>
      <w:tr w:rsidR="00376AFD" w:rsidRPr="00F30939" w14:paraId="6E9ED424" w14:textId="77777777" w:rsidTr="0071239C">
        <w:trPr>
          <w:cantSplit/>
          <w:trHeight w:val="454"/>
        </w:trPr>
        <w:tc>
          <w:tcPr>
            <w:tcW w:w="6062" w:type="dxa"/>
          </w:tcPr>
          <w:p w14:paraId="5BD67BFD" w14:textId="62286D25" w:rsidR="00376AFD" w:rsidRPr="00F30939" w:rsidRDefault="00262525" w:rsidP="00376AFD">
            <w:r>
              <w:t>N</w:t>
            </w:r>
            <w:r w:rsidR="00376AFD" w:rsidRPr="00F30939">
              <w:t>on-current liabilities</w:t>
            </w:r>
          </w:p>
        </w:tc>
        <w:tc>
          <w:tcPr>
            <w:tcW w:w="1519" w:type="dxa"/>
          </w:tcPr>
          <w:p w14:paraId="4E5F7A9E" w14:textId="322B2AA0" w:rsidR="00376AFD" w:rsidRPr="00F30939" w:rsidRDefault="00CD786D" w:rsidP="00376AFD">
            <w:pPr>
              <w:tabs>
                <w:tab w:val="clear" w:pos="1378"/>
                <w:tab w:val="decimal" w:pos="1020"/>
              </w:tabs>
            </w:pPr>
            <w:r>
              <w:t>(4,553)</w:t>
            </w:r>
          </w:p>
        </w:tc>
        <w:tc>
          <w:tcPr>
            <w:tcW w:w="1519" w:type="dxa"/>
          </w:tcPr>
          <w:p w14:paraId="3FEFD3D8" w14:textId="77777777" w:rsidR="00376AFD" w:rsidRPr="00F30939" w:rsidRDefault="00376AFD" w:rsidP="00376AFD">
            <w:pPr>
              <w:tabs>
                <w:tab w:val="clear" w:pos="1378"/>
                <w:tab w:val="decimal" w:pos="1020"/>
              </w:tabs>
            </w:pPr>
            <w:r>
              <w:t>(4,955)</w:t>
            </w:r>
          </w:p>
        </w:tc>
      </w:tr>
      <w:tr w:rsidR="00376AFD" w:rsidRPr="007165BD" w14:paraId="67EA771A" w14:textId="77777777" w:rsidTr="0071239C">
        <w:trPr>
          <w:cantSplit/>
          <w:trHeight w:val="454"/>
        </w:trPr>
        <w:tc>
          <w:tcPr>
            <w:tcW w:w="6062" w:type="dxa"/>
            <w:tcBorders>
              <w:bottom w:val="single" w:sz="4" w:space="0" w:color="auto"/>
            </w:tcBorders>
          </w:tcPr>
          <w:p w14:paraId="5E3D5EA4" w14:textId="77777777" w:rsidR="00376AFD" w:rsidRPr="007165BD" w:rsidRDefault="00376AFD" w:rsidP="00376AFD">
            <w:pPr>
              <w:rPr>
                <w:b/>
              </w:rPr>
            </w:pPr>
            <w:r w:rsidRPr="007165BD">
              <w:rPr>
                <w:b/>
              </w:rPr>
              <w:t xml:space="preserve">Net </w:t>
            </w:r>
            <w:r>
              <w:rPr>
                <w:b/>
              </w:rPr>
              <w:t>a</w:t>
            </w:r>
            <w:r w:rsidRPr="007165BD">
              <w:rPr>
                <w:b/>
              </w:rPr>
              <w:t>ssets</w:t>
            </w:r>
          </w:p>
        </w:tc>
        <w:tc>
          <w:tcPr>
            <w:tcW w:w="1519" w:type="dxa"/>
            <w:tcBorders>
              <w:bottom w:val="single" w:sz="4" w:space="0" w:color="auto"/>
            </w:tcBorders>
          </w:tcPr>
          <w:p w14:paraId="73649344" w14:textId="5CC4F9B6" w:rsidR="00376AFD" w:rsidRPr="007165BD" w:rsidRDefault="00CD786D" w:rsidP="00376AFD">
            <w:pPr>
              <w:tabs>
                <w:tab w:val="clear" w:pos="1378"/>
                <w:tab w:val="decimal" w:pos="1020"/>
              </w:tabs>
              <w:rPr>
                <w:b/>
              </w:rPr>
            </w:pPr>
            <w:r>
              <w:rPr>
                <w:b/>
              </w:rPr>
              <w:t>51,076</w:t>
            </w:r>
          </w:p>
        </w:tc>
        <w:tc>
          <w:tcPr>
            <w:tcW w:w="1519" w:type="dxa"/>
            <w:tcBorders>
              <w:bottom w:val="single" w:sz="4" w:space="0" w:color="auto"/>
            </w:tcBorders>
          </w:tcPr>
          <w:p w14:paraId="747281CC" w14:textId="77777777" w:rsidR="00376AFD" w:rsidRPr="007165BD" w:rsidRDefault="00376AFD" w:rsidP="00376AFD">
            <w:pPr>
              <w:tabs>
                <w:tab w:val="clear" w:pos="1378"/>
                <w:tab w:val="decimal" w:pos="1020"/>
              </w:tabs>
              <w:rPr>
                <w:b/>
              </w:rPr>
            </w:pPr>
            <w:r>
              <w:rPr>
                <w:b/>
              </w:rPr>
              <w:t>49,960</w:t>
            </w:r>
          </w:p>
        </w:tc>
      </w:tr>
      <w:tr w:rsidR="00376AFD" w:rsidRPr="00F30939" w14:paraId="10262D98" w14:textId="77777777" w:rsidTr="0071239C">
        <w:trPr>
          <w:cantSplit/>
          <w:trHeight w:val="454"/>
        </w:trPr>
        <w:tc>
          <w:tcPr>
            <w:tcW w:w="6062" w:type="dxa"/>
            <w:tcBorders>
              <w:top w:val="single" w:sz="4" w:space="0" w:color="auto"/>
            </w:tcBorders>
          </w:tcPr>
          <w:p w14:paraId="28E8145C" w14:textId="77777777" w:rsidR="00376AFD" w:rsidRPr="00F30939" w:rsidRDefault="00376AFD" w:rsidP="00376AFD">
            <w:r w:rsidRPr="00F30939">
              <w:t>Represented by:</w:t>
            </w:r>
          </w:p>
        </w:tc>
        <w:tc>
          <w:tcPr>
            <w:tcW w:w="1519" w:type="dxa"/>
            <w:tcBorders>
              <w:top w:val="single" w:sz="4" w:space="0" w:color="auto"/>
            </w:tcBorders>
          </w:tcPr>
          <w:p w14:paraId="6A61E72F" w14:textId="77777777" w:rsidR="00376AFD" w:rsidRPr="00F30939" w:rsidRDefault="00376AFD" w:rsidP="00376AFD">
            <w:pPr>
              <w:tabs>
                <w:tab w:val="clear" w:pos="1378"/>
                <w:tab w:val="decimal" w:pos="1020"/>
              </w:tabs>
            </w:pPr>
          </w:p>
        </w:tc>
        <w:tc>
          <w:tcPr>
            <w:tcW w:w="1519" w:type="dxa"/>
            <w:tcBorders>
              <w:top w:val="single" w:sz="4" w:space="0" w:color="auto"/>
            </w:tcBorders>
          </w:tcPr>
          <w:p w14:paraId="48EEE724" w14:textId="77777777" w:rsidR="00376AFD" w:rsidRPr="00F30939" w:rsidRDefault="00376AFD" w:rsidP="00376AFD">
            <w:pPr>
              <w:tabs>
                <w:tab w:val="clear" w:pos="1378"/>
                <w:tab w:val="decimal" w:pos="1020"/>
              </w:tabs>
            </w:pPr>
          </w:p>
        </w:tc>
      </w:tr>
      <w:tr w:rsidR="00376AFD" w:rsidRPr="00F30939" w14:paraId="2A034DA3" w14:textId="77777777" w:rsidTr="0071239C">
        <w:trPr>
          <w:cantSplit/>
          <w:trHeight w:val="454"/>
        </w:trPr>
        <w:tc>
          <w:tcPr>
            <w:tcW w:w="6062" w:type="dxa"/>
          </w:tcPr>
          <w:p w14:paraId="23AFC7B5" w14:textId="77777777" w:rsidR="00376AFD" w:rsidRPr="00F30939" w:rsidRDefault="00376AFD" w:rsidP="00376AFD">
            <w:r w:rsidRPr="00F30939">
              <w:t>Accumulated funds</w:t>
            </w:r>
          </w:p>
        </w:tc>
        <w:tc>
          <w:tcPr>
            <w:tcW w:w="1519" w:type="dxa"/>
          </w:tcPr>
          <w:p w14:paraId="298D3A08" w14:textId="1ECA3A12" w:rsidR="00376AFD" w:rsidRPr="00F30939" w:rsidRDefault="001C655F" w:rsidP="00376AFD">
            <w:pPr>
              <w:tabs>
                <w:tab w:val="clear" w:pos="1378"/>
                <w:tab w:val="decimal" w:pos="1020"/>
              </w:tabs>
            </w:pPr>
            <w:r>
              <w:t>3,410</w:t>
            </w:r>
          </w:p>
        </w:tc>
        <w:tc>
          <w:tcPr>
            <w:tcW w:w="1519" w:type="dxa"/>
          </w:tcPr>
          <w:p w14:paraId="29F7FF21" w14:textId="77777777" w:rsidR="00376AFD" w:rsidRPr="00F30939" w:rsidRDefault="00376AFD" w:rsidP="00376AFD">
            <w:pPr>
              <w:tabs>
                <w:tab w:val="clear" w:pos="1378"/>
                <w:tab w:val="decimal" w:pos="1020"/>
              </w:tabs>
            </w:pPr>
            <w:r>
              <w:t>2,294</w:t>
            </w:r>
          </w:p>
        </w:tc>
      </w:tr>
      <w:tr w:rsidR="00376AFD" w:rsidRPr="00F30939" w14:paraId="7AE4654F" w14:textId="77777777" w:rsidTr="0071239C">
        <w:trPr>
          <w:cantSplit/>
          <w:trHeight w:val="454"/>
        </w:trPr>
        <w:tc>
          <w:tcPr>
            <w:tcW w:w="6062" w:type="dxa"/>
          </w:tcPr>
          <w:p w14:paraId="5BC625FA" w14:textId="77777777" w:rsidR="00376AFD" w:rsidRPr="00F30939" w:rsidRDefault="00376AFD" w:rsidP="00376AFD">
            <w:r w:rsidRPr="00F30939">
              <w:t>Capital</w:t>
            </w:r>
          </w:p>
        </w:tc>
        <w:tc>
          <w:tcPr>
            <w:tcW w:w="1519" w:type="dxa"/>
          </w:tcPr>
          <w:p w14:paraId="5BABD7C3" w14:textId="1A7F76CE" w:rsidR="00376AFD" w:rsidRPr="00F30939" w:rsidRDefault="001C655F" w:rsidP="00376AFD">
            <w:pPr>
              <w:tabs>
                <w:tab w:val="clear" w:pos="1378"/>
                <w:tab w:val="decimal" w:pos="1020"/>
              </w:tabs>
            </w:pPr>
            <w:r>
              <w:t>47,666</w:t>
            </w:r>
          </w:p>
        </w:tc>
        <w:tc>
          <w:tcPr>
            <w:tcW w:w="1519" w:type="dxa"/>
          </w:tcPr>
          <w:p w14:paraId="6A813BEA" w14:textId="77777777" w:rsidR="00376AFD" w:rsidRPr="00F30939" w:rsidRDefault="00376AFD" w:rsidP="00376AFD">
            <w:pPr>
              <w:tabs>
                <w:tab w:val="clear" w:pos="1378"/>
                <w:tab w:val="decimal" w:pos="1020"/>
              </w:tabs>
            </w:pPr>
            <w:r>
              <w:t>47,666</w:t>
            </w:r>
          </w:p>
        </w:tc>
      </w:tr>
      <w:tr w:rsidR="00376AFD" w:rsidRPr="007165BD" w14:paraId="38EF1935" w14:textId="77777777" w:rsidTr="0071239C">
        <w:trPr>
          <w:cantSplit/>
          <w:trHeight w:val="454"/>
        </w:trPr>
        <w:tc>
          <w:tcPr>
            <w:tcW w:w="6062" w:type="dxa"/>
            <w:tcBorders>
              <w:bottom w:val="single" w:sz="4" w:space="0" w:color="auto"/>
            </w:tcBorders>
          </w:tcPr>
          <w:p w14:paraId="270F77B8" w14:textId="77777777" w:rsidR="00376AFD" w:rsidRPr="007165BD" w:rsidRDefault="00376AFD" w:rsidP="00376AFD">
            <w:pPr>
              <w:rPr>
                <w:b/>
              </w:rPr>
            </w:pPr>
            <w:r w:rsidRPr="007165BD">
              <w:rPr>
                <w:b/>
              </w:rPr>
              <w:t>Equity</w:t>
            </w:r>
          </w:p>
        </w:tc>
        <w:tc>
          <w:tcPr>
            <w:tcW w:w="1519" w:type="dxa"/>
            <w:tcBorders>
              <w:bottom w:val="single" w:sz="4" w:space="0" w:color="auto"/>
            </w:tcBorders>
          </w:tcPr>
          <w:p w14:paraId="1770969A" w14:textId="4BF412B4" w:rsidR="00376AFD" w:rsidRPr="007165BD" w:rsidRDefault="001C655F" w:rsidP="00376AFD">
            <w:pPr>
              <w:tabs>
                <w:tab w:val="clear" w:pos="1378"/>
                <w:tab w:val="decimal" w:pos="1020"/>
              </w:tabs>
              <w:rPr>
                <w:b/>
              </w:rPr>
            </w:pPr>
            <w:r>
              <w:rPr>
                <w:b/>
              </w:rPr>
              <w:t>51,076</w:t>
            </w:r>
          </w:p>
        </w:tc>
        <w:tc>
          <w:tcPr>
            <w:tcW w:w="1519" w:type="dxa"/>
            <w:tcBorders>
              <w:bottom w:val="single" w:sz="4" w:space="0" w:color="auto"/>
            </w:tcBorders>
          </w:tcPr>
          <w:p w14:paraId="554E53BB" w14:textId="77777777" w:rsidR="00376AFD" w:rsidRPr="007165BD" w:rsidRDefault="00376AFD" w:rsidP="00376AFD">
            <w:pPr>
              <w:tabs>
                <w:tab w:val="clear" w:pos="1378"/>
                <w:tab w:val="decimal" w:pos="1020"/>
              </w:tabs>
              <w:rPr>
                <w:b/>
              </w:rPr>
            </w:pPr>
            <w:r>
              <w:rPr>
                <w:b/>
              </w:rPr>
              <w:t>49,960</w:t>
            </w:r>
          </w:p>
        </w:tc>
      </w:tr>
    </w:tbl>
    <w:p w14:paraId="282FE937" w14:textId="77777777" w:rsidR="0071239C" w:rsidRPr="00E936AA" w:rsidRDefault="0071239C" w:rsidP="0071239C"/>
    <w:p w14:paraId="5112B04F" w14:textId="77777777" w:rsidR="0071239C" w:rsidRPr="00E936AA" w:rsidRDefault="0071239C" w:rsidP="0071239C"/>
    <w:p w14:paraId="5502A28F" w14:textId="77777777" w:rsidR="0071239C" w:rsidRPr="00E936AA" w:rsidRDefault="0071239C" w:rsidP="0071239C">
      <w:pPr>
        <w:pStyle w:val="Heading1"/>
      </w:pPr>
      <w:bookmarkStart w:id="49" w:name="_Ref79653078"/>
      <w:r>
        <w:t>Territory Wildlife Parks</w:t>
      </w:r>
      <w:bookmarkEnd w:id="49"/>
    </w:p>
    <w:p w14:paraId="61233C50" w14:textId="77777777" w:rsidR="0071239C" w:rsidRPr="00E936AA" w:rsidRDefault="0071239C" w:rsidP="0071239C">
      <w:pPr>
        <w:pStyle w:val="Heading2"/>
      </w:pPr>
      <w:bookmarkStart w:id="50" w:name="_Ref79653082"/>
      <w:r w:rsidRPr="00E936AA">
        <w:t xml:space="preserve">Audit Findings and Analysis of the Financial Statements for the Year Ended </w:t>
      </w:r>
      <w:r>
        <w:t>30 June 2022</w:t>
      </w:r>
      <w:bookmarkEnd w:id="50"/>
    </w:p>
    <w:p w14:paraId="1FCDA647" w14:textId="77777777" w:rsidR="0071239C" w:rsidRPr="00E936AA" w:rsidRDefault="0071239C" w:rsidP="0071239C">
      <w:pPr>
        <w:pStyle w:val="Heading3"/>
      </w:pPr>
      <w:r w:rsidRPr="00E936AA">
        <w:rPr>
          <w:szCs w:val="28"/>
        </w:rPr>
        <w:t>Background</w:t>
      </w:r>
    </w:p>
    <w:p w14:paraId="2F70A3C5" w14:textId="08B03F82" w:rsidR="0071239C" w:rsidRDefault="0071239C" w:rsidP="0071239C">
      <w:r>
        <w:t xml:space="preserve">Territory Wildlife Parks is a Government Business Division that operates the Territory Wildlife Park at Berry Springs and the Alice Springs Desert Park. Territory Wildlife Parks has required ongoing financial support, through its host Agency, </w:t>
      </w:r>
      <w:r w:rsidR="00D92C2B">
        <w:t xml:space="preserve">the Department of Environment, Parks and Water Security, </w:t>
      </w:r>
      <w:r>
        <w:t xml:space="preserve">to enable it to meet its operating expenses. </w:t>
      </w:r>
    </w:p>
    <w:p w14:paraId="4944FB3C" w14:textId="77777777" w:rsidR="0071239C" w:rsidRDefault="0071239C" w:rsidP="0071239C">
      <w:pPr>
        <w:pStyle w:val="Heading3"/>
      </w:pPr>
      <w:r>
        <w:t>Scope and Objectives</w:t>
      </w:r>
    </w:p>
    <w:p w14:paraId="766719E4" w14:textId="51AB1350" w:rsidR="0071239C" w:rsidRPr="00087A98" w:rsidRDefault="0071239C" w:rsidP="0071239C">
      <w:r>
        <w:t xml:space="preserve">The objective of the audit was to complete sufficient audit procedures to enable an opinion to be </w:t>
      </w:r>
      <w:r w:rsidRPr="00087A98">
        <w:t xml:space="preserve">expressed upon the financial statements of Territory Wildlife Parks for the year ended </w:t>
      </w:r>
      <w:r w:rsidR="00A97A65">
        <w:t>30 June </w:t>
      </w:r>
      <w:r>
        <w:t>2022</w:t>
      </w:r>
      <w:r w:rsidRPr="00087A98">
        <w:t>.</w:t>
      </w:r>
    </w:p>
    <w:p w14:paraId="6C592BA6" w14:textId="77777777" w:rsidR="0071239C" w:rsidRPr="00087A98" w:rsidRDefault="0071239C" w:rsidP="0071239C">
      <w:pPr>
        <w:pStyle w:val="Heading3"/>
      </w:pPr>
      <w:r w:rsidRPr="00087A98">
        <w:t>Audit Opinion</w:t>
      </w:r>
    </w:p>
    <w:p w14:paraId="33EC67D5" w14:textId="65E38CBA" w:rsidR="0071239C" w:rsidRPr="00F30939" w:rsidRDefault="0071239C" w:rsidP="0071239C">
      <w:r w:rsidRPr="00087A98">
        <w:t xml:space="preserve">The audit of Territory Wildlife Parks for the year </w:t>
      </w:r>
      <w:r w:rsidRPr="001B667A">
        <w:t xml:space="preserve">ended </w:t>
      </w:r>
      <w:r>
        <w:t>30 June 2022</w:t>
      </w:r>
      <w:r w:rsidRPr="001B667A">
        <w:t xml:space="preserve"> resulted in an unmodified independent audit opinion, which was issued </w:t>
      </w:r>
      <w:r w:rsidRPr="00275195">
        <w:t xml:space="preserve">on </w:t>
      </w:r>
      <w:r w:rsidR="00DE3FCE" w:rsidRPr="00DE3FCE">
        <w:t xml:space="preserve">27 </w:t>
      </w:r>
      <w:r w:rsidRPr="00275195">
        <w:t>September 2</w:t>
      </w:r>
      <w:r w:rsidRPr="001B667A">
        <w:t>02</w:t>
      </w:r>
      <w:r w:rsidR="00136E05">
        <w:t>2</w:t>
      </w:r>
      <w:r w:rsidRPr="001B667A">
        <w:t>.</w:t>
      </w:r>
    </w:p>
    <w:p w14:paraId="0F5818D8" w14:textId="77777777" w:rsidR="0071239C" w:rsidRDefault="0071239C" w:rsidP="0071239C">
      <w:pPr>
        <w:pStyle w:val="Heading3"/>
      </w:pPr>
      <w:r>
        <w:t>Audit Observations</w:t>
      </w:r>
    </w:p>
    <w:p w14:paraId="41BDCE5E" w14:textId="741FD97C" w:rsidR="0071239C" w:rsidRPr="00EB184C" w:rsidRDefault="0071239C" w:rsidP="0071239C">
      <w:r w:rsidRPr="00EB184C">
        <w:t xml:space="preserve">Whilst my audit did not identify any material weaknesses in internal controls, it is notable that Territory Wildlife Parks has recorded financial deficits since its inception and that it continues to rely upon financial support in the form of Community Service Obligations to enable it to manage its cash flow requirements. Information in the following table and graph was sourced from the published annual reports of the </w:t>
      </w:r>
      <w:r w:rsidR="004223BA">
        <w:t xml:space="preserve">current and </w:t>
      </w:r>
      <w:r w:rsidRPr="00EB184C">
        <w:t xml:space="preserve">former </w:t>
      </w:r>
      <w:r w:rsidR="004223BA">
        <w:t>host</w:t>
      </w:r>
      <w:r w:rsidRPr="00EB184C">
        <w:t xml:space="preserve"> agencies.</w:t>
      </w:r>
    </w:p>
    <w:p w14:paraId="29A2B2F5" w14:textId="32F2064E" w:rsidR="0071239C" w:rsidRDefault="00854685" w:rsidP="0071239C">
      <w:r>
        <w:rPr>
          <w:noProof/>
          <w:lang w:val="en-GB" w:eastAsia="en-GB"/>
        </w:rPr>
        <w:drawing>
          <wp:inline distT="0" distB="0" distL="0" distR="0" wp14:anchorId="0BD6AF3C" wp14:editId="645A72C6">
            <wp:extent cx="5070764" cy="3769316"/>
            <wp:effectExtent l="0" t="0" r="0" b="3175"/>
            <wp:docPr id="12" name="Picture 12" descr=" Net Deficit Deficit Excluding CSOs Visitor Numbers&#10;2004/05 -1 -9 162,424&#10;2005/06 -2 -10 156,323&#10;2006/07 -2 -10 161,660&#10;2007/08 -2 -10 151,675&#10;2008/09 -2 -10 143,775&#10;2009/10 -3 -11 140,854&#10;2010/11 -3 -11 129,933&#10;2011/12 -2 -12 116,954&#10;2012/13 -2 -10 104,177&#10;2013/14 -2 -10 115,877&#10;2014/15 -3 -11 126,153&#10;2015/16 -3 -11 120,073&#10;2016/17 -3 -11 133,327&#10;2017/18 -3 -12 124,888&#10;2018/19 -4 -12 126,856&#10;2019/20 -3 -11 88,800&#10;2020/21 -2 -10 96,800&#10;2021/22 -2 -11 93,100&#10;" title="Net deficit compared to deficit excluding CSOs and visitor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76280" cy="3773417"/>
                    </a:xfrm>
                    <a:prstGeom prst="rect">
                      <a:avLst/>
                    </a:prstGeom>
                    <a:noFill/>
                  </pic:spPr>
                </pic:pic>
              </a:graphicData>
            </a:graphic>
          </wp:inline>
        </w:drawing>
      </w:r>
    </w:p>
    <w:p w14:paraId="61B82D6E" w14:textId="77777777" w:rsidR="0071239C" w:rsidRPr="00F30939" w:rsidRDefault="0071239C" w:rsidP="0071239C">
      <w:pPr>
        <w:pStyle w:val="Heading1-continued"/>
      </w:pPr>
      <w:r>
        <w:t>Territory Wildlife Parks</w:t>
      </w:r>
      <w:r w:rsidRPr="00F30939">
        <w:t xml:space="preserve"> </w:t>
      </w:r>
      <w:proofErr w:type="spellStart"/>
      <w:r w:rsidRPr="00F30939">
        <w:t>cont</w:t>
      </w:r>
      <w:proofErr w:type="spellEnd"/>
      <w:r w:rsidRPr="00F30939">
        <w:t>…</w:t>
      </w:r>
    </w:p>
    <w:tbl>
      <w:tblPr>
        <w:tblW w:w="8967" w:type="dxa"/>
        <w:tblLayout w:type="fixed"/>
        <w:tblLook w:val="04A0" w:firstRow="1" w:lastRow="0" w:firstColumn="1" w:lastColumn="0" w:noHBand="0" w:noVBand="1"/>
        <w:tblCaption w:val=" Net Deficit"/>
        <w:tblDescription w:val=" Net Deficit&#10;$’000 CSO Income&#10;$’000 Deficit &#10;Excluding CSO’s&#10;$’000 Visitor Numbers&#10;2004/2005 (1,123) 7,445 (8,568) 162,424&#10;2005/2006 (2,080) 7,817 (9,897) 156,323&#10;2006/2007 (1,700) 7,834 (9,534) 161,660&#10;2007/2008 (2,063) 7,915 (9,978) 151,675&#10;2008/2009 (1,990) 7,915 (9,905) 143,775&#10;2009/2010 (3,063) 7,915 (10,978) 140,854&#10;2010/2011 (2,970) 7,915 (10,885) 129,933&#10;2011/2012 (2,294) 9,418 (11,712) 116,954&#10;2012/2013 (1,854) 7,915 (9,769) 104,177&#10;2013/2014 (2,128) 7,842 (9,970) 115,877&#10;2014/2015 (3,118) 7,842 (10,960) 126,153&#10;2015/2016 (2,818) 7,824 (10,642) 120,073&#10;2016/2017 (2,868) 7,824 (10,692) 133,327&#10;2017/2018 (2,882) 9,174 (12,056) 124,888&#10;2018/2019 (3,772) 7,913 (11,685) 126,856&#10;2019/2020 (3,464) 7,660 (11,124) 88,800&#10;"/>
      </w:tblPr>
      <w:tblGrid>
        <w:gridCol w:w="1701"/>
        <w:gridCol w:w="1736"/>
        <w:gridCol w:w="1736"/>
        <w:gridCol w:w="2057"/>
        <w:gridCol w:w="1737"/>
      </w:tblGrid>
      <w:tr w:rsidR="0071239C" w:rsidRPr="00982BDF" w14:paraId="6E5CE890" w14:textId="77777777" w:rsidTr="0071239C">
        <w:trPr>
          <w:cantSplit/>
          <w:trHeight w:val="749"/>
          <w:tblHeader/>
        </w:trPr>
        <w:tc>
          <w:tcPr>
            <w:tcW w:w="1701" w:type="dxa"/>
            <w:tcBorders>
              <w:top w:val="single" w:sz="4" w:space="0" w:color="auto"/>
              <w:bottom w:val="single" w:sz="4" w:space="0" w:color="auto"/>
            </w:tcBorders>
            <w:vAlign w:val="bottom"/>
          </w:tcPr>
          <w:p w14:paraId="71B3B94A" w14:textId="77777777" w:rsidR="0071239C" w:rsidRPr="00F95B34" w:rsidRDefault="0071239C" w:rsidP="0071239C"/>
          <w:p w14:paraId="16D82E0B" w14:textId="77777777" w:rsidR="0071239C" w:rsidRPr="00F95B34" w:rsidRDefault="0071239C" w:rsidP="0071239C"/>
          <w:p w14:paraId="7E6B0DAC" w14:textId="77777777" w:rsidR="0071239C" w:rsidRPr="00F95B34" w:rsidRDefault="0071239C" w:rsidP="0071239C">
            <w:pPr>
              <w:jc w:val="center"/>
            </w:pPr>
          </w:p>
        </w:tc>
        <w:tc>
          <w:tcPr>
            <w:tcW w:w="1736" w:type="dxa"/>
            <w:tcBorders>
              <w:top w:val="single" w:sz="4" w:space="0" w:color="auto"/>
              <w:bottom w:val="single" w:sz="4" w:space="0" w:color="auto"/>
            </w:tcBorders>
            <w:vAlign w:val="bottom"/>
          </w:tcPr>
          <w:p w14:paraId="6BF869BB" w14:textId="77777777" w:rsidR="0071239C" w:rsidRPr="00F95B34" w:rsidRDefault="0071239C" w:rsidP="0071239C">
            <w:pPr>
              <w:jc w:val="center"/>
              <w:rPr>
                <w:b/>
              </w:rPr>
            </w:pPr>
            <w:r w:rsidRPr="00F95B34">
              <w:rPr>
                <w:b/>
              </w:rPr>
              <w:t>Net Deficit</w:t>
            </w:r>
            <w:r w:rsidRPr="00F95B34">
              <w:rPr>
                <w:b/>
              </w:rPr>
              <w:br/>
              <w:t>$’000</w:t>
            </w:r>
          </w:p>
        </w:tc>
        <w:tc>
          <w:tcPr>
            <w:tcW w:w="1736" w:type="dxa"/>
            <w:tcBorders>
              <w:top w:val="single" w:sz="4" w:space="0" w:color="auto"/>
              <w:bottom w:val="single" w:sz="4" w:space="0" w:color="auto"/>
            </w:tcBorders>
            <w:vAlign w:val="bottom"/>
          </w:tcPr>
          <w:p w14:paraId="33FD1AA7" w14:textId="77777777" w:rsidR="0071239C" w:rsidRPr="00F95B34" w:rsidRDefault="0071239C" w:rsidP="0071239C">
            <w:pPr>
              <w:jc w:val="center"/>
              <w:rPr>
                <w:b/>
              </w:rPr>
            </w:pPr>
            <w:r w:rsidRPr="00F95B34">
              <w:rPr>
                <w:b/>
              </w:rPr>
              <w:t>CSO Income</w:t>
            </w:r>
            <w:r w:rsidRPr="00F95B34">
              <w:rPr>
                <w:b/>
              </w:rPr>
              <w:br/>
              <w:t>$’000</w:t>
            </w:r>
          </w:p>
        </w:tc>
        <w:tc>
          <w:tcPr>
            <w:tcW w:w="2057" w:type="dxa"/>
            <w:tcBorders>
              <w:top w:val="single" w:sz="4" w:space="0" w:color="auto"/>
              <w:bottom w:val="single" w:sz="4" w:space="0" w:color="auto"/>
            </w:tcBorders>
            <w:vAlign w:val="bottom"/>
          </w:tcPr>
          <w:p w14:paraId="0FF44BEB" w14:textId="77777777" w:rsidR="0071239C" w:rsidRPr="00F95B34" w:rsidRDefault="0071239C" w:rsidP="0071239C">
            <w:pPr>
              <w:jc w:val="center"/>
              <w:rPr>
                <w:b/>
              </w:rPr>
            </w:pPr>
            <w:r w:rsidRPr="00F95B34">
              <w:rPr>
                <w:b/>
              </w:rPr>
              <w:t xml:space="preserve">Deficit </w:t>
            </w:r>
            <w:r w:rsidRPr="00F95B34">
              <w:rPr>
                <w:b/>
              </w:rPr>
              <w:br/>
              <w:t>Excluding CSO’s</w:t>
            </w:r>
            <w:r w:rsidRPr="00F95B34">
              <w:rPr>
                <w:b/>
              </w:rPr>
              <w:br/>
              <w:t>$’000</w:t>
            </w:r>
          </w:p>
        </w:tc>
        <w:tc>
          <w:tcPr>
            <w:tcW w:w="1737" w:type="dxa"/>
            <w:tcBorders>
              <w:top w:val="single" w:sz="4" w:space="0" w:color="auto"/>
              <w:bottom w:val="single" w:sz="4" w:space="0" w:color="auto"/>
            </w:tcBorders>
            <w:vAlign w:val="bottom"/>
          </w:tcPr>
          <w:p w14:paraId="2A112248" w14:textId="77777777" w:rsidR="0071239C" w:rsidRPr="00982BDF" w:rsidRDefault="0071239C" w:rsidP="0071239C">
            <w:pPr>
              <w:jc w:val="center"/>
              <w:rPr>
                <w:b/>
              </w:rPr>
            </w:pPr>
            <w:r w:rsidRPr="00F95B34">
              <w:rPr>
                <w:b/>
              </w:rPr>
              <w:t>Visitor Numbers</w:t>
            </w:r>
          </w:p>
        </w:tc>
      </w:tr>
      <w:tr w:rsidR="0071239C" w:rsidRPr="00982BDF" w14:paraId="1B261412" w14:textId="77777777" w:rsidTr="0071239C">
        <w:trPr>
          <w:cantSplit/>
          <w:trHeight w:val="454"/>
        </w:trPr>
        <w:tc>
          <w:tcPr>
            <w:tcW w:w="1701" w:type="dxa"/>
          </w:tcPr>
          <w:p w14:paraId="7D52D64B" w14:textId="77777777" w:rsidR="0071239C" w:rsidRPr="00982BDF" w:rsidRDefault="0071239C" w:rsidP="0071239C">
            <w:r w:rsidRPr="00982BDF">
              <w:t>2004/2005</w:t>
            </w:r>
          </w:p>
        </w:tc>
        <w:tc>
          <w:tcPr>
            <w:tcW w:w="1736" w:type="dxa"/>
          </w:tcPr>
          <w:p w14:paraId="6DF3F05B" w14:textId="77777777" w:rsidR="0071239C" w:rsidRPr="00982BDF" w:rsidRDefault="0071239C" w:rsidP="0071239C">
            <w:pPr>
              <w:tabs>
                <w:tab w:val="clear" w:pos="1378"/>
                <w:tab w:val="decimal" w:pos="1020"/>
              </w:tabs>
            </w:pPr>
            <w:r w:rsidRPr="00982BDF">
              <w:t>(1,123)</w:t>
            </w:r>
          </w:p>
        </w:tc>
        <w:tc>
          <w:tcPr>
            <w:tcW w:w="1736" w:type="dxa"/>
          </w:tcPr>
          <w:p w14:paraId="4258CFAA" w14:textId="77777777" w:rsidR="0071239C" w:rsidRPr="00982BDF" w:rsidRDefault="0071239C" w:rsidP="0071239C">
            <w:pPr>
              <w:tabs>
                <w:tab w:val="clear" w:pos="1378"/>
                <w:tab w:val="decimal" w:pos="1020"/>
              </w:tabs>
            </w:pPr>
            <w:r w:rsidRPr="00982BDF">
              <w:t>7,445</w:t>
            </w:r>
          </w:p>
        </w:tc>
        <w:tc>
          <w:tcPr>
            <w:tcW w:w="2057" w:type="dxa"/>
          </w:tcPr>
          <w:p w14:paraId="6423894B" w14:textId="77777777" w:rsidR="0071239C" w:rsidRPr="00982BDF" w:rsidRDefault="0071239C" w:rsidP="0071239C">
            <w:pPr>
              <w:tabs>
                <w:tab w:val="clear" w:pos="1378"/>
                <w:tab w:val="decimal" w:pos="1245"/>
              </w:tabs>
            </w:pPr>
            <w:r w:rsidRPr="00982BDF">
              <w:t>(8,568)</w:t>
            </w:r>
          </w:p>
        </w:tc>
        <w:tc>
          <w:tcPr>
            <w:tcW w:w="1737" w:type="dxa"/>
          </w:tcPr>
          <w:p w14:paraId="4256E899" w14:textId="77777777" w:rsidR="0071239C" w:rsidRPr="00982BDF" w:rsidRDefault="0071239C" w:rsidP="0071239C">
            <w:pPr>
              <w:tabs>
                <w:tab w:val="clear" w:pos="1378"/>
                <w:tab w:val="decimal" w:pos="1020"/>
              </w:tabs>
            </w:pPr>
            <w:r w:rsidRPr="00982BDF">
              <w:t>162,424</w:t>
            </w:r>
          </w:p>
        </w:tc>
      </w:tr>
      <w:tr w:rsidR="0071239C" w:rsidRPr="00982BDF" w14:paraId="2134D35F" w14:textId="77777777" w:rsidTr="0071239C">
        <w:trPr>
          <w:cantSplit/>
          <w:trHeight w:val="454"/>
        </w:trPr>
        <w:tc>
          <w:tcPr>
            <w:tcW w:w="1701" w:type="dxa"/>
          </w:tcPr>
          <w:p w14:paraId="1EDCABE4" w14:textId="77777777" w:rsidR="0071239C" w:rsidRPr="00982BDF" w:rsidRDefault="0071239C" w:rsidP="0071239C">
            <w:r w:rsidRPr="00982BDF">
              <w:t>2005/2006</w:t>
            </w:r>
          </w:p>
        </w:tc>
        <w:tc>
          <w:tcPr>
            <w:tcW w:w="1736" w:type="dxa"/>
          </w:tcPr>
          <w:p w14:paraId="12BB09E5" w14:textId="77777777" w:rsidR="0071239C" w:rsidRPr="00982BDF" w:rsidRDefault="0071239C" w:rsidP="0071239C">
            <w:pPr>
              <w:tabs>
                <w:tab w:val="clear" w:pos="1378"/>
                <w:tab w:val="decimal" w:pos="1020"/>
              </w:tabs>
            </w:pPr>
            <w:r w:rsidRPr="00982BDF">
              <w:t>(2,080)</w:t>
            </w:r>
          </w:p>
        </w:tc>
        <w:tc>
          <w:tcPr>
            <w:tcW w:w="1736" w:type="dxa"/>
          </w:tcPr>
          <w:p w14:paraId="2C775548" w14:textId="77777777" w:rsidR="0071239C" w:rsidRPr="00982BDF" w:rsidRDefault="0071239C" w:rsidP="0071239C">
            <w:pPr>
              <w:tabs>
                <w:tab w:val="clear" w:pos="1378"/>
                <w:tab w:val="decimal" w:pos="1020"/>
              </w:tabs>
            </w:pPr>
            <w:r w:rsidRPr="00982BDF">
              <w:t>7,817</w:t>
            </w:r>
          </w:p>
        </w:tc>
        <w:tc>
          <w:tcPr>
            <w:tcW w:w="2057" w:type="dxa"/>
          </w:tcPr>
          <w:p w14:paraId="790F82BF" w14:textId="77777777" w:rsidR="0071239C" w:rsidRPr="00982BDF" w:rsidRDefault="0071239C" w:rsidP="0071239C">
            <w:pPr>
              <w:tabs>
                <w:tab w:val="clear" w:pos="1378"/>
                <w:tab w:val="decimal" w:pos="1245"/>
              </w:tabs>
            </w:pPr>
            <w:r w:rsidRPr="00982BDF">
              <w:t>(9,897)</w:t>
            </w:r>
          </w:p>
        </w:tc>
        <w:tc>
          <w:tcPr>
            <w:tcW w:w="1737" w:type="dxa"/>
          </w:tcPr>
          <w:p w14:paraId="6317C030" w14:textId="77777777" w:rsidR="0071239C" w:rsidRPr="00982BDF" w:rsidRDefault="0071239C" w:rsidP="0071239C">
            <w:pPr>
              <w:tabs>
                <w:tab w:val="clear" w:pos="1378"/>
                <w:tab w:val="decimal" w:pos="1020"/>
              </w:tabs>
            </w:pPr>
            <w:r w:rsidRPr="00982BDF">
              <w:t>156,323</w:t>
            </w:r>
          </w:p>
        </w:tc>
      </w:tr>
      <w:tr w:rsidR="0071239C" w:rsidRPr="00982BDF" w14:paraId="1882E922" w14:textId="77777777" w:rsidTr="0071239C">
        <w:trPr>
          <w:cantSplit/>
          <w:trHeight w:val="454"/>
        </w:trPr>
        <w:tc>
          <w:tcPr>
            <w:tcW w:w="1701" w:type="dxa"/>
          </w:tcPr>
          <w:p w14:paraId="029DA680" w14:textId="77777777" w:rsidR="0071239C" w:rsidRPr="00982BDF" w:rsidRDefault="0071239C" w:rsidP="0071239C">
            <w:r w:rsidRPr="00982BDF">
              <w:t>2006/2007</w:t>
            </w:r>
          </w:p>
        </w:tc>
        <w:tc>
          <w:tcPr>
            <w:tcW w:w="1736" w:type="dxa"/>
          </w:tcPr>
          <w:p w14:paraId="75093ECF" w14:textId="77777777" w:rsidR="0071239C" w:rsidRPr="00982BDF" w:rsidRDefault="0071239C" w:rsidP="0071239C">
            <w:pPr>
              <w:tabs>
                <w:tab w:val="clear" w:pos="1378"/>
                <w:tab w:val="decimal" w:pos="1020"/>
              </w:tabs>
            </w:pPr>
            <w:r w:rsidRPr="00982BDF">
              <w:t>(1,700)</w:t>
            </w:r>
          </w:p>
        </w:tc>
        <w:tc>
          <w:tcPr>
            <w:tcW w:w="1736" w:type="dxa"/>
          </w:tcPr>
          <w:p w14:paraId="7EBB81E2" w14:textId="77777777" w:rsidR="0071239C" w:rsidRPr="00982BDF" w:rsidRDefault="0071239C" w:rsidP="0071239C">
            <w:pPr>
              <w:tabs>
                <w:tab w:val="clear" w:pos="1378"/>
                <w:tab w:val="decimal" w:pos="1020"/>
              </w:tabs>
            </w:pPr>
            <w:r w:rsidRPr="00982BDF">
              <w:t>7,834</w:t>
            </w:r>
          </w:p>
        </w:tc>
        <w:tc>
          <w:tcPr>
            <w:tcW w:w="2057" w:type="dxa"/>
          </w:tcPr>
          <w:p w14:paraId="7A72C797" w14:textId="77777777" w:rsidR="0071239C" w:rsidRPr="00982BDF" w:rsidRDefault="0071239C" w:rsidP="0071239C">
            <w:pPr>
              <w:tabs>
                <w:tab w:val="clear" w:pos="1378"/>
                <w:tab w:val="decimal" w:pos="1245"/>
              </w:tabs>
            </w:pPr>
            <w:r w:rsidRPr="00982BDF">
              <w:t>(9,534)</w:t>
            </w:r>
          </w:p>
        </w:tc>
        <w:tc>
          <w:tcPr>
            <w:tcW w:w="1737" w:type="dxa"/>
          </w:tcPr>
          <w:p w14:paraId="205FDBE0" w14:textId="77777777" w:rsidR="0071239C" w:rsidRPr="00982BDF" w:rsidRDefault="0071239C" w:rsidP="0071239C">
            <w:pPr>
              <w:tabs>
                <w:tab w:val="clear" w:pos="1378"/>
                <w:tab w:val="decimal" w:pos="1020"/>
              </w:tabs>
            </w:pPr>
            <w:r w:rsidRPr="00982BDF">
              <w:t>161,660</w:t>
            </w:r>
          </w:p>
        </w:tc>
      </w:tr>
      <w:tr w:rsidR="0071239C" w:rsidRPr="00982BDF" w14:paraId="334E54AE" w14:textId="77777777" w:rsidTr="0071239C">
        <w:trPr>
          <w:cantSplit/>
          <w:trHeight w:val="454"/>
        </w:trPr>
        <w:tc>
          <w:tcPr>
            <w:tcW w:w="1701" w:type="dxa"/>
          </w:tcPr>
          <w:p w14:paraId="71367F23" w14:textId="77777777" w:rsidR="0071239C" w:rsidRPr="00982BDF" w:rsidRDefault="0071239C" w:rsidP="0071239C">
            <w:r w:rsidRPr="00982BDF">
              <w:t>2007/2008</w:t>
            </w:r>
          </w:p>
        </w:tc>
        <w:tc>
          <w:tcPr>
            <w:tcW w:w="1736" w:type="dxa"/>
          </w:tcPr>
          <w:p w14:paraId="52B84DFC" w14:textId="77777777" w:rsidR="0071239C" w:rsidRPr="00982BDF" w:rsidRDefault="0071239C" w:rsidP="0071239C">
            <w:pPr>
              <w:tabs>
                <w:tab w:val="clear" w:pos="1378"/>
                <w:tab w:val="decimal" w:pos="1020"/>
              </w:tabs>
            </w:pPr>
            <w:r w:rsidRPr="00982BDF">
              <w:t>(2,063)</w:t>
            </w:r>
          </w:p>
        </w:tc>
        <w:tc>
          <w:tcPr>
            <w:tcW w:w="1736" w:type="dxa"/>
          </w:tcPr>
          <w:p w14:paraId="0394A886" w14:textId="77777777" w:rsidR="0071239C" w:rsidRPr="00982BDF" w:rsidRDefault="0071239C" w:rsidP="0071239C">
            <w:pPr>
              <w:tabs>
                <w:tab w:val="clear" w:pos="1378"/>
                <w:tab w:val="decimal" w:pos="1020"/>
              </w:tabs>
            </w:pPr>
            <w:r w:rsidRPr="00982BDF">
              <w:t>7,915</w:t>
            </w:r>
          </w:p>
        </w:tc>
        <w:tc>
          <w:tcPr>
            <w:tcW w:w="2057" w:type="dxa"/>
          </w:tcPr>
          <w:p w14:paraId="7911C656" w14:textId="77777777" w:rsidR="0071239C" w:rsidRPr="00982BDF" w:rsidRDefault="0071239C" w:rsidP="0071239C">
            <w:pPr>
              <w:tabs>
                <w:tab w:val="clear" w:pos="1378"/>
                <w:tab w:val="decimal" w:pos="1245"/>
              </w:tabs>
            </w:pPr>
            <w:r w:rsidRPr="00982BDF">
              <w:t>(9,978)</w:t>
            </w:r>
          </w:p>
        </w:tc>
        <w:tc>
          <w:tcPr>
            <w:tcW w:w="1737" w:type="dxa"/>
          </w:tcPr>
          <w:p w14:paraId="39F2D125" w14:textId="77777777" w:rsidR="0071239C" w:rsidRPr="00982BDF" w:rsidRDefault="0071239C" w:rsidP="0071239C">
            <w:pPr>
              <w:tabs>
                <w:tab w:val="clear" w:pos="1378"/>
                <w:tab w:val="decimal" w:pos="1020"/>
              </w:tabs>
            </w:pPr>
            <w:r w:rsidRPr="00982BDF">
              <w:t>151,675</w:t>
            </w:r>
          </w:p>
        </w:tc>
      </w:tr>
      <w:tr w:rsidR="0071239C" w:rsidRPr="00982BDF" w14:paraId="53539638" w14:textId="77777777" w:rsidTr="0071239C">
        <w:trPr>
          <w:cantSplit/>
          <w:trHeight w:val="454"/>
        </w:trPr>
        <w:tc>
          <w:tcPr>
            <w:tcW w:w="1701" w:type="dxa"/>
          </w:tcPr>
          <w:p w14:paraId="5F1361B0" w14:textId="77777777" w:rsidR="0071239C" w:rsidRPr="00982BDF" w:rsidRDefault="0071239C" w:rsidP="0071239C">
            <w:r w:rsidRPr="00982BDF">
              <w:t>2008/2009</w:t>
            </w:r>
          </w:p>
        </w:tc>
        <w:tc>
          <w:tcPr>
            <w:tcW w:w="1736" w:type="dxa"/>
          </w:tcPr>
          <w:p w14:paraId="05978BE9" w14:textId="77777777" w:rsidR="0071239C" w:rsidRPr="00982BDF" w:rsidRDefault="0071239C" w:rsidP="0071239C">
            <w:pPr>
              <w:tabs>
                <w:tab w:val="clear" w:pos="1378"/>
                <w:tab w:val="decimal" w:pos="1020"/>
              </w:tabs>
            </w:pPr>
            <w:r w:rsidRPr="00982BDF">
              <w:t>(1,990)</w:t>
            </w:r>
          </w:p>
        </w:tc>
        <w:tc>
          <w:tcPr>
            <w:tcW w:w="1736" w:type="dxa"/>
          </w:tcPr>
          <w:p w14:paraId="21DF1D7F" w14:textId="77777777" w:rsidR="0071239C" w:rsidRPr="00982BDF" w:rsidRDefault="0071239C" w:rsidP="0071239C">
            <w:pPr>
              <w:tabs>
                <w:tab w:val="clear" w:pos="1378"/>
                <w:tab w:val="decimal" w:pos="1020"/>
              </w:tabs>
            </w:pPr>
            <w:r w:rsidRPr="00982BDF">
              <w:t>7,915</w:t>
            </w:r>
          </w:p>
        </w:tc>
        <w:tc>
          <w:tcPr>
            <w:tcW w:w="2057" w:type="dxa"/>
          </w:tcPr>
          <w:p w14:paraId="077B5F4A" w14:textId="77777777" w:rsidR="0071239C" w:rsidRPr="00982BDF" w:rsidRDefault="0071239C" w:rsidP="0071239C">
            <w:pPr>
              <w:tabs>
                <w:tab w:val="clear" w:pos="1378"/>
                <w:tab w:val="decimal" w:pos="1245"/>
              </w:tabs>
            </w:pPr>
            <w:r w:rsidRPr="00982BDF">
              <w:t>(9,905)</w:t>
            </w:r>
          </w:p>
        </w:tc>
        <w:tc>
          <w:tcPr>
            <w:tcW w:w="1737" w:type="dxa"/>
          </w:tcPr>
          <w:p w14:paraId="23035EAB" w14:textId="77777777" w:rsidR="0071239C" w:rsidRPr="00982BDF" w:rsidRDefault="0071239C" w:rsidP="0071239C">
            <w:pPr>
              <w:tabs>
                <w:tab w:val="clear" w:pos="1378"/>
                <w:tab w:val="decimal" w:pos="1020"/>
              </w:tabs>
            </w:pPr>
            <w:r w:rsidRPr="00982BDF">
              <w:t>143,775</w:t>
            </w:r>
          </w:p>
        </w:tc>
      </w:tr>
      <w:tr w:rsidR="0071239C" w:rsidRPr="00982BDF" w14:paraId="633CD322" w14:textId="77777777" w:rsidTr="0071239C">
        <w:trPr>
          <w:cantSplit/>
          <w:trHeight w:val="454"/>
        </w:trPr>
        <w:tc>
          <w:tcPr>
            <w:tcW w:w="1701" w:type="dxa"/>
          </w:tcPr>
          <w:p w14:paraId="48B6C2DA" w14:textId="77777777" w:rsidR="0071239C" w:rsidRPr="00982BDF" w:rsidRDefault="0071239C" w:rsidP="0071239C">
            <w:r w:rsidRPr="00982BDF">
              <w:t>2009/2010</w:t>
            </w:r>
          </w:p>
        </w:tc>
        <w:tc>
          <w:tcPr>
            <w:tcW w:w="1736" w:type="dxa"/>
          </w:tcPr>
          <w:p w14:paraId="265DFD3D" w14:textId="77777777" w:rsidR="0071239C" w:rsidRPr="00982BDF" w:rsidRDefault="0071239C" w:rsidP="0071239C">
            <w:pPr>
              <w:tabs>
                <w:tab w:val="clear" w:pos="1378"/>
                <w:tab w:val="decimal" w:pos="1020"/>
              </w:tabs>
            </w:pPr>
            <w:r w:rsidRPr="00982BDF">
              <w:t>(3,063)</w:t>
            </w:r>
          </w:p>
        </w:tc>
        <w:tc>
          <w:tcPr>
            <w:tcW w:w="1736" w:type="dxa"/>
          </w:tcPr>
          <w:p w14:paraId="7EC8D10B" w14:textId="77777777" w:rsidR="0071239C" w:rsidRPr="00982BDF" w:rsidRDefault="0071239C" w:rsidP="0071239C">
            <w:pPr>
              <w:tabs>
                <w:tab w:val="clear" w:pos="1378"/>
                <w:tab w:val="decimal" w:pos="1020"/>
              </w:tabs>
            </w:pPr>
            <w:r w:rsidRPr="00982BDF">
              <w:t>7,915</w:t>
            </w:r>
          </w:p>
        </w:tc>
        <w:tc>
          <w:tcPr>
            <w:tcW w:w="2057" w:type="dxa"/>
          </w:tcPr>
          <w:p w14:paraId="79088290" w14:textId="77777777" w:rsidR="0071239C" w:rsidRPr="00982BDF" w:rsidRDefault="0071239C" w:rsidP="0071239C">
            <w:pPr>
              <w:tabs>
                <w:tab w:val="clear" w:pos="1378"/>
                <w:tab w:val="decimal" w:pos="1245"/>
              </w:tabs>
            </w:pPr>
            <w:r w:rsidRPr="00982BDF">
              <w:t>(10,978)</w:t>
            </w:r>
          </w:p>
        </w:tc>
        <w:tc>
          <w:tcPr>
            <w:tcW w:w="1737" w:type="dxa"/>
          </w:tcPr>
          <w:p w14:paraId="5685B9FC" w14:textId="77777777" w:rsidR="0071239C" w:rsidRPr="00982BDF" w:rsidRDefault="0071239C" w:rsidP="0071239C">
            <w:pPr>
              <w:tabs>
                <w:tab w:val="clear" w:pos="1378"/>
                <w:tab w:val="decimal" w:pos="1020"/>
              </w:tabs>
            </w:pPr>
            <w:r w:rsidRPr="00982BDF">
              <w:t>140,854</w:t>
            </w:r>
          </w:p>
        </w:tc>
      </w:tr>
      <w:tr w:rsidR="0071239C" w:rsidRPr="00982BDF" w14:paraId="47F56554" w14:textId="77777777" w:rsidTr="0071239C">
        <w:trPr>
          <w:cantSplit/>
          <w:trHeight w:val="454"/>
        </w:trPr>
        <w:tc>
          <w:tcPr>
            <w:tcW w:w="1701" w:type="dxa"/>
          </w:tcPr>
          <w:p w14:paraId="2F7CB058" w14:textId="77777777" w:rsidR="0071239C" w:rsidRPr="00982BDF" w:rsidRDefault="0071239C" w:rsidP="0071239C">
            <w:r w:rsidRPr="00982BDF">
              <w:t>2010/2011</w:t>
            </w:r>
          </w:p>
        </w:tc>
        <w:tc>
          <w:tcPr>
            <w:tcW w:w="1736" w:type="dxa"/>
          </w:tcPr>
          <w:p w14:paraId="5D85F682" w14:textId="77777777" w:rsidR="0071239C" w:rsidRPr="00982BDF" w:rsidRDefault="0071239C" w:rsidP="0071239C">
            <w:pPr>
              <w:tabs>
                <w:tab w:val="clear" w:pos="1378"/>
                <w:tab w:val="decimal" w:pos="1020"/>
              </w:tabs>
            </w:pPr>
            <w:r w:rsidRPr="00982BDF">
              <w:t>(2,970)</w:t>
            </w:r>
          </w:p>
        </w:tc>
        <w:tc>
          <w:tcPr>
            <w:tcW w:w="1736" w:type="dxa"/>
          </w:tcPr>
          <w:p w14:paraId="774ED18F" w14:textId="77777777" w:rsidR="0071239C" w:rsidRPr="00982BDF" w:rsidRDefault="0071239C" w:rsidP="0071239C">
            <w:pPr>
              <w:tabs>
                <w:tab w:val="clear" w:pos="1378"/>
                <w:tab w:val="decimal" w:pos="1020"/>
              </w:tabs>
            </w:pPr>
            <w:r w:rsidRPr="00982BDF">
              <w:t>7,915</w:t>
            </w:r>
          </w:p>
        </w:tc>
        <w:tc>
          <w:tcPr>
            <w:tcW w:w="2057" w:type="dxa"/>
          </w:tcPr>
          <w:p w14:paraId="25CA5037" w14:textId="77777777" w:rsidR="0071239C" w:rsidRPr="00982BDF" w:rsidRDefault="0071239C" w:rsidP="0071239C">
            <w:pPr>
              <w:tabs>
                <w:tab w:val="clear" w:pos="1378"/>
                <w:tab w:val="decimal" w:pos="1245"/>
              </w:tabs>
            </w:pPr>
            <w:r w:rsidRPr="00982BDF">
              <w:t>(10,885)</w:t>
            </w:r>
          </w:p>
        </w:tc>
        <w:tc>
          <w:tcPr>
            <w:tcW w:w="1737" w:type="dxa"/>
          </w:tcPr>
          <w:p w14:paraId="5D740BCB" w14:textId="77777777" w:rsidR="0071239C" w:rsidRPr="00982BDF" w:rsidRDefault="0071239C" w:rsidP="0071239C">
            <w:pPr>
              <w:tabs>
                <w:tab w:val="clear" w:pos="1378"/>
                <w:tab w:val="decimal" w:pos="1020"/>
              </w:tabs>
            </w:pPr>
            <w:r w:rsidRPr="00982BDF">
              <w:t>129,933</w:t>
            </w:r>
          </w:p>
        </w:tc>
      </w:tr>
      <w:tr w:rsidR="0071239C" w:rsidRPr="00982BDF" w14:paraId="3EDA9E64" w14:textId="77777777" w:rsidTr="0071239C">
        <w:trPr>
          <w:cantSplit/>
          <w:trHeight w:val="454"/>
        </w:trPr>
        <w:tc>
          <w:tcPr>
            <w:tcW w:w="1701" w:type="dxa"/>
          </w:tcPr>
          <w:p w14:paraId="2C3D27A6" w14:textId="77777777" w:rsidR="0071239C" w:rsidRPr="00982BDF" w:rsidRDefault="0071239C" w:rsidP="0071239C">
            <w:r w:rsidRPr="00982BDF">
              <w:t>2011/2012</w:t>
            </w:r>
          </w:p>
        </w:tc>
        <w:tc>
          <w:tcPr>
            <w:tcW w:w="1736" w:type="dxa"/>
          </w:tcPr>
          <w:p w14:paraId="4126E6DE" w14:textId="77777777" w:rsidR="0071239C" w:rsidRPr="00982BDF" w:rsidRDefault="0071239C" w:rsidP="0071239C">
            <w:pPr>
              <w:tabs>
                <w:tab w:val="clear" w:pos="1378"/>
                <w:tab w:val="decimal" w:pos="1020"/>
              </w:tabs>
            </w:pPr>
            <w:r w:rsidRPr="00982BDF">
              <w:t>(2,294)</w:t>
            </w:r>
          </w:p>
        </w:tc>
        <w:tc>
          <w:tcPr>
            <w:tcW w:w="1736" w:type="dxa"/>
          </w:tcPr>
          <w:p w14:paraId="0C73AB24" w14:textId="77777777" w:rsidR="0071239C" w:rsidRPr="00982BDF" w:rsidRDefault="0071239C" w:rsidP="0071239C">
            <w:pPr>
              <w:tabs>
                <w:tab w:val="clear" w:pos="1378"/>
                <w:tab w:val="decimal" w:pos="1020"/>
              </w:tabs>
            </w:pPr>
            <w:r w:rsidRPr="00982BDF">
              <w:t>9,418</w:t>
            </w:r>
          </w:p>
        </w:tc>
        <w:tc>
          <w:tcPr>
            <w:tcW w:w="2057" w:type="dxa"/>
          </w:tcPr>
          <w:p w14:paraId="4C794B69" w14:textId="77777777" w:rsidR="0071239C" w:rsidRPr="00982BDF" w:rsidRDefault="0071239C" w:rsidP="0071239C">
            <w:pPr>
              <w:tabs>
                <w:tab w:val="clear" w:pos="1378"/>
                <w:tab w:val="decimal" w:pos="1245"/>
              </w:tabs>
            </w:pPr>
            <w:r w:rsidRPr="00982BDF">
              <w:t>(11,712)</w:t>
            </w:r>
          </w:p>
        </w:tc>
        <w:tc>
          <w:tcPr>
            <w:tcW w:w="1737" w:type="dxa"/>
          </w:tcPr>
          <w:p w14:paraId="644ED1FC" w14:textId="77777777" w:rsidR="0071239C" w:rsidRPr="00982BDF" w:rsidRDefault="0071239C" w:rsidP="0071239C">
            <w:pPr>
              <w:tabs>
                <w:tab w:val="clear" w:pos="1378"/>
                <w:tab w:val="decimal" w:pos="1020"/>
              </w:tabs>
            </w:pPr>
            <w:r w:rsidRPr="00982BDF">
              <w:t>116,954</w:t>
            </w:r>
          </w:p>
        </w:tc>
      </w:tr>
      <w:tr w:rsidR="0071239C" w:rsidRPr="00982BDF" w14:paraId="07B424E6" w14:textId="77777777" w:rsidTr="0071239C">
        <w:trPr>
          <w:cantSplit/>
          <w:trHeight w:val="454"/>
        </w:trPr>
        <w:tc>
          <w:tcPr>
            <w:tcW w:w="1701" w:type="dxa"/>
          </w:tcPr>
          <w:p w14:paraId="63FB471B" w14:textId="77777777" w:rsidR="0071239C" w:rsidRPr="00982BDF" w:rsidRDefault="0071239C" w:rsidP="0071239C">
            <w:r w:rsidRPr="00982BDF">
              <w:t>2012/2013</w:t>
            </w:r>
          </w:p>
        </w:tc>
        <w:tc>
          <w:tcPr>
            <w:tcW w:w="1736" w:type="dxa"/>
          </w:tcPr>
          <w:p w14:paraId="39E3BC69" w14:textId="77777777" w:rsidR="0071239C" w:rsidRPr="00982BDF" w:rsidRDefault="0071239C" w:rsidP="0071239C">
            <w:pPr>
              <w:tabs>
                <w:tab w:val="clear" w:pos="1378"/>
                <w:tab w:val="decimal" w:pos="1020"/>
              </w:tabs>
            </w:pPr>
            <w:r w:rsidRPr="00982BDF">
              <w:t>(1,854)</w:t>
            </w:r>
          </w:p>
        </w:tc>
        <w:tc>
          <w:tcPr>
            <w:tcW w:w="1736" w:type="dxa"/>
          </w:tcPr>
          <w:p w14:paraId="70BFEDAB" w14:textId="77777777" w:rsidR="0071239C" w:rsidRPr="00982BDF" w:rsidRDefault="0071239C" w:rsidP="0071239C">
            <w:pPr>
              <w:tabs>
                <w:tab w:val="clear" w:pos="1378"/>
                <w:tab w:val="decimal" w:pos="1020"/>
              </w:tabs>
            </w:pPr>
            <w:r w:rsidRPr="00982BDF">
              <w:t>7,915</w:t>
            </w:r>
          </w:p>
        </w:tc>
        <w:tc>
          <w:tcPr>
            <w:tcW w:w="2057" w:type="dxa"/>
          </w:tcPr>
          <w:p w14:paraId="0E0DBE0C" w14:textId="77777777" w:rsidR="0071239C" w:rsidRPr="00982BDF" w:rsidRDefault="0071239C" w:rsidP="0071239C">
            <w:pPr>
              <w:tabs>
                <w:tab w:val="clear" w:pos="1378"/>
                <w:tab w:val="decimal" w:pos="1245"/>
              </w:tabs>
            </w:pPr>
            <w:r w:rsidRPr="00982BDF">
              <w:t>(9,769)</w:t>
            </w:r>
          </w:p>
        </w:tc>
        <w:tc>
          <w:tcPr>
            <w:tcW w:w="1737" w:type="dxa"/>
          </w:tcPr>
          <w:p w14:paraId="40408ED4" w14:textId="77777777" w:rsidR="0071239C" w:rsidRPr="00982BDF" w:rsidRDefault="0071239C" w:rsidP="0071239C">
            <w:pPr>
              <w:tabs>
                <w:tab w:val="clear" w:pos="1378"/>
                <w:tab w:val="decimal" w:pos="1020"/>
              </w:tabs>
            </w:pPr>
            <w:r w:rsidRPr="00982BDF">
              <w:t>104,177</w:t>
            </w:r>
          </w:p>
        </w:tc>
      </w:tr>
      <w:tr w:rsidR="0071239C" w:rsidRPr="00982BDF" w14:paraId="68E140CE" w14:textId="77777777" w:rsidTr="0071239C">
        <w:trPr>
          <w:cantSplit/>
          <w:trHeight w:val="454"/>
        </w:trPr>
        <w:tc>
          <w:tcPr>
            <w:tcW w:w="1701" w:type="dxa"/>
          </w:tcPr>
          <w:p w14:paraId="24F842C7" w14:textId="77777777" w:rsidR="0071239C" w:rsidRPr="00982BDF" w:rsidRDefault="0071239C" w:rsidP="0071239C">
            <w:r w:rsidRPr="00982BDF">
              <w:t>2013/2014</w:t>
            </w:r>
          </w:p>
        </w:tc>
        <w:tc>
          <w:tcPr>
            <w:tcW w:w="1736" w:type="dxa"/>
          </w:tcPr>
          <w:p w14:paraId="6326A11C" w14:textId="77777777" w:rsidR="0071239C" w:rsidRPr="00982BDF" w:rsidRDefault="0071239C" w:rsidP="0071239C">
            <w:pPr>
              <w:tabs>
                <w:tab w:val="clear" w:pos="1378"/>
                <w:tab w:val="decimal" w:pos="1020"/>
              </w:tabs>
            </w:pPr>
            <w:r w:rsidRPr="00982BDF">
              <w:t>(2,128)</w:t>
            </w:r>
          </w:p>
        </w:tc>
        <w:tc>
          <w:tcPr>
            <w:tcW w:w="1736" w:type="dxa"/>
          </w:tcPr>
          <w:p w14:paraId="5BFFA0B0" w14:textId="77777777" w:rsidR="0071239C" w:rsidRPr="00982BDF" w:rsidRDefault="0071239C" w:rsidP="0071239C">
            <w:pPr>
              <w:tabs>
                <w:tab w:val="clear" w:pos="1378"/>
                <w:tab w:val="decimal" w:pos="1020"/>
              </w:tabs>
            </w:pPr>
            <w:r w:rsidRPr="00982BDF">
              <w:t>7,842</w:t>
            </w:r>
          </w:p>
        </w:tc>
        <w:tc>
          <w:tcPr>
            <w:tcW w:w="2057" w:type="dxa"/>
          </w:tcPr>
          <w:p w14:paraId="78C460E4" w14:textId="77777777" w:rsidR="0071239C" w:rsidRPr="00982BDF" w:rsidRDefault="0071239C" w:rsidP="0071239C">
            <w:pPr>
              <w:tabs>
                <w:tab w:val="clear" w:pos="1378"/>
                <w:tab w:val="decimal" w:pos="1245"/>
              </w:tabs>
            </w:pPr>
            <w:r w:rsidRPr="00982BDF">
              <w:t>(9,970)</w:t>
            </w:r>
          </w:p>
        </w:tc>
        <w:tc>
          <w:tcPr>
            <w:tcW w:w="1737" w:type="dxa"/>
          </w:tcPr>
          <w:p w14:paraId="20C60CAE" w14:textId="77777777" w:rsidR="0071239C" w:rsidRPr="00982BDF" w:rsidRDefault="0071239C" w:rsidP="0071239C">
            <w:pPr>
              <w:tabs>
                <w:tab w:val="clear" w:pos="1378"/>
                <w:tab w:val="decimal" w:pos="1020"/>
              </w:tabs>
            </w:pPr>
            <w:r w:rsidRPr="00982BDF">
              <w:t>115,877</w:t>
            </w:r>
          </w:p>
        </w:tc>
      </w:tr>
      <w:tr w:rsidR="0071239C" w:rsidRPr="00982BDF" w14:paraId="62042986" w14:textId="77777777" w:rsidTr="0071239C">
        <w:trPr>
          <w:cantSplit/>
          <w:trHeight w:val="454"/>
        </w:trPr>
        <w:tc>
          <w:tcPr>
            <w:tcW w:w="1701" w:type="dxa"/>
          </w:tcPr>
          <w:p w14:paraId="2480179F" w14:textId="77777777" w:rsidR="0071239C" w:rsidRPr="00982BDF" w:rsidRDefault="0071239C" w:rsidP="0071239C">
            <w:r w:rsidRPr="00982BDF">
              <w:t>2014/2015</w:t>
            </w:r>
          </w:p>
        </w:tc>
        <w:tc>
          <w:tcPr>
            <w:tcW w:w="1736" w:type="dxa"/>
          </w:tcPr>
          <w:p w14:paraId="6117011B" w14:textId="77777777" w:rsidR="0071239C" w:rsidRPr="00982BDF" w:rsidRDefault="0071239C" w:rsidP="0071239C">
            <w:pPr>
              <w:tabs>
                <w:tab w:val="clear" w:pos="1378"/>
                <w:tab w:val="decimal" w:pos="1020"/>
              </w:tabs>
            </w:pPr>
            <w:r w:rsidRPr="00982BDF">
              <w:t>(3,118)</w:t>
            </w:r>
          </w:p>
        </w:tc>
        <w:tc>
          <w:tcPr>
            <w:tcW w:w="1736" w:type="dxa"/>
          </w:tcPr>
          <w:p w14:paraId="4A925A8D" w14:textId="77777777" w:rsidR="0071239C" w:rsidRPr="00982BDF" w:rsidRDefault="0071239C" w:rsidP="0071239C">
            <w:pPr>
              <w:tabs>
                <w:tab w:val="clear" w:pos="1378"/>
                <w:tab w:val="decimal" w:pos="1020"/>
              </w:tabs>
            </w:pPr>
            <w:r w:rsidRPr="00982BDF">
              <w:t>7,842</w:t>
            </w:r>
          </w:p>
        </w:tc>
        <w:tc>
          <w:tcPr>
            <w:tcW w:w="2057" w:type="dxa"/>
          </w:tcPr>
          <w:p w14:paraId="6BA8A2B8" w14:textId="77777777" w:rsidR="0071239C" w:rsidRPr="00982BDF" w:rsidRDefault="0071239C" w:rsidP="0071239C">
            <w:pPr>
              <w:tabs>
                <w:tab w:val="clear" w:pos="1378"/>
                <w:tab w:val="decimal" w:pos="1245"/>
              </w:tabs>
            </w:pPr>
            <w:r w:rsidRPr="00982BDF">
              <w:t>(10,960)</w:t>
            </w:r>
          </w:p>
        </w:tc>
        <w:tc>
          <w:tcPr>
            <w:tcW w:w="1737" w:type="dxa"/>
          </w:tcPr>
          <w:p w14:paraId="3F776255" w14:textId="77777777" w:rsidR="0071239C" w:rsidRPr="00982BDF" w:rsidRDefault="0071239C" w:rsidP="0071239C">
            <w:pPr>
              <w:tabs>
                <w:tab w:val="clear" w:pos="1378"/>
                <w:tab w:val="decimal" w:pos="1020"/>
              </w:tabs>
            </w:pPr>
            <w:r w:rsidRPr="00982BDF">
              <w:t>126,153</w:t>
            </w:r>
          </w:p>
        </w:tc>
      </w:tr>
      <w:tr w:rsidR="0071239C" w:rsidRPr="00982BDF" w14:paraId="6DA13B62" w14:textId="77777777" w:rsidTr="0071239C">
        <w:trPr>
          <w:cantSplit/>
          <w:trHeight w:val="454"/>
        </w:trPr>
        <w:tc>
          <w:tcPr>
            <w:tcW w:w="1701" w:type="dxa"/>
          </w:tcPr>
          <w:p w14:paraId="54B9E0EE" w14:textId="77777777" w:rsidR="0071239C" w:rsidRPr="00982BDF" w:rsidRDefault="0071239C" w:rsidP="0071239C">
            <w:r w:rsidRPr="00982BDF">
              <w:t>2015/2016</w:t>
            </w:r>
          </w:p>
        </w:tc>
        <w:tc>
          <w:tcPr>
            <w:tcW w:w="1736" w:type="dxa"/>
          </w:tcPr>
          <w:p w14:paraId="79F6EFD6" w14:textId="77777777" w:rsidR="0071239C" w:rsidRPr="00982BDF" w:rsidRDefault="0071239C" w:rsidP="0071239C">
            <w:pPr>
              <w:tabs>
                <w:tab w:val="clear" w:pos="1378"/>
                <w:tab w:val="decimal" w:pos="1020"/>
              </w:tabs>
            </w:pPr>
            <w:r w:rsidRPr="00982BDF">
              <w:t>(2,818)</w:t>
            </w:r>
          </w:p>
        </w:tc>
        <w:tc>
          <w:tcPr>
            <w:tcW w:w="1736" w:type="dxa"/>
          </w:tcPr>
          <w:p w14:paraId="115BDBBB" w14:textId="77777777" w:rsidR="0071239C" w:rsidRPr="00982BDF" w:rsidRDefault="0071239C" w:rsidP="0071239C">
            <w:pPr>
              <w:tabs>
                <w:tab w:val="clear" w:pos="1378"/>
                <w:tab w:val="decimal" w:pos="1020"/>
              </w:tabs>
            </w:pPr>
            <w:r w:rsidRPr="00982BDF">
              <w:t>7,824</w:t>
            </w:r>
          </w:p>
        </w:tc>
        <w:tc>
          <w:tcPr>
            <w:tcW w:w="2057" w:type="dxa"/>
          </w:tcPr>
          <w:p w14:paraId="0C09597F" w14:textId="77777777" w:rsidR="0071239C" w:rsidRPr="00982BDF" w:rsidRDefault="0071239C" w:rsidP="0071239C">
            <w:pPr>
              <w:tabs>
                <w:tab w:val="clear" w:pos="1378"/>
                <w:tab w:val="decimal" w:pos="1245"/>
              </w:tabs>
            </w:pPr>
            <w:r w:rsidRPr="00982BDF">
              <w:t>(10,642)</w:t>
            </w:r>
          </w:p>
        </w:tc>
        <w:tc>
          <w:tcPr>
            <w:tcW w:w="1737" w:type="dxa"/>
          </w:tcPr>
          <w:p w14:paraId="5DBB1854" w14:textId="77777777" w:rsidR="0071239C" w:rsidRPr="00982BDF" w:rsidRDefault="0071239C" w:rsidP="0071239C">
            <w:pPr>
              <w:tabs>
                <w:tab w:val="clear" w:pos="1378"/>
                <w:tab w:val="decimal" w:pos="1020"/>
              </w:tabs>
            </w:pPr>
            <w:r w:rsidRPr="00982BDF">
              <w:t>120,073</w:t>
            </w:r>
          </w:p>
        </w:tc>
      </w:tr>
      <w:tr w:rsidR="0071239C" w:rsidRPr="00982BDF" w14:paraId="6B37905D" w14:textId="77777777" w:rsidTr="0071239C">
        <w:trPr>
          <w:cantSplit/>
          <w:trHeight w:val="454"/>
        </w:trPr>
        <w:tc>
          <w:tcPr>
            <w:tcW w:w="1701" w:type="dxa"/>
          </w:tcPr>
          <w:p w14:paraId="5D701BE1" w14:textId="77777777" w:rsidR="0071239C" w:rsidRPr="00982BDF" w:rsidRDefault="0071239C" w:rsidP="0071239C">
            <w:r w:rsidRPr="00982BDF">
              <w:t>2016/2017</w:t>
            </w:r>
          </w:p>
        </w:tc>
        <w:tc>
          <w:tcPr>
            <w:tcW w:w="1736" w:type="dxa"/>
          </w:tcPr>
          <w:p w14:paraId="30EA7B8D" w14:textId="77777777" w:rsidR="0071239C" w:rsidRPr="00982BDF" w:rsidRDefault="0071239C" w:rsidP="0071239C">
            <w:pPr>
              <w:tabs>
                <w:tab w:val="clear" w:pos="1378"/>
                <w:tab w:val="decimal" w:pos="1020"/>
              </w:tabs>
            </w:pPr>
            <w:r w:rsidRPr="00982BDF">
              <w:t>(2,868)</w:t>
            </w:r>
          </w:p>
        </w:tc>
        <w:tc>
          <w:tcPr>
            <w:tcW w:w="1736" w:type="dxa"/>
          </w:tcPr>
          <w:p w14:paraId="2E92B0E2" w14:textId="77777777" w:rsidR="0071239C" w:rsidRPr="00982BDF" w:rsidRDefault="0071239C" w:rsidP="0071239C">
            <w:pPr>
              <w:tabs>
                <w:tab w:val="clear" w:pos="1378"/>
                <w:tab w:val="decimal" w:pos="1020"/>
              </w:tabs>
            </w:pPr>
            <w:r w:rsidRPr="00982BDF">
              <w:t>7,824</w:t>
            </w:r>
          </w:p>
        </w:tc>
        <w:tc>
          <w:tcPr>
            <w:tcW w:w="2057" w:type="dxa"/>
          </w:tcPr>
          <w:p w14:paraId="4C988DB7" w14:textId="77777777" w:rsidR="0071239C" w:rsidRPr="00982BDF" w:rsidRDefault="0071239C" w:rsidP="0071239C">
            <w:pPr>
              <w:tabs>
                <w:tab w:val="clear" w:pos="1378"/>
                <w:tab w:val="decimal" w:pos="1245"/>
              </w:tabs>
            </w:pPr>
            <w:r w:rsidRPr="00982BDF">
              <w:t>(10,692)</w:t>
            </w:r>
          </w:p>
        </w:tc>
        <w:tc>
          <w:tcPr>
            <w:tcW w:w="1737" w:type="dxa"/>
          </w:tcPr>
          <w:p w14:paraId="1381877D" w14:textId="77777777" w:rsidR="0071239C" w:rsidRPr="00982BDF" w:rsidRDefault="0071239C" w:rsidP="0071239C">
            <w:pPr>
              <w:tabs>
                <w:tab w:val="clear" w:pos="1378"/>
                <w:tab w:val="decimal" w:pos="1020"/>
              </w:tabs>
            </w:pPr>
            <w:r w:rsidRPr="00982BDF">
              <w:t>133,327</w:t>
            </w:r>
          </w:p>
        </w:tc>
      </w:tr>
      <w:tr w:rsidR="0071239C" w:rsidRPr="00982BDF" w14:paraId="37C83C7D" w14:textId="77777777" w:rsidTr="0071239C">
        <w:trPr>
          <w:cantSplit/>
          <w:trHeight w:val="454"/>
        </w:trPr>
        <w:tc>
          <w:tcPr>
            <w:tcW w:w="1701" w:type="dxa"/>
          </w:tcPr>
          <w:p w14:paraId="4DAA2457" w14:textId="77777777" w:rsidR="0071239C" w:rsidRPr="00982BDF" w:rsidRDefault="0071239C" w:rsidP="0071239C">
            <w:r w:rsidRPr="00982BDF">
              <w:t>2017/2018</w:t>
            </w:r>
          </w:p>
        </w:tc>
        <w:tc>
          <w:tcPr>
            <w:tcW w:w="1736" w:type="dxa"/>
          </w:tcPr>
          <w:p w14:paraId="1340EE75" w14:textId="77777777" w:rsidR="0071239C" w:rsidRPr="00982BDF" w:rsidRDefault="0071239C" w:rsidP="0071239C">
            <w:pPr>
              <w:tabs>
                <w:tab w:val="clear" w:pos="1378"/>
                <w:tab w:val="decimal" w:pos="1020"/>
              </w:tabs>
            </w:pPr>
            <w:r w:rsidRPr="00982BDF">
              <w:t>(2,882)</w:t>
            </w:r>
          </w:p>
        </w:tc>
        <w:tc>
          <w:tcPr>
            <w:tcW w:w="1736" w:type="dxa"/>
          </w:tcPr>
          <w:p w14:paraId="3D08B19B" w14:textId="77777777" w:rsidR="0071239C" w:rsidRPr="00982BDF" w:rsidRDefault="0071239C" w:rsidP="0071239C">
            <w:pPr>
              <w:tabs>
                <w:tab w:val="clear" w:pos="1378"/>
                <w:tab w:val="decimal" w:pos="1020"/>
              </w:tabs>
            </w:pPr>
            <w:r w:rsidRPr="00982BDF">
              <w:t>9,174</w:t>
            </w:r>
          </w:p>
        </w:tc>
        <w:tc>
          <w:tcPr>
            <w:tcW w:w="2057" w:type="dxa"/>
          </w:tcPr>
          <w:p w14:paraId="11925C81" w14:textId="77777777" w:rsidR="0071239C" w:rsidRPr="00982BDF" w:rsidRDefault="0071239C" w:rsidP="0071239C">
            <w:pPr>
              <w:tabs>
                <w:tab w:val="clear" w:pos="1378"/>
                <w:tab w:val="decimal" w:pos="1245"/>
              </w:tabs>
            </w:pPr>
            <w:r w:rsidRPr="00982BDF">
              <w:t>(12,056)</w:t>
            </w:r>
          </w:p>
        </w:tc>
        <w:tc>
          <w:tcPr>
            <w:tcW w:w="1737" w:type="dxa"/>
          </w:tcPr>
          <w:p w14:paraId="36F3887F" w14:textId="77777777" w:rsidR="0071239C" w:rsidRPr="00982BDF" w:rsidRDefault="0071239C" w:rsidP="0071239C">
            <w:pPr>
              <w:tabs>
                <w:tab w:val="clear" w:pos="1378"/>
                <w:tab w:val="decimal" w:pos="1020"/>
              </w:tabs>
            </w:pPr>
            <w:r w:rsidRPr="00982BDF">
              <w:t>124,888</w:t>
            </w:r>
          </w:p>
        </w:tc>
      </w:tr>
      <w:tr w:rsidR="0071239C" w:rsidRPr="009B120B" w14:paraId="76C845DB" w14:textId="77777777" w:rsidTr="0071239C">
        <w:trPr>
          <w:cantSplit/>
          <w:trHeight w:val="454"/>
        </w:trPr>
        <w:tc>
          <w:tcPr>
            <w:tcW w:w="1701" w:type="dxa"/>
          </w:tcPr>
          <w:p w14:paraId="17C564C6" w14:textId="77777777" w:rsidR="0071239C" w:rsidRPr="00982BDF" w:rsidRDefault="0071239C" w:rsidP="0071239C">
            <w:r w:rsidRPr="00982BDF">
              <w:t>2018/2019</w:t>
            </w:r>
          </w:p>
        </w:tc>
        <w:tc>
          <w:tcPr>
            <w:tcW w:w="1736" w:type="dxa"/>
          </w:tcPr>
          <w:p w14:paraId="0AB7BFD9" w14:textId="77777777" w:rsidR="0071239C" w:rsidRPr="00982BDF" w:rsidRDefault="0071239C" w:rsidP="0071239C">
            <w:pPr>
              <w:tabs>
                <w:tab w:val="clear" w:pos="1378"/>
                <w:tab w:val="decimal" w:pos="1020"/>
              </w:tabs>
            </w:pPr>
            <w:r w:rsidRPr="00982BDF">
              <w:t>(3,772)</w:t>
            </w:r>
          </w:p>
        </w:tc>
        <w:tc>
          <w:tcPr>
            <w:tcW w:w="1736" w:type="dxa"/>
          </w:tcPr>
          <w:p w14:paraId="464798FC" w14:textId="77777777" w:rsidR="0071239C" w:rsidRPr="00982BDF" w:rsidRDefault="0071239C" w:rsidP="0071239C">
            <w:pPr>
              <w:tabs>
                <w:tab w:val="clear" w:pos="1378"/>
                <w:tab w:val="decimal" w:pos="1020"/>
              </w:tabs>
            </w:pPr>
            <w:r w:rsidRPr="00982BDF">
              <w:t>7,913</w:t>
            </w:r>
          </w:p>
        </w:tc>
        <w:tc>
          <w:tcPr>
            <w:tcW w:w="2057" w:type="dxa"/>
          </w:tcPr>
          <w:p w14:paraId="43C4DB61" w14:textId="77777777" w:rsidR="0071239C" w:rsidRPr="00982BDF" w:rsidRDefault="0071239C" w:rsidP="0071239C">
            <w:pPr>
              <w:tabs>
                <w:tab w:val="clear" w:pos="1378"/>
                <w:tab w:val="decimal" w:pos="1245"/>
              </w:tabs>
            </w:pPr>
            <w:r w:rsidRPr="00982BDF">
              <w:t>(11,685)</w:t>
            </w:r>
          </w:p>
        </w:tc>
        <w:tc>
          <w:tcPr>
            <w:tcW w:w="1737" w:type="dxa"/>
          </w:tcPr>
          <w:p w14:paraId="7220FE4A" w14:textId="77777777" w:rsidR="0071239C" w:rsidRPr="00982BDF" w:rsidRDefault="0071239C" w:rsidP="0071239C">
            <w:pPr>
              <w:tabs>
                <w:tab w:val="clear" w:pos="1378"/>
                <w:tab w:val="decimal" w:pos="1020"/>
              </w:tabs>
            </w:pPr>
            <w:r w:rsidRPr="00982BDF">
              <w:t>126,856</w:t>
            </w:r>
          </w:p>
        </w:tc>
      </w:tr>
      <w:tr w:rsidR="0071239C" w:rsidRPr="007165BD" w14:paraId="3CA6B9FE" w14:textId="77777777" w:rsidTr="0071239C">
        <w:trPr>
          <w:cantSplit/>
          <w:trHeight w:val="454"/>
        </w:trPr>
        <w:tc>
          <w:tcPr>
            <w:tcW w:w="1701" w:type="dxa"/>
          </w:tcPr>
          <w:p w14:paraId="7C2CCED4" w14:textId="77777777" w:rsidR="0071239C" w:rsidRPr="00074441" w:rsidRDefault="0071239C" w:rsidP="0071239C">
            <w:r w:rsidRPr="00074441">
              <w:t>2019/2020</w:t>
            </w:r>
          </w:p>
        </w:tc>
        <w:tc>
          <w:tcPr>
            <w:tcW w:w="1736" w:type="dxa"/>
          </w:tcPr>
          <w:p w14:paraId="5E0786FC" w14:textId="77777777" w:rsidR="0071239C" w:rsidRPr="00074441" w:rsidRDefault="0071239C" w:rsidP="0071239C">
            <w:pPr>
              <w:tabs>
                <w:tab w:val="clear" w:pos="1378"/>
                <w:tab w:val="decimal" w:pos="1020"/>
              </w:tabs>
            </w:pPr>
            <w:r w:rsidRPr="00074441">
              <w:t>(3,464)</w:t>
            </w:r>
          </w:p>
        </w:tc>
        <w:tc>
          <w:tcPr>
            <w:tcW w:w="1736" w:type="dxa"/>
          </w:tcPr>
          <w:p w14:paraId="61D26802" w14:textId="77777777" w:rsidR="0071239C" w:rsidRPr="00074441" w:rsidRDefault="0071239C" w:rsidP="0071239C">
            <w:pPr>
              <w:tabs>
                <w:tab w:val="clear" w:pos="1378"/>
                <w:tab w:val="decimal" w:pos="1020"/>
              </w:tabs>
            </w:pPr>
            <w:r w:rsidRPr="00074441">
              <w:t>7,660</w:t>
            </w:r>
          </w:p>
        </w:tc>
        <w:tc>
          <w:tcPr>
            <w:tcW w:w="2057" w:type="dxa"/>
          </w:tcPr>
          <w:p w14:paraId="5FECF53C" w14:textId="77777777" w:rsidR="0071239C" w:rsidRPr="00074441" w:rsidRDefault="0071239C" w:rsidP="0071239C">
            <w:pPr>
              <w:tabs>
                <w:tab w:val="clear" w:pos="1378"/>
                <w:tab w:val="decimal" w:pos="1245"/>
              </w:tabs>
            </w:pPr>
            <w:r w:rsidRPr="00074441">
              <w:t>(11,124)</w:t>
            </w:r>
          </w:p>
        </w:tc>
        <w:tc>
          <w:tcPr>
            <w:tcW w:w="1737" w:type="dxa"/>
          </w:tcPr>
          <w:p w14:paraId="2088D6D7" w14:textId="77777777" w:rsidR="0071239C" w:rsidRPr="00982BDF" w:rsidRDefault="0071239C" w:rsidP="0071239C">
            <w:pPr>
              <w:tabs>
                <w:tab w:val="clear" w:pos="1378"/>
                <w:tab w:val="decimal" w:pos="1020"/>
              </w:tabs>
            </w:pPr>
            <w:r w:rsidRPr="00982BDF">
              <w:t>88,800</w:t>
            </w:r>
          </w:p>
        </w:tc>
      </w:tr>
      <w:tr w:rsidR="0071239C" w:rsidRPr="007165BD" w14:paraId="230C09A0" w14:textId="77777777" w:rsidTr="00376AFD">
        <w:trPr>
          <w:cantSplit/>
          <w:trHeight w:val="454"/>
        </w:trPr>
        <w:tc>
          <w:tcPr>
            <w:tcW w:w="1701" w:type="dxa"/>
          </w:tcPr>
          <w:p w14:paraId="633A0E7A" w14:textId="77777777" w:rsidR="0071239C" w:rsidRPr="00074441" w:rsidRDefault="0071239C" w:rsidP="0071239C">
            <w:r w:rsidRPr="00074441">
              <w:t>2020/2021</w:t>
            </w:r>
          </w:p>
        </w:tc>
        <w:tc>
          <w:tcPr>
            <w:tcW w:w="1736" w:type="dxa"/>
          </w:tcPr>
          <w:p w14:paraId="454A49EB" w14:textId="77777777" w:rsidR="0071239C" w:rsidRPr="00074441" w:rsidRDefault="0071239C" w:rsidP="0071239C">
            <w:pPr>
              <w:tabs>
                <w:tab w:val="clear" w:pos="1378"/>
                <w:tab w:val="decimal" w:pos="1020"/>
              </w:tabs>
            </w:pPr>
            <w:r w:rsidRPr="00074441">
              <w:t>(2,159)</w:t>
            </w:r>
          </w:p>
        </w:tc>
        <w:tc>
          <w:tcPr>
            <w:tcW w:w="1736" w:type="dxa"/>
          </w:tcPr>
          <w:p w14:paraId="4E028FEA" w14:textId="77777777" w:rsidR="0071239C" w:rsidRPr="00074441" w:rsidRDefault="0071239C" w:rsidP="0071239C">
            <w:pPr>
              <w:tabs>
                <w:tab w:val="clear" w:pos="1378"/>
                <w:tab w:val="decimal" w:pos="1020"/>
              </w:tabs>
            </w:pPr>
            <w:r w:rsidRPr="00074441">
              <w:t>7,676</w:t>
            </w:r>
          </w:p>
        </w:tc>
        <w:tc>
          <w:tcPr>
            <w:tcW w:w="2057" w:type="dxa"/>
          </w:tcPr>
          <w:p w14:paraId="5357F227" w14:textId="77777777" w:rsidR="0071239C" w:rsidRPr="00074441" w:rsidRDefault="0071239C" w:rsidP="0071239C">
            <w:pPr>
              <w:tabs>
                <w:tab w:val="clear" w:pos="1378"/>
                <w:tab w:val="decimal" w:pos="1245"/>
              </w:tabs>
            </w:pPr>
            <w:r w:rsidRPr="00074441">
              <w:t>(9,835)</w:t>
            </w:r>
          </w:p>
        </w:tc>
        <w:tc>
          <w:tcPr>
            <w:tcW w:w="1737" w:type="dxa"/>
          </w:tcPr>
          <w:p w14:paraId="6FF19C74" w14:textId="77777777" w:rsidR="0071239C" w:rsidRDefault="0071239C" w:rsidP="0071239C">
            <w:pPr>
              <w:tabs>
                <w:tab w:val="clear" w:pos="1378"/>
                <w:tab w:val="decimal" w:pos="1020"/>
              </w:tabs>
            </w:pPr>
            <w:r>
              <w:t>96,800</w:t>
            </w:r>
          </w:p>
        </w:tc>
      </w:tr>
      <w:tr w:rsidR="00376AFD" w:rsidRPr="007165BD" w14:paraId="2D44A51C" w14:textId="77777777" w:rsidTr="002E1AB7">
        <w:trPr>
          <w:cantSplit/>
          <w:trHeight w:val="454"/>
        </w:trPr>
        <w:tc>
          <w:tcPr>
            <w:tcW w:w="1701" w:type="dxa"/>
            <w:tcBorders>
              <w:bottom w:val="single" w:sz="4" w:space="0" w:color="auto"/>
            </w:tcBorders>
            <w:shd w:val="clear" w:color="auto" w:fill="auto"/>
          </w:tcPr>
          <w:p w14:paraId="1FD9FFCA" w14:textId="77777777" w:rsidR="00376AFD" w:rsidRPr="00074441" w:rsidRDefault="00376AFD" w:rsidP="0071239C">
            <w:r>
              <w:t>2021/2022</w:t>
            </w:r>
          </w:p>
        </w:tc>
        <w:tc>
          <w:tcPr>
            <w:tcW w:w="1736" w:type="dxa"/>
            <w:tcBorders>
              <w:bottom w:val="single" w:sz="4" w:space="0" w:color="auto"/>
            </w:tcBorders>
            <w:shd w:val="clear" w:color="auto" w:fill="auto"/>
          </w:tcPr>
          <w:p w14:paraId="0936B8DC" w14:textId="03C8F411" w:rsidR="00376AFD" w:rsidRPr="00074441" w:rsidRDefault="00EB184C" w:rsidP="0071239C">
            <w:pPr>
              <w:tabs>
                <w:tab w:val="clear" w:pos="1378"/>
                <w:tab w:val="decimal" w:pos="1020"/>
              </w:tabs>
            </w:pPr>
            <w:r>
              <w:t>(2,364)</w:t>
            </w:r>
          </w:p>
        </w:tc>
        <w:tc>
          <w:tcPr>
            <w:tcW w:w="1736" w:type="dxa"/>
            <w:tcBorders>
              <w:bottom w:val="single" w:sz="4" w:space="0" w:color="auto"/>
            </w:tcBorders>
            <w:shd w:val="clear" w:color="auto" w:fill="auto"/>
          </w:tcPr>
          <w:p w14:paraId="135E868C" w14:textId="00368F66" w:rsidR="00376AFD" w:rsidRPr="00074441" w:rsidRDefault="00EB184C" w:rsidP="0071239C">
            <w:pPr>
              <w:tabs>
                <w:tab w:val="clear" w:pos="1378"/>
                <w:tab w:val="decimal" w:pos="1020"/>
              </w:tabs>
            </w:pPr>
            <w:r>
              <w:t>8,842</w:t>
            </w:r>
          </w:p>
        </w:tc>
        <w:tc>
          <w:tcPr>
            <w:tcW w:w="2057" w:type="dxa"/>
            <w:tcBorders>
              <w:bottom w:val="single" w:sz="4" w:space="0" w:color="auto"/>
            </w:tcBorders>
            <w:shd w:val="clear" w:color="auto" w:fill="auto"/>
          </w:tcPr>
          <w:p w14:paraId="2C5C6C4C" w14:textId="34616C5D" w:rsidR="00376AFD" w:rsidRPr="00074441" w:rsidRDefault="00EB184C" w:rsidP="0071239C">
            <w:pPr>
              <w:tabs>
                <w:tab w:val="clear" w:pos="1378"/>
                <w:tab w:val="decimal" w:pos="1245"/>
              </w:tabs>
            </w:pPr>
            <w:r>
              <w:t>(11,206)</w:t>
            </w:r>
          </w:p>
        </w:tc>
        <w:tc>
          <w:tcPr>
            <w:tcW w:w="1737" w:type="dxa"/>
            <w:tcBorders>
              <w:bottom w:val="single" w:sz="4" w:space="0" w:color="auto"/>
            </w:tcBorders>
            <w:shd w:val="clear" w:color="auto" w:fill="auto"/>
          </w:tcPr>
          <w:p w14:paraId="70B3655D" w14:textId="6774D519" w:rsidR="00376AFD" w:rsidRDefault="002E1AB7" w:rsidP="0071239C">
            <w:pPr>
              <w:tabs>
                <w:tab w:val="clear" w:pos="1378"/>
                <w:tab w:val="decimal" w:pos="1020"/>
              </w:tabs>
            </w:pPr>
            <w:r>
              <w:t>93,100</w:t>
            </w:r>
          </w:p>
        </w:tc>
      </w:tr>
    </w:tbl>
    <w:p w14:paraId="3D7EF49F" w14:textId="77777777" w:rsidR="0071239C" w:rsidRPr="005732DB" w:rsidRDefault="0071239C" w:rsidP="0071239C"/>
    <w:p w14:paraId="4A7B3C3F" w14:textId="77777777" w:rsidR="0071239C" w:rsidRPr="003561FF" w:rsidRDefault="0071239C" w:rsidP="0071239C">
      <w:pPr>
        <w:pStyle w:val="Heading4"/>
      </w:pPr>
      <w:r w:rsidRPr="003561FF">
        <w:t>Performance Overview</w:t>
      </w:r>
    </w:p>
    <w:p w14:paraId="20A43243" w14:textId="630FCE14" w:rsidR="006C45BE" w:rsidRDefault="006C45BE" w:rsidP="006C45BE">
      <w:r>
        <w:t>Total income fo</w:t>
      </w:r>
      <w:r w:rsidR="008A782F">
        <w:t xml:space="preserve">r the Territory Wildlife Parks </w:t>
      </w:r>
      <w:r>
        <w:t xml:space="preserve">increased by $0.4 million from the prior year. The increase is largely attributed to increased Community Service Obligations received of $1.2 million offset by a reduction in grant income of $0.8 million, as the ‘Supporting Australia’s Zoo’s’ grant was not available in current year. </w:t>
      </w:r>
      <w:r w:rsidR="008A782F">
        <w:t>Whilst visitor numbers decreased, sales of goods and services revenue increased by approximately $0.1 million</w:t>
      </w:r>
    </w:p>
    <w:p w14:paraId="5628F860" w14:textId="3C44F3FC" w:rsidR="006C45BE" w:rsidRDefault="006C45BE" w:rsidP="006C45BE">
      <w:r>
        <w:t>Total expenditure increased by $0.6 million (5%) from the prior year. The increase was primarily attributable to the increase in employee expenses of $0.2 million and resulted from the bonus paid to eligible Northern Territory Government employees. Property management, purchases of goods and services, and repair</w:t>
      </w:r>
      <w:r w:rsidR="00ED6418">
        <w:t>s</w:t>
      </w:r>
      <w:r>
        <w:t xml:space="preserve"> and maintenance expenses increased by $0.1 million, $0.1 million and $0.2 million respectively. </w:t>
      </w:r>
    </w:p>
    <w:p w14:paraId="362D33E8" w14:textId="77777777" w:rsidR="006C45BE" w:rsidRPr="00E936AA" w:rsidRDefault="006C45BE" w:rsidP="006C45BE">
      <w:pPr>
        <w:pStyle w:val="Heading1-continued"/>
      </w:pPr>
      <w:r>
        <w:t>Territory Wildlife Parks</w:t>
      </w:r>
      <w:r w:rsidRPr="00E936AA">
        <w:t xml:space="preserve"> </w:t>
      </w:r>
      <w:proofErr w:type="spellStart"/>
      <w:r w:rsidRPr="00E936AA">
        <w:t>cont</w:t>
      </w:r>
      <w:proofErr w:type="spellEnd"/>
      <w:r w:rsidRPr="00E936AA">
        <w:t>…</w:t>
      </w:r>
    </w:p>
    <w:p w14:paraId="7CCD5203" w14:textId="4180C07C" w:rsidR="006C45BE" w:rsidRDefault="006C45BE" w:rsidP="006C45BE">
      <w:r>
        <w:t>The value of property, plant and equipment decreased by $2.1 million</w:t>
      </w:r>
      <w:r w:rsidR="008A782F">
        <w:t xml:space="preserve"> and reflects </w:t>
      </w:r>
      <w:r>
        <w:t xml:space="preserve">depreciation </w:t>
      </w:r>
      <w:r w:rsidR="008A782F">
        <w:t xml:space="preserve">of plant and equipment </w:t>
      </w:r>
      <w:r>
        <w:t xml:space="preserve">for the </w:t>
      </w:r>
      <w:r w:rsidR="008A782F">
        <w:t>year</w:t>
      </w:r>
      <w:r>
        <w:t xml:space="preserve"> of $2.6 million</w:t>
      </w:r>
      <w:r w:rsidR="00F021B6">
        <w:t>. This decline in value was</w:t>
      </w:r>
      <w:r>
        <w:t xml:space="preserve"> partially offset by the recognition of </w:t>
      </w:r>
      <w:r w:rsidR="00F021B6">
        <w:t xml:space="preserve">additional </w:t>
      </w:r>
      <w:r>
        <w:t xml:space="preserve">right of use assets </w:t>
      </w:r>
      <w:r w:rsidR="00F021B6">
        <w:t>and</w:t>
      </w:r>
      <w:r>
        <w:t xml:space="preserve"> asset transfers totalling $0.5 million. </w:t>
      </w:r>
    </w:p>
    <w:p w14:paraId="6BD046CE" w14:textId="77777777" w:rsidR="006C45BE" w:rsidRDefault="006C45BE" w:rsidP="006C45BE">
      <w:r>
        <w:t xml:space="preserve">Equity decreased by $1.9 million representing the operating deficit of $2.4 million partially offset by equity transfers in from the Northern Territory Government of $0.4 million. </w:t>
      </w:r>
    </w:p>
    <w:p w14:paraId="74C31779" w14:textId="4FEDC1C3" w:rsidR="0071239C" w:rsidRDefault="006C45BE" w:rsidP="006C45BE">
      <w:r>
        <w:t>Territory Wildlife Parks has reported negative working capital since 2008 and in 2022, total current liabilities of $1.6 million exceeded total curren</w:t>
      </w:r>
      <w:r w:rsidR="00C34E30">
        <w:t>t assets of $1.2 million</w:t>
      </w:r>
      <w:r>
        <w:t xml:space="preserve">. Negative working capital indicates that, without support from the Northern Territory Government, Territory Wildlife Parks </w:t>
      </w:r>
      <w:r w:rsidR="00F021B6">
        <w:t>is</w:t>
      </w:r>
      <w:r>
        <w:t xml:space="preserve"> unlikely to have sufficient available funds to meet its financial obligations as they fall due. It is also an indicator of the potential for financial failure in the future</w:t>
      </w:r>
      <w:r w:rsidR="00F021B6">
        <w:t xml:space="preserve"> without ongoing financial support</w:t>
      </w:r>
      <w:r>
        <w:t>.</w:t>
      </w:r>
    </w:p>
    <w:p w14:paraId="7B686DF2" w14:textId="77777777" w:rsidR="00376AFD" w:rsidRPr="0086577A" w:rsidRDefault="00376AFD" w:rsidP="0071239C"/>
    <w:p w14:paraId="704ED9D1" w14:textId="77777777" w:rsidR="0071239C" w:rsidRPr="00E936AA" w:rsidRDefault="0071239C" w:rsidP="0071239C">
      <w:pPr>
        <w:pStyle w:val="Heading1-continued"/>
      </w:pPr>
      <w:r>
        <w:t>Territory Wildlife Parks</w:t>
      </w:r>
      <w:r w:rsidRPr="00E936AA">
        <w:t xml:space="preserve"> </w:t>
      </w:r>
      <w:proofErr w:type="spellStart"/>
      <w:r w:rsidRPr="00E936AA">
        <w:t>cont</w:t>
      </w:r>
      <w:proofErr w:type="spellEnd"/>
      <w:r w:rsidRPr="00E936AA">
        <w:t>…</w:t>
      </w:r>
    </w:p>
    <w:p w14:paraId="1C071F57" w14:textId="77777777" w:rsidR="0071239C" w:rsidRPr="00E936AA" w:rsidRDefault="0071239C" w:rsidP="0071239C">
      <w:pPr>
        <w:pStyle w:val="Heading2"/>
      </w:pPr>
      <w:r w:rsidRPr="00E936AA">
        <w:t>Financial Performance for the year</w:t>
      </w:r>
    </w:p>
    <w:tbl>
      <w:tblPr>
        <w:tblW w:w="9242" w:type="dxa"/>
        <w:tblLayout w:type="fixed"/>
        <w:tblLook w:val="04A0" w:firstRow="1" w:lastRow="0" w:firstColumn="1" w:lastColumn="0" w:noHBand="0" w:noVBand="1"/>
        <w:tblCaption w:val="Financial Performance"/>
      </w:tblPr>
      <w:tblGrid>
        <w:gridCol w:w="6204"/>
        <w:gridCol w:w="1519"/>
        <w:gridCol w:w="1519"/>
      </w:tblGrid>
      <w:tr w:rsidR="0071239C" w:rsidRPr="00F30939" w14:paraId="417E5977" w14:textId="77777777" w:rsidTr="0071239C">
        <w:trPr>
          <w:cantSplit/>
          <w:trHeight w:val="454"/>
          <w:tblHeader/>
        </w:trPr>
        <w:tc>
          <w:tcPr>
            <w:tcW w:w="6204" w:type="dxa"/>
            <w:tcBorders>
              <w:bottom w:val="single" w:sz="4" w:space="0" w:color="auto"/>
            </w:tcBorders>
          </w:tcPr>
          <w:p w14:paraId="5849FC2F" w14:textId="77777777" w:rsidR="0071239C" w:rsidRPr="00F30939" w:rsidRDefault="0071239C" w:rsidP="0071239C"/>
        </w:tc>
        <w:tc>
          <w:tcPr>
            <w:tcW w:w="1519" w:type="dxa"/>
            <w:tcBorders>
              <w:bottom w:val="single" w:sz="4" w:space="0" w:color="auto"/>
            </w:tcBorders>
          </w:tcPr>
          <w:p w14:paraId="295C7E07" w14:textId="77777777" w:rsidR="0071239C" w:rsidRPr="007165BD" w:rsidRDefault="0071239C" w:rsidP="00376AFD">
            <w:pPr>
              <w:jc w:val="center"/>
              <w:rPr>
                <w:b/>
              </w:rPr>
            </w:pPr>
            <w:r>
              <w:rPr>
                <w:b/>
              </w:rPr>
              <w:t>20</w:t>
            </w:r>
            <w:r w:rsidR="00376AFD">
              <w:rPr>
                <w:b/>
              </w:rPr>
              <w:t>22</w:t>
            </w:r>
          </w:p>
        </w:tc>
        <w:tc>
          <w:tcPr>
            <w:tcW w:w="1519" w:type="dxa"/>
            <w:tcBorders>
              <w:bottom w:val="single" w:sz="4" w:space="0" w:color="auto"/>
            </w:tcBorders>
          </w:tcPr>
          <w:p w14:paraId="5C5B9C0C" w14:textId="77777777" w:rsidR="0071239C" w:rsidRPr="007165BD" w:rsidRDefault="0071239C" w:rsidP="00376AFD">
            <w:pPr>
              <w:jc w:val="center"/>
              <w:rPr>
                <w:b/>
              </w:rPr>
            </w:pPr>
            <w:r>
              <w:rPr>
                <w:b/>
              </w:rPr>
              <w:t>202</w:t>
            </w:r>
            <w:r w:rsidR="00376AFD">
              <w:rPr>
                <w:b/>
              </w:rPr>
              <w:t>1</w:t>
            </w:r>
          </w:p>
        </w:tc>
      </w:tr>
      <w:tr w:rsidR="0071239C" w:rsidRPr="00F30939" w14:paraId="16598A21" w14:textId="77777777" w:rsidTr="0071239C">
        <w:trPr>
          <w:cantSplit/>
          <w:trHeight w:val="454"/>
          <w:tblHeader/>
        </w:trPr>
        <w:tc>
          <w:tcPr>
            <w:tcW w:w="6204" w:type="dxa"/>
            <w:tcBorders>
              <w:top w:val="single" w:sz="4" w:space="0" w:color="auto"/>
            </w:tcBorders>
          </w:tcPr>
          <w:p w14:paraId="273B13A8" w14:textId="77777777" w:rsidR="0071239C" w:rsidRPr="00F30939" w:rsidRDefault="0071239C" w:rsidP="0071239C"/>
        </w:tc>
        <w:tc>
          <w:tcPr>
            <w:tcW w:w="1519" w:type="dxa"/>
            <w:tcBorders>
              <w:top w:val="single" w:sz="4" w:space="0" w:color="auto"/>
            </w:tcBorders>
          </w:tcPr>
          <w:p w14:paraId="206DDD50" w14:textId="77777777" w:rsidR="0071239C" w:rsidRPr="007165BD" w:rsidRDefault="0071239C" w:rsidP="0071239C">
            <w:pPr>
              <w:jc w:val="center"/>
              <w:rPr>
                <w:b/>
              </w:rPr>
            </w:pPr>
            <w:r w:rsidRPr="007165BD">
              <w:rPr>
                <w:b/>
              </w:rPr>
              <w:t>$’000</w:t>
            </w:r>
          </w:p>
        </w:tc>
        <w:tc>
          <w:tcPr>
            <w:tcW w:w="1519" w:type="dxa"/>
            <w:tcBorders>
              <w:top w:val="single" w:sz="4" w:space="0" w:color="auto"/>
            </w:tcBorders>
          </w:tcPr>
          <w:p w14:paraId="31D01244" w14:textId="77777777" w:rsidR="0071239C" w:rsidRPr="007165BD" w:rsidRDefault="0071239C" w:rsidP="0071239C">
            <w:pPr>
              <w:jc w:val="center"/>
              <w:rPr>
                <w:b/>
              </w:rPr>
            </w:pPr>
            <w:r w:rsidRPr="007165BD">
              <w:rPr>
                <w:b/>
              </w:rPr>
              <w:t>$’000</w:t>
            </w:r>
          </w:p>
        </w:tc>
      </w:tr>
      <w:tr w:rsidR="0071239C" w:rsidRPr="007165BD" w14:paraId="2FC590E4" w14:textId="77777777" w:rsidTr="0071239C">
        <w:trPr>
          <w:cantSplit/>
          <w:trHeight w:val="454"/>
        </w:trPr>
        <w:tc>
          <w:tcPr>
            <w:tcW w:w="6204" w:type="dxa"/>
          </w:tcPr>
          <w:p w14:paraId="0414DC26" w14:textId="77777777" w:rsidR="0071239C" w:rsidRPr="007165BD" w:rsidRDefault="0071239C" w:rsidP="0071239C">
            <w:pPr>
              <w:rPr>
                <w:b/>
              </w:rPr>
            </w:pPr>
            <w:r w:rsidRPr="007165BD">
              <w:rPr>
                <w:b/>
              </w:rPr>
              <w:t>Income</w:t>
            </w:r>
          </w:p>
        </w:tc>
        <w:tc>
          <w:tcPr>
            <w:tcW w:w="1519" w:type="dxa"/>
          </w:tcPr>
          <w:p w14:paraId="2F4E4E36" w14:textId="77777777" w:rsidR="0071239C" w:rsidRPr="007165BD" w:rsidRDefault="0071239C" w:rsidP="0071239C">
            <w:pPr>
              <w:tabs>
                <w:tab w:val="clear" w:pos="1378"/>
                <w:tab w:val="decimal" w:pos="1020"/>
              </w:tabs>
              <w:rPr>
                <w:b/>
              </w:rPr>
            </w:pPr>
          </w:p>
        </w:tc>
        <w:tc>
          <w:tcPr>
            <w:tcW w:w="1519" w:type="dxa"/>
          </w:tcPr>
          <w:p w14:paraId="6A1B2E21" w14:textId="77777777" w:rsidR="0071239C" w:rsidRPr="007165BD" w:rsidRDefault="0071239C" w:rsidP="0071239C">
            <w:pPr>
              <w:tabs>
                <w:tab w:val="clear" w:pos="1378"/>
                <w:tab w:val="decimal" w:pos="1020"/>
              </w:tabs>
              <w:rPr>
                <w:b/>
              </w:rPr>
            </w:pPr>
          </w:p>
        </w:tc>
      </w:tr>
      <w:tr w:rsidR="00376AFD" w:rsidRPr="00F30939" w14:paraId="5098B1F2" w14:textId="77777777" w:rsidTr="0071239C">
        <w:trPr>
          <w:cantSplit/>
          <w:trHeight w:val="454"/>
        </w:trPr>
        <w:tc>
          <w:tcPr>
            <w:tcW w:w="6204" w:type="dxa"/>
          </w:tcPr>
          <w:p w14:paraId="495439B1" w14:textId="77777777" w:rsidR="00376AFD" w:rsidRPr="003D2A8D" w:rsidRDefault="00376AFD" w:rsidP="00376AFD">
            <w:r w:rsidRPr="003D2A8D">
              <w:t>Community Service Obligations</w:t>
            </w:r>
          </w:p>
        </w:tc>
        <w:tc>
          <w:tcPr>
            <w:tcW w:w="1519" w:type="dxa"/>
          </w:tcPr>
          <w:p w14:paraId="3F36245A" w14:textId="4D99E77D" w:rsidR="00376AFD" w:rsidRPr="003D2A8D" w:rsidRDefault="006C45BE" w:rsidP="00376AFD">
            <w:pPr>
              <w:tabs>
                <w:tab w:val="clear" w:pos="1378"/>
                <w:tab w:val="decimal" w:pos="1020"/>
              </w:tabs>
            </w:pPr>
            <w:r>
              <w:t>8,842</w:t>
            </w:r>
          </w:p>
        </w:tc>
        <w:tc>
          <w:tcPr>
            <w:tcW w:w="1519" w:type="dxa"/>
          </w:tcPr>
          <w:p w14:paraId="1B1D5D80" w14:textId="77777777" w:rsidR="00376AFD" w:rsidRPr="003D2A8D" w:rsidRDefault="00376AFD" w:rsidP="00376AFD">
            <w:pPr>
              <w:tabs>
                <w:tab w:val="clear" w:pos="1378"/>
                <w:tab w:val="decimal" w:pos="1020"/>
              </w:tabs>
            </w:pPr>
            <w:r>
              <w:t>7,676</w:t>
            </w:r>
          </w:p>
        </w:tc>
      </w:tr>
      <w:tr w:rsidR="00376AFD" w:rsidRPr="00F30939" w14:paraId="0E70B81F" w14:textId="77777777" w:rsidTr="0071239C">
        <w:trPr>
          <w:cantSplit/>
          <w:trHeight w:val="454"/>
        </w:trPr>
        <w:tc>
          <w:tcPr>
            <w:tcW w:w="6204" w:type="dxa"/>
          </w:tcPr>
          <w:p w14:paraId="0CEF5E78" w14:textId="77777777" w:rsidR="00376AFD" w:rsidRPr="003D2A8D" w:rsidRDefault="00376AFD" w:rsidP="00376AFD">
            <w:r w:rsidRPr="003D2A8D">
              <w:t>Sales of goods and services</w:t>
            </w:r>
          </w:p>
        </w:tc>
        <w:tc>
          <w:tcPr>
            <w:tcW w:w="1519" w:type="dxa"/>
          </w:tcPr>
          <w:p w14:paraId="5607D4FE" w14:textId="73166B0C" w:rsidR="00376AFD" w:rsidRPr="003D2A8D" w:rsidRDefault="006C45BE" w:rsidP="00376AFD">
            <w:pPr>
              <w:tabs>
                <w:tab w:val="clear" w:pos="1378"/>
                <w:tab w:val="decimal" w:pos="1020"/>
              </w:tabs>
            </w:pPr>
            <w:r>
              <w:t>2,449</w:t>
            </w:r>
          </w:p>
        </w:tc>
        <w:tc>
          <w:tcPr>
            <w:tcW w:w="1519" w:type="dxa"/>
          </w:tcPr>
          <w:p w14:paraId="05830558" w14:textId="77777777" w:rsidR="00376AFD" w:rsidRPr="003D2A8D" w:rsidRDefault="00376AFD" w:rsidP="00376AFD">
            <w:pPr>
              <w:tabs>
                <w:tab w:val="clear" w:pos="1378"/>
                <w:tab w:val="decimal" w:pos="1020"/>
              </w:tabs>
            </w:pPr>
            <w:r>
              <w:t>2,353</w:t>
            </w:r>
          </w:p>
        </w:tc>
      </w:tr>
      <w:tr w:rsidR="00376AFD" w:rsidRPr="00F30939" w14:paraId="7EFAB6D8" w14:textId="77777777" w:rsidTr="0071239C">
        <w:trPr>
          <w:cantSplit/>
          <w:trHeight w:val="454"/>
        </w:trPr>
        <w:tc>
          <w:tcPr>
            <w:tcW w:w="6204" w:type="dxa"/>
          </w:tcPr>
          <w:p w14:paraId="155424C0" w14:textId="77777777" w:rsidR="00376AFD" w:rsidRPr="003D2A8D" w:rsidRDefault="00376AFD" w:rsidP="00376AFD">
            <w:r w:rsidRPr="003D2A8D">
              <w:t>Other revenues</w:t>
            </w:r>
          </w:p>
        </w:tc>
        <w:tc>
          <w:tcPr>
            <w:tcW w:w="1519" w:type="dxa"/>
          </w:tcPr>
          <w:p w14:paraId="5812A906" w14:textId="550B8E67" w:rsidR="00376AFD" w:rsidRDefault="006C45BE" w:rsidP="00376AFD">
            <w:pPr>
              <w:tabs>
                <w:tab w:val="clear" w:pos="1378"/>
                <w:tab w:val="decimal" w:pos="1020"/>
              </w:tabs>
            </w:pPr>
            <w:r>
              <w:t>165</w:t>
            </w:r>
          </w:p>
        </w:tc>
        <w:tc>
          <w:tcPr>
            <w:tcW w:w="1519" w:type="dxa"/>
          </w:tcPr>
          <w:p w14:paraId="5EEB2BC3" w14:textId="77777777" w:rsidR="00376AFD" w:rsidRDefault="00376AFD" w:rsidP="00376AFD">
            <w:pPr>
              <w:tabs>
                <w:tab w:val="clear" w:pos="1378"/>
                <w:tab w:val="decimal" w:pos="1020"/>
              </w:tabs>
            </w:pPr>
            <w:r>
              <w:t>1,013</w:t>
            </w:r>
          </w:p>
        </w:tc>
      </w:tr>
      <w:tr w:rsidR="00376AFD" w:rsidRPr="007165BD" w14:paraId="3CDFB5FA" w14:textId="77777777" w:rsidTr="0071239C">
        <w:trPr>
          <w:cantSplit/>
          <w:trHeight w:val="454"/>
        </w:trPr>
        <w:tc>
          <w:tcPr>
            <w:tcW w:w="6204" w:type="dxa"/>
            <w:tcBorders>
              <w:bottom w:val="single" w:sz="4" w:space="0" w:color="auto"/>
            </w:tcBorders>
          </w:tcPr>
          <w:p w14:paraId="734588F5" w14:textId="77777777" w:rsidR="00376AFD" w:rsidRPr="007165BD" w:rsidRDefault="00376AFD" w:rsidP="00376AFD">
            <w:pPr>
              <w:tabs>
                <w:tab w:val="clear" w:pos="1378"/>
                <w:tab w:val="decimal" w:pos="1020"/>
              </w:tabs>
              <w:rPr>
                <w:b/>
              </w:rPr>
            </w:pPr>
            <w:r w:rsidRPr="007165BD">
              <w:rPr>
                <w:b/>
              </w:rPr>
              <w:t xml:space="preserve">Total </w:t>
            </w:r>
            <w:r>
              <w:rPr>
                <w:b/>
              </w:rPr>
              <w:t>income</w:t>
            </w:r>
          </w:p>
        </w:tc>
        <w:tc>
          <w:tcPr>
            <w:tcW w:w="1519" w:type="dxa"/>
            <w:tcBorders>
              <w:bottom w:val="single" w:sz="4" w:space="0" w:color="auto"/>
            </w:tcBorders>
          </w:tcPr>
          <w:p w14:paraId="4DA40F05" w14:textId="5669C0F3" w:rsidR="00376AFD" w:rsidRPr="007165BD" w:rsidRDefault="006C45BE" w:rsidP="00376AFD">
            <w:pPr>
              <w:tabs>
                <w:tab w:val="clear" w:pos="1378"/>
                <w:tab w:val="decimal" w:pos="1020"/>
              </w:tabs>
              <w:rPr>
                <w:b/>
              </w:rPr>
            </w:pPr>
            <w:r>
              <w:rPr>
                <w:b/>
              </w:rPr>
              <w:t>11,456</w:t>
            </w:r>
          </w:p>
        </w:tc>
        <w:tc>
          <w:tcPr>
            <w:tcW w:w="1519" w:type="dxa"/>
            <w:tcBorders>
              <w:bottom w:val="single" w:sz="4" w:space="0" w:color="auto"/>
            </w:tcBorders>
          </w:tcPr>
          <w:p w14:paraId="29E121F0" w14:textId="77777777" w:rsidR="00376AFD" w:rsidRPr="007165BD" w:rsidRDefault="00376AFD" w:rsidP="00376AFD">
            <w:pPr>
              <w:tabs>
                <w:tab w:val="clear" w:pos="1378"/>
                <w:tab w:val="decimal" w:pos="1020"/>
              </w:tabs>
              <w:rPr>
                <w:b/>
              </w:rPr>
            </w:pPr>
            <w:r>
              <w:rPr>
                <w:b/>
              </w:rPr>
              <w:t>11,042</w:t>
            </w:r>
          </w:p>
        </w:tc>
      </w:tr>
      <w:tr w:rsidR="00376AFD" w:rsidRPr="007165BD" w14:paraId="7BA24609" w14:textId="77777777" w:rsidTr="0071239C">
        <w:trPr>
          <w:cantSplit/>
          <w:trHeight w:val="454"/>
        </w:trPr>
        <w:tc>
          <w:tcPr>
            <w:tcW w:w="6204" w:type="dxa"/>
            <w:tcBorders>
              <w:top w:val="single" w:sz="4" w:space="0" w:color="auto"/>
            </w:tcBorders>
          </w:tcPr>
          <w:p w14:paraId="6D54FDBA" w14:textId="77777777" w:rsidR="00376AFD" w:rsidRPr="007165BD" w:rsidRDefault="00376AFD" w:rsidP="00376AFD">
            <w:pPr>
              <w:rPr>
                <w:b/>
              </w:rPr>
            </w:pPr>
            <w:r>
              <w:rPr>
                <w:b/>
              </w:rPr>
              <w:t>Expenditure</w:t>
            </w:r>
          </w:p>
        </w:tc>
        <w:tc>
          <w:tcPr>
            <w:tcW w:w="1519" w:type="dxa"/>
            <w:tcBorders>
              <w:top w:val="single" w:sz="4" w:space="0" w:color="auto"/>
            </w:tcBorders>
          </w:tcPr>
          <w:p w14:paraId="7096B477" w14:textId="77777777" w:rsidR="00376AFD" w:rsidRPr="007165BD" w:rsidRDefault="00376AFD" w:rsidP="00376AFD">
            <w:pPr>
              <w:tabs>
                <w:tab w:val="clear" w:pos="1378"/>
                <w:tab w:val="decimal" w:pos="1020"/>
              </w:tabs>
              <w:rPr>
                <w:b/>
              </w:rPr>
            </w:pPr>
          </w:p>
        </w:tc>
        <w:tc>
          <w:tcPr>
            <w:tcW w:w="1519" w:type="dxa"/>
            <w:tcBorders>
              <w:top w:val="single" w:sz="4" w:space="0" w:color="auto"/>
            </w:tcBorders>
          </w:tcPr>
          <w:p w14:paraId="609628A6" w14:textId="77777777" w:rsidR="00376AFD" w:rsidRPr="007165BD" w:rsidRDefault="00376AFD" w:rsidP="00376AFD">
            <w:pPr>
              <w:tabs>
                <w:tab w:val="clear" w:pos="1378"/>
                <w:tab w:val="decimal" w:pos="1020"/>
              </w:tabs>
              <w:rPr>
                <w:b/>
              </w:rPr>
            </w:pPr>
          </w:p>
        </w:tc>
      </w:tr>
      <w:tr w:rsidR="00376AFD" w:rsidRPr="00F30939" w14:paraId="5CC1C4DF" w14:textId="77777777" w:rsidTr="0071239C">
        <w:trPr>
          <w:cantSplit/>
          <w:trHeight w:val="454"/>
        </w:trPr>
        <w:tc>
          <w:tcPr>
            <w:tcW w:w="6204" w:type="dxa"/>
          </w:tcPr>
          <w:p w14:paraId="1B65D064" w14:textId="77777777" w:rsidR="00376AFD" w:rsidRPr="007A34A3" w:rsidRDefault="00376AFD" w:rsidP="00376AFD">
            <w:r w:rsidRPr="007A34A3">
              <w:t>Employee expenses</w:t>
            </w:r>
          </w:p>
        </w:tc>
        <w:tc>
          <w:tcPr>
            <w:tcW w:w="1519" w:type="dxa"/>
          </w:tcPr>
          <w:p w14:paraId="2BF84F64" w14:textId="42600B78" w:rsidR="00376AFD" w:rsidRPr="007A34A3" w:rsidRDefault="00CB4430" w:rsidP="00376AFD">
            <w:pPr>
              <w:tabs>
                <w:tab w:val="clear" w:pos="1378"/>
                <w:tab w:val="decimal" w:pos="1020"/>
              </w:tabs>
            </w:pPr>
            <w:r>
              <w:t>(</w:t>
            </w:r>
            <w:r w:rsidR="006C45BE">
              <w:t>7,269</w:t>
            </w:r>
            <w:r>
              <w:t>)</w:t>
            </w:r>
          </w:p>
        </w:tc>
        <w:tc>
          <w:tcPr>
            <w:tcW w:w="1519" w:type="dxa"/>
          </w:tcPr>
          <w:p w14:paraId="700A789B" w14:textId="77777777" w:rsidR="00376AFD" w:rsidRPr="007A34A3" w:rsidRDefault="00376AFD" w:rsidP="00376AFD">
            <w:pPr>
              <w:tabs>
                <w:tab w:val="clear" w:pos="1378"/>
                <w:tab w:val="decimal" w:pos="1020"/>
              </w:tabs>
            </w:pPr>
            <w:r>
              <w:t>(7,072)</w:t>
            </w:r>
          </w:p>
        </w:tc>
      </w:tr>
      <w:tr w:rsidR="00376AFD" w:rsidRPr="00F30939" w14:paraId="7D1713C4" w14:textId="77777777" w:rsidTr="0071239C">
        <w:trPr>
          <w:cantSplit/>
          <w:trHeight w:val="454"/>
        </w:trPr>
        <w:tc>
          <w:tcPr>
            <w:tcW w:w="6204" w:type="dxa"/>
          </w:tcPr>
          <w:p w14:paraId="10AA94E1" w14:textId="77777777" w:rsidR="00376AFD" w:rsidRPr="007A34A3" w:rsidRDefault="00376AFD" w:rsidP="00376AFD">
            <w:r w:rsidRPr="007A34A3">
              <w:t>Depreciation and amortisation</w:t>
            </w:r>
          </w:p>
        </w:tc>
        <w:tc>
          <w:tcPr>
            <w:tcW w:w="1519" w:type="dxa"/>
          </w:tcPr>
          <w:p w14:paraId="7B1E247F" w14:textId="24C67847" w:rsidR="00376AFD" w:rsidRPr="007A34A3" w:rsidRDefault="00CB4430" w:rsidP="00376AFD">
            <w:pPr>
              <w:tabs>
                <w:tab w:val="clear" w:pos="1378"/>
                <w:tab w:val="decimal" w:pos="1020"/>
              </w:tabs>
            </w:pPr>
            <w:r>
              <w:t>(</w:t>
            </w:r>
            <w:r w:rsidR="006C45BE">
              <w:t>2,555</w:t>
            </w:r>
            <w:r>
              <w:t>)</w:t>
            </w:r>
          </w:p>
        </w:tc>
        <w:tc>
          <w:tcPr>
            <w:tcW w:w="1519" w:type="dxa"/>
          </w:tcPr>
          <w:p w14:paraId="4E6B1525" w14:textId="77777777" w:rsidR="00376AFD" w:rsidRPr="007A34A3" w:rsidRDefault="00376AFD" w:rsidP="00376AFD">
            <w:pPr>
              <w:tabs>
                <w:tab w:val="clear" w:pos="1378"/>
                <w:tab w:val="decimal" w:pos="1020"/>
              </w:tabs>
            </w:pPr>
            <w:r>
              <w:t>(2,518)</w:t>
            </w:r>
          </w:p>
        </w:tc>
      </w:tr>
      <w:tr w:rsidR="00376AFD" w:rsidRPr="00F30939" w14:paraId="364E898D" w14:textId="77777777" w:rsidTr="0071239C">
        <w:trPr>
          <w:cantSplit/>
          <w:trHeight w:val="454"/>
        </w:trPr>
        <w:tc>
          <w:tcPr>
            <w:tcW w:w="6204" w:type="dxa"/>
          </w:tcPr>
          <w:p w14:paraId="795E328C" w14:textId="77777777" w:rsidR="00376AFD" w:rsidRPr="007A34A3" w:rsidRDefault="00376AFD" w:rsidP="00376AFD">
            <w:r>
              <w:t>Repairs and maintenance</w:t>
            </w:r>
          </w:p>
        </w:tc>
        <w:tc>
          <w:tcPr>
            <w:tcW w:w="1519" w:type="dxa"/>
          </w:tcPr>
          <w:p w14:paraId="2DC617E0" w14:textId="6CC6DF39" w:rsidR="00376AFD" w:rsidRDefault="00CB4430" w:rsidP="00376AFD">
            <w:pPr>
              <w:tabs>
                <w:tab w:val="clear" w:pos="1378"/>
                <w:tab w:val="decimal" w:pos="1020"/>
              </w:tabs>
            </w:pPr>
            <w:r>
              <w:t>(</w:t>
            </w:r>
            <w:r w:rsidR="006C45BE">
              <w:t>602</w:t>
            </w:r>
            <w:r>
              <w:t>)</w:t>
            </w:r>
          </w:p>
        </w:tc>
        <w:tc>
          <w:tcPr>
            <w:tcW w:w="1519" w:type="dxa"/>
          </w:tcPr>
          <w:p w14:paraId="238EBF53" w14:textId="77777777" w:rsidR="00376AFD" w:rsidRDefault="00376AFD" w:rsidP="00376AFD">
            <w:pPr>
              <w:tabs>
                <w:tab w:val="clear" w:pos="1378"/>
                <w:tab w:val="decimal" w:pos="1020"/>
              </w:tabs>
            </w:pPr>
            <w:r>
              <w:t>(434)</w:t>
            </w:r>
          </w:p>
        </w:tc>
      </w:tr>
      <w:tr w:rsidR="00376AFD" w:rsidRPr="00F30939" w14:paraId="4DBBCE88" w14:textId="77777777" w:rsidTr="0071239C">
        <w:trPr>
          <w:cantSplit/>
          <w:trHeight w:val="454"/>
        </w:trPr>
        <w:tc>
          <w:tcPr>
            <w:tcW w:w="6204" w:type="dxa"/>
          </w:tcPr>
          <w:p w14:paraId="7DFFBB1D" w14:textId="77777777" w:rsidR="00376AFD" w:rsidRPr="007A34A3" w:rsidRDefault="00376AFD" w:rsidP="00376AFD">
            <w:r w:rsidRPr="007A34A3">
              <w:t>Other expenses</w:t>
            </w:r>
          </w:p>
        </w:tc>
        <w:tc>
          <w:tcPr>
            <w:tcW w:w="1519" w:type="dxa"/>
          </w:tcPr>
          <w:p w14:paraId="56BA4005" w14:textId="2F8BD3F3" w:rsidR="00376AFD" w:rsidRDefault="00CB4430" w:rsidP="00376AFD">
            <w:pPr>
              <w:tabs>
                <w:tab w:val="clear" w:pos="1378"/>
                <w:tab w:val="decimal" w:pos="1020"/>
              </w:tabs>
            </w:pPr>
            <w:r>
              <w:t>(</w:t>
            </w:r>
            <w:r w:rsidR="006C45BE">
              <w:t>3,394</w:t>
            </w:r>
            <w:r>
              <w:t>)</w:t>
            </w:r>
          </w:p>
        </w:tc>
        <w:tc>
          <w:tcPr>
            <w:tcW w:w="1519" w:type="dxa"/>
          </w:tcPr>
          <w:p w14:paraId="4236DCA7" w14:textId="77777777" w:rsidR="00376AFD" w:rsidRDefault="00376AFD" w:rsidP="00376AFD">
            <w:pPr>
              <w:tabs>
                <w:tab w:val="clear" w:pos="1378"/>
                <w:tab w:val="decimal" w:pos="1020"/>
              </w:tabs>
            </w:pPr>
            <w:r>
              <w:t>(3,177)</w:t>
            </w:r>
          </w:p>
        </w:tc>
      </w:tr>
      <w:tr w:rsidR="00376AFD" w:rsidRPr="00AD3933" w14:paraId="5A2549CB" w14:textId="77777777" w:rsidTr="0071239C">
        <w:trPr>
          <w:cantSplit/>
          <w:trHeight w:val="454"/>
        </w:trPr>
        <w:tc>
          <w:tcPr>
            <w:tcW w:w="6204" w:type="dxa"/>
            <w:tcBorders>
              <w:bottom w:val="single" w:sz="4" w:space="0" w:color="auto"/>
            </w:tcBorders>
          </w:tcPr>
          <w:p w14:paraId="38EF0568" w14:textId="77777777" w:rsidR="00376AFD" w:rsidRPr="00AD3933" w:rsidRDefault="00376AFD" w:rsidP="00376AFD">
            <w:pPr>
              <w:rPr>
                <w:b/>
              </w:rPr>
            </w:pPr>
            <w:r w:rsidRPr="00AD3933">
              <w:rPr>
                <w:b/>
              </w:rPr>
              <w:t xml:space="preserve">Total </w:t>
            </w:r>
            <w:r>
              <w:rPr>
                <w:b/>
              </w:rPr>
              <w:t>expenditure</w:t>
            </w:r>
          </w:p>
        </w:tc>
        <w:tc>
          <w:tcPr>
            <w:tcW w:w="1519" w:type="dxa"/>
            <w:tcBorders>
              <w:bottom w:val="single" w:sz="4" w:space="0" w:color="auto"/>
            </w:tcBorders>
          </w:tcPr>
          <w:p w14:paraId="44AF43FE" w14:textId="4BCB226D" w:rsidR="00376AFD" w:rsidRPr="0073130B" w:rsidRDefault="00CB4430" w:rsidP="00376AFD">
            <w:pPr>
              <w:tabs>
                <w:tab w:val="clear" w:pos="1378"/>
                <w:tab w:val="decimal" w:pos="1020"/>
              </w:tabs>
              <w:rPr>
                <w:b/>
              </w:rPr>
            </w:pPr>
            <w:r>
              <w:rPr>
                <w:b/>
              </w:rPr>
              <w:t>(</w:t>
            </w:r>
            <w:r w:rsidR="006C45BE">
              <w:rPr>
                <w:b/>
              </w:rPr>
              <w:t>13,820</w:t>
            </w:r>
            <w:r>
              <w:rPr>
                <w:b/>
              </w:rPr>
              <w:t>)</w:t>
            </w:r>
          </w:p>
        </w:tc>
        <w:tc>
          <w:tcPr>
            <w:tcW w:w="1519" w:type="dxa"/>
            <w:tcBorders>
              <w:bottom w:val="single" w:sz="4" w:space="0" w:color="auto"/>
            </w:tcBorders>
          </w:tcPr>
          <w:p w14:paraId="12D03F9E" w14:textId="77777777" w:rsidR="00376AFD" w:rsidRPr="0073130B" w:rsidRDefault="00376AFD" w:rsidP="00376AFD">
            <w:pPr>
              <w:tabs>
                <w:tab w:val="clear" w:pos="1378"/>
                <w:tab w:val="decimal" w:pos="1020"/>
              </w:tabs>
              <w:rPr>
                <w:b/>
              </w:rPr>
            </w:pPr>
            <w:r>
              <w:rPr>
                <w:b/>
              </w:rPr>
              <w:t>(13,201)</w:t>
            </w:r>
          </w:p>
        </w:tc>
      </w:tr>
      <w:tr w:rsidR="00376AFD" w:rsidRPr="007165BD" w14:paraId="2EB24EBA" w14:textId="77777777" w:rsidTr="0071239C">
        <w:trPr>
          <w:cantSplit/>
          <w:trHeight w:val="454"/>
        </w:trPr>
        <w:tc>
          <w:tcPr>
            <w:tcW w:w="6204" w:type="dxa"/>
            <w:tcBorders>
              <w:bottom w:val="single" w:sz="4" w:space="0" w:color="auto"/>
            </w:tcBorders>
          </w:tcPr>
          <w:p w14:paraId="638CCFD4" w14:textId="3C2AF511" w:rsidR="00376AFD" w:rsidRPr="007165BD" w:rsidRDefault="002921C3" w:rsidP="002921C3">
            <w:pPr>
              <w:rPr>
                <w:b/>
              </w:rPr>
            </w:pPr>
            <w:r>
              <w:rPr>
                <w:b/>
              </w:rPr>
              <w:t>Net d</w:t>
            </w:r>
            <w:r w:rsidR="00376AFD">
              <w:rPr>
                <w:b/>
              </w:rPr>
              <w:t>eficit</w:t>
            </w:r>
          </w:p>
        </w:tc>
        <w:tc>
          <w:tcPr>
            <w:tcW w:w="1519" w:type="dxa"/>
            <w:tcBorders>
              <w:bottom w:val="single" w:sz="4" w:space="0" w:color="auto"/>
            </w:tcBorders>
          </w:tcPr>
          <w:p w14:paraId="2C0DE51D" w14:textId="31CC0246" w:rsidR="00376AFD" w:rsidRPr="007165BD" w:rsidRDefault="006C45BE" w:rsidP="00376AFD">
            <w:pPr>
              <w:tabs>
                <w:tab w:val="clear" w:pos="1378"/>
                <w:tab w:val="decimal" w:pos="1020"/>
              </w:tabs>
              <w:rPr>
                <w:b/>
              </w:rPr>
            </w:pPr>
            <w:r>
              <w:rPr>
                <w:b/>
              </w:rPr>
              <w:t>(2,364)</w:t>
            </w:r>
          </w:p>
        </w:tc>
        <w:tc>
          <w:tcPr>
            <w:tcW w:w="1519" w:type="dxa"/>
            <w:tcBorders>
              <w:bottom w:val="single" w:sz="4" w:space="0" w:color="auto"/>
            </w:tcBorders>
          </w:tcPr>
          <w:p w14:paraId="2C1B4EFF" w14:textId="77777777" w:rsidR="00376AFD" w:rsidRPr="007165BD" w:rsidRDefault="00376AFD" w:rsidP="00376AFD">
            <w:pPr>
              <w:tabs>
                <w:tab w:val="clear" w:pos="1378"/>
                <w:tab w:val="decimal" w:pos="1020"/>
              </w:tabs>
              <w:rPr>
                <w:b/>
              </w:rPr>
            </w:pPr>
            <w:r>
              <w:rPr>
                <w:b/>
              </w:rPr>
              <w:t>(2,159)</w:t>
            </w:r>
          </w:p>
        </w:tc>
      </w:tr>
    </w:tbl>
    <w:p w14:paraId="0982F0FE" w14:textId="77777777" w:rsidR="0071239C" w:rsidRPr="00E936AA" w:rsidRDefault="0071239C" w:rsidP="0071239C"/>
    <w:p w14:paraId="7F63F552" w14:textId="77777777" w:rsidR="0071239C" w:rsidRPr="00E936AA" w:rsidRDefault="0071239C" w:rsidP="0071239C">
      <w:pPr>
        <w:keepLines w:val="0"/>
        <w:tabs>
          <w:tab w:val="clear" w:pos="1378"/>
        </w:tabs>
        <w:spacing w:after="200" w:line="276" w:lineRule="auto"/>
        <w:rPr>
          <w:rFonts w:ascii="Arial Bold" w:hAnsi="Arial Bold"/>
          <w:b/>
          <w:color w:val="009292"/>
          <w:sz w:val="18"/>
        </w:rPr>
      </w:pPr>
      <w:r w:rsidRPr="00E936AA">
        <w:rPr>
          <w:rFonts w:ascii="Arial Bold" w:hAnsi="Arial Bold"/>
          <w:b/>
          <w:color w:val="009292"/>
          <w:sz w:val="18"/>
        </w:rPr>
        <w:br w:type="page"/>
      </w:r>
    </w:p>
    <w:p w14:paraId="38C73BB5" w14:textId="77777777" w:rsidR="0071239C" w:rsidRPr="00E936AA" w:rsidRDefault="0071239C" w:rsidP="0071239C">
      <w:pPr>
        <w:pStyle w:val="Heading1-continued"/>
      </w:pPr>
      <w:r>
        <w:t>Territory Wildlife Parks</w:t>
      </w:r>
      <w:r w:rsidRPr="00E936AA">
        <w:t xml:space="preserve"> </w:t>
      </w:r>
      <w:proofErr w:type="spellStart"/>
      <w:r w:rsidRPr="00E936AA">
        <w:t>cont</w:t>
      </w:r>
      <w:proofErr w:type="spellEnd"/>
      <w:r w:rsidRPr="00E936AA">
        <w:t>…</w:t>
      </w:r>
    </w:p>
    <w:p w14:paraId="4E4A5E67" w14:textId="77777777" w:rsidR="0071239C" w:rsidRPr="00E936AA" w:rsidRDefault="0071239C" w:rsidP="0071239C">
      <w:pPr>
        <w:pStyle w:val="Heading2"/>
      </w:pPr>
      <w:r w:rsidRPr="00E936AA">
        <w:t>Financial Position at year end</w:t>
      </w:r>
    </w:p>
    <w:tbl>
      <w:tblPr>
        <w:tblW w:w="9100" w:type="dxa"/>
        <w:tblLayout w:type="fixed"/>
        <w:tblLook w:val="04A0" w:firstRow="1" w:lastRow="0" w:firstColumn="1" w:lastColumn="0" w:noHBand="0" w:noVBand="1"/>
        <w:tblCaption w:val="Financial Position"/>
      </w:tblPr>
      <w:tblGrid>
        <w:gridCol w:w="6062"/>
        <w:gridCol w:w="1519"/>
        <w:gridCol w:w="1519"/>
      </w:tblGrid>
      <w:tr w:rsidR="00376AFD" w:rsidRPr="00F30939" w14:paraId="14B6709C" w14:textId="77777777" w:rsidTr="0071239C">
        <w:trPr>
          <w:cantSplit/>
          <w:trHeight w:val="454"/>
          <w:tblHeader/>
        </w:trPr>
        <w:tc>
          <w:tcPr>
            <w:tcW w:w="6062" w:type="dxa"/>
            <w:tcBorders>
              <w:bottom w:val="single" w:sz="4" w:space="0" w:color="auto"/>
            </w:tcBorders>
          </w:tcPr>
          <w:p w14:paraId="1614727B" w14:textId="77777777" w:rsidR="00376AFD" w:rsidRPr="00F30939" w:rsidRDefault="00376AFD" w:rsidP="00376AFD"/>
        </w:tc>
        <w:tc>
          <w:tcPr>
            <w:tcW w:w="1519" w:type="dxa"/>
            <w:tcBorders>
              <w:bottom w:val="single" w:sz="4" w:space="0" w:color="auto"/>
            </w:tcBorders>
          </w:tcPr>
          <w:p w14:paraId="2978A317" w14:textId="77777777" w:rsidR="00376AFD" w:rsidRPr="007165BD" w:rsidRDefault="00376AFD" w:rsidP="00376AFD">
            <w:pPr>
              <w:jc w:val="center"/>
              <w:rPr>
                <w:b/>
              </w:rPr>
            </w:pPr>
            <w:r>
              <w:rPr>
                <w:b/>
              </w:rPr>
              <w:t>2022</w:t>
            </w:r>
          </w:p>
        </w:tc>
        <w:tc>
          <w:tcPr>
            <w:tcW w:w="1519" w:type="dxa"/>
            <w:tcBorders>
              <w:bottom w:val="single" w:sz="4" w:space="0" w:color="auto"/>
            </w:tcBorders>
          </w:tcPr>
          <w:p w14:paraId="14156AFF" w14:textId="77777777" w:rsidR="00376AFD" w:rsidRPr="007165BD" w:rsidRDefault="00376AFD" w:rsidP="00376AFD">
            <w:pPr>
              <w:jc w:val="center"/>
              <w:rPr>
                <w:b/>
              </w:rPr>
            </w:pPr>
            <w:r>
              <w:rPr>
                <w:b/>
              </w:rPr>
              <w:t>2021</w:t>
            </w:r>
          </w:p>
        </w:tc>
      </w:tr>
      <w:tr w:rsidR="00376AFD" w:rsidRPr="00F30939" w14:paraId="4694B783" w14:textId="77777777" w:rsidTr="0071239C">
        <w:trPr>
          <w:cantSplit/>
          <w:trHeight w:val="454"/>
          <w:tblHeader/>
        </w:trPr>
        <w:tc>
          <w:tcPr>
            <w:tcW w:w="6062" w:type="dxa"/>
            <w:tcBorders>
              <w:top w:val="single" w:sz="4" w:space="0" w:color="auto"/>
            </w:tcBorders>
          </w:tcPr>
          <w:p w14:paraId="360ADE73" w14:textId="77777777" w:rsidR="00376AFD" w:rsidRPr="00F30939" w:rsidRDefault="00376AFD" w:rsidP="00376AFD"/>
        </w:tc>
        <w:tc>
          <w:tcPr>
            <w:tcW w:w="1519" w:type="dxa"/>
            <w:tcBorders>
              <w:top w:val="single" w:sz="4" w:space="0" w:color="auto"/>
            </w:tcBorders>
          </w:tcPr>
          <w:p w14:paraId="5A04AA15" w14:textId="77777777" w:rsidR="00376AFD" w:rsidRPr="007165BD" w:rsidRDefault="00376AFD" w:rsidP="00376AFD">
            <w:pPr>
              <w:jc w:val="center"/>
              <w:rPr>
                <w:b/>
              </w:rPr>
            </w:pPr>
            <w:r w:rsidRPr="007165BD">
              <w:rPr>
                <w:b/>
              </w:rPr>
              <w:t>$’000</w:t>
            </w:r>
          </w:p>
        </w:tc>
        <w:tc>
          <w:tcPr>
            <w:tcW w:w="1519" w:type="dxa"/>
            <w:tcBorders>
              <w:top w:val="single" w:sz="4" w:space="0" w:color="auto"/>
            </w:tcBorders>
          </w:tcPr>
          <w:p w14:paraId="7FFDCC54" w14:textId="77777777" w:rsidR="00376AFD" w:rsidRPr="007165BD" w:rsidRDefault="00376AFD" w:rsidP="00376AFD">
            <w:pPr>
              <w:jc w:val="center"/>
              <w:rPr>
                <w:b/>
              </w:rPr>
            </w:pPr>
            <w:r w:rsidRPr="007165BD">
              <w:rPr>
                <w:b/>
              </w:rPr>
              <w:t>$’000</w:t>
            </w:r>
          </w:p>
        </w:tc>
      </w:tr>
      <w:tr w:rsidR="00376AFD" w:rsidRPr="00F30939" w14:paraId="322466BC" w14:textId="77777777" w:rsidTr="0071239C">
        <w:trPr>
          <w:cantSplit/>
          <w:trHeight w:val="454"/>
        </w:trPr>
        <w:tc>
          <w:tcPr>
            <w:tcW w:w="6062" w:type="dxa"/>
          </w:tcPr>
          <w:p w14:paraId="52510650" w14:textId="77777777" w:rsidR="00376AFD" w:rsidRPr="00F30939" w:rsidRDefault="00376AFD" w:rsidP="00376AFD">
            <w:r w:rsidRPr="00F30939">
              <w:t>Cash and cash equivalents</w:t>
            </w:r>
          </w:p>
        </w:tc>
        <w:tc>
          <w:tcPr>
            <w:tcW w:w="1519" w:type="dxa"/>
          </w:tcPr>
          <w:p w14:paraId="096C1038" w14:textId="5D4D6EC0" w:rsidR="00376AFD" w:rsidRPr="00F30939" w:rsidRDefault="006C45BE" w:rsidP="00376AFD">
            <w:pPr>
              <w:tabs>
                <w:tab w:val="clear" w:pos="1378"/>
                <w:tab w:val="decimal" w:pos="1020"/>
              </w:tabs>
            </w:pPr>
            <w:r>
              <w:t>866</w:t>
            </w:r>
          </w:p>
        </w:tc>
        <w:tc>
          <w:tcPr>
            <w:tcW w:w="1519" w:type="dxa"/>
          </w:tcPr>
          <w:p w14:paraId="11B6F011" w14:textId="77777777" w:rsidR="00376AFD" w:rsidRPr="00F30939" w:rsidRDefault="00376AFD" w:rsidP="00376AFD">
            <w:pPr>
              <w:tabs>
                <w:tab w:val="clear" w:pos="1378"/>
                <w:tab w:val="decimal" w:pos="1020"/>
              </w:tabs>
            </w:pPr>
            <w:r>
              <w:t>754</w:t>
            </w:r>
          </w:p>
        </w:tc>
      </w:tr>
      <w:tr w:rsidR="006C45BE" w:rsidRPr="00F30939" w14:paraId="149B8A21" w14:textId="77777777" w:rsidTr="0071239C">
        <w:trPr>
          <w:cantSplit/>
          <w:trHeight w:val="454"/>
        </w:trPr>
        <w:tc>
          <w:tcPr>
            <w:tcW w:w="6062" w:type="dxa"/>
          </w:tcPr>
          <w:p w14:paraId="39861ABB" w14:textId="77777777" w:rsidR="006C45BE" w:rsidRPr="00F30939" w:rsidRDefault="006C45BE" w:rsidP="006C45BE">
            <w:r w:rsidRPr="00F30939">
              <w:t>Receivables and other current assets</w:t>
            </w:r>
          </w:p>
        </w:tc>
        <w:tc>
          <w:tcPr>
            <w:tcW w:w="1519" w:type="dxa"/>
          </w:tcPr>
          <w:p w14:paraId="68BC4901" w14:textId="01277192" w:rsidR="006C45BE" w:rsidRPr="00F30939" w:rsidRDefault="006C45BE" w:rsidP="006C45BE">
            <w:pPr>
              <w:tabs>
                <w:tab w:val="clear" w:pos="1378"/>
                <w:tab w:val="decimal" w:pos="1020"/>
              </w:tabs>
            </w:pPr>
            <w:r>
              <w:t>331</w:t>
            </w:r>
          </w:p>
        </w:tc>
        <w:tc>
          <w:tcPr>
            <w:tcW w:w="1519" w:type="dxa"/>
          </w:tcPr>
          <w:p w14:paraId="1A4999BC" w14:textId="77777777" w:rsidR="006C45BE" w:rsidRPr="00F30939" w:rsidRDefault="006C45BE" w:rsidP="006C45BE">
            <w:pPr>
              <w:tabs>
                <w:tab w:val="clear" w:pos="1378"/>
                <w:tab w:val="decimal" w:pos="1020"/>
              </w:tabs>
            </w:pPr>
            <w:r>
              <w:t>215</w:t>
            </w:r>
          </w:p>
        </w:tc>
      </w:tr>
      <w:tr w:rsidR="006C45BE" w:rsidRPr="00F30939" w14:paraId="6C0A1282" w14:textId="77777777" w:rsidTr="0071239C">
        <w:trPr>
          <w:cantSplit/>
          <w:trHeight w:val="454"/>
        </w:trPr>
        <w:tc>
          <w:tcPr>
            <w:tcW w:w="6062" w:type="dxa"/>
          </w:tcPr>
          <w:p w14:paraId="2E0EDCBF" w14:textId="1EEE3FB1" w:rsidR="006C45BE" w:rsidRPr="00F30939" w:rsidRDefault="00262525" w:rsidP="006C45BE">
            <w:r>
              <w:t>C</w:t>
            </w:r>
            <w:r w:rsidR="006C45BE" w:rsidRPr="00F30939">
              <w:t>urrent liabilities</w:t>
            </w:r>
          </w:p>
        </w:tc>
        <w:tc>
          <w:tcPr>
            <w:tcW w:w="1519" w:type="dxa"/>
          </w:tcPr>
          <w:p w14:paraId="0B374D2D" w14:textId="57E3C97E" w:rsidR="006C45BE" w:rsidRPr="00F30939" w:rsidRDefault="006C45BE" w:rsidP="006C45BE">
            <w:pPr>
              <w:tabs>
                <w:tab w:val="clear" w:pos="1378"/>
                <w:tab w:val="decimal" w:pos="1020"/>
              </w:tabs>
            </w:pPr>
            <w:r>
              <w:t>(1,647)</w:t>
            </w:r>
          </w:p>
        </w:tc>
        <w:tc>
          <w:tcPr>
            <w:tcW w:w="1519" w:type="dxa"/>
          </w:tcPr>
          <w:p w14:paraId="63987D41" w14:textId="77777777" w:rsidR="006C45BE" w:rsidRPr="00F30939" w:rsidRDefault="006C45BE" w:rsidP="006C45BE">
            <w:pPr>
              <w:tabs>
                <w:tab w:val="clear" w:pos="1378"/>
                <w:tab w:val="decimal" w:pos="1020"/>
              </w:tabs>
            </w:pPr>
            <w:r>
              <w:t>(1,420)</w:t>
            </w:r>
          </w:p>
        </w:tc>
      </w:tr>
      <w:tr w:rsidR="006C45BE" w:rsidRPr="007165BD" w14:paraId="2EDE835F" w14:textId="77777777" w:rsidTr="0071239C">
        <w:trPr>
          <w:cantSplit/>
          <w:trHeight w:val="454"/>
        </w:trPr>
        <w:tc>
          <w:tcPr>
            <w:tcW w:w="6062" w:type="dxa"/>
            <w:tcBorders>
              <w:bottom w:val="single" w:sz="4" w:space="0" w:color="auto"/>
            </w:tcBorders>
          </w:tcPr>
          <w:p w14:paraId="5974F4A5" w14:textId="77777777" w:rsidR="006C45BE" w:rsidRPr="007165BD" w:rsidRDefault="006C45BE" w:rsidP="006C45BE">
            <w:pPr>
              <w:rPr>
                <w:b/>
              </w:rPr>
            </w:pPr>
            <w:r w:rsidRPr="007165BD">
              <w:rPr>
                <w:b/>
              </w:rPr>
              <w:t>Working Capital</w:t>
            </w:r>
          </w:p>
        </w:tc>
        <w:tc>
          <w:tcPr>
            <w:tcW w:w="1519" w:type="dxa"/>
            <w:tcBorders>
              <w:bottom w:val="single" w:sz="4" w:space="0" w:color="auto"/>
            </w:tcBorders>
          </w:tcPr>
          <w:p w14:paraId="76DA3BAC" w14:textId="230CBE76" w:rsidR="006C45BE" w:rsidRPr="007165BD" w:rsidRDefault="006C45BE" w:rsidP="00CB4430">
            <w:pPr>
              <w:tabs>
                <w:tab w:val="clear" w:pos="1378"/>
                <w:tab w:val="decimal" w:pos="1020"/>
              </w:tabs>
              <w:rPr>
                <w:b/>
              </w:rPr>
            </w:pPr>
            <w:r>
              <w:rPr>
                <w:b/>
              </w:rPr>
              <w:t>(</w:t>
            </w:r>
            <w:r w:rsidR="00CB4430">
              <w:rPr>
                <w:b/>
              </w:rPr>
              <w:t>450</w:t>
            </w:r>
            <w:r>
              <w:rPr>
                <w:b/>
              </w:rPr>
              <w:t>)</w:t>
            </w:r>
          </w:p>
        </w:tc>
        <w:tc>
          <w:tcPr>
            <w:tcW w:w="1519" w:type="dxa"/>
            <w:tcBorders>
              <w:bottom w:val="single" w:sz="4" w:space="0" w:color="auto"/>
            </w:tcBorders>
          </w:tcPr>
          <w:p w14:paraId="2D303E9B" w14:textId="77777777" w:rsidR="006C45BE" w:rsidRPr="007165BD" w:rsidRDefault="006C45BE" w:rsidP="006C45BE">
            <w:pPr>
              <w:tabs>
                <w:tab w:val="clear" w:pos="1378"/>
                <w:tab w:val="decimal" w:pos="1020"/>
              </w:tabs>
              <w:rPr>
                <w:b/>
              </w:rPr>
            </w:pPr>
            <w:r>
              <w:rPr>
                <w:b/>
              </w:rPr>
              <w:t>(451)</w:t>
            </w:r>
          </w:p>
        </w:tc>
      </w:tr>
      <w:tr w:rsidR="006C45BE" w:rsidRPr="00F30939" w14:paraId="7CD5B18B" w14:textId="77777777" w:rsidTr="0071239C">
        <w:trPr>
          <w:cantSplit/>
          <w:trHeight w:val="454"/>
        </w:trPr>
        <w:tc>
          <w:tcPr>
            <w:tcW w:w="6062" w:type="dxa"/>
          </w:tcPr>
          <w:p w14:paraId="29629CCB" w14:textId="220081FD" w:rsidR="006C45BE" w:rsidRPr="00F30939" w:rsidRDefault="00262525" w:rsidP="006C45BE">
            <w:r>
              <w:t>N</w:t>
            </w:r>
            <w:r w:rsidR="006C45BE" w:rsidRPr="00F30939">
              <w:t>on-current assets</w:t>
            </w:r>
          </w:p>
        </w:tc>
        <w:tc>
          <w:tcPr>
            <w:tcW w:w="1519" w:type="dxa"/>
          </w:tcPr>
          <w:p w14:paraId="4725E3F3" w14:textId="760415A5" w:rsidR="006C45BE" w:rsidRPr="00F30939" w:rsidRDefault="006C45BE" w:rsidP="006C45BE">
            <w:pPr>
              <w:tabs>
                <w:tab w:val="clear" w:pos="1378"/>
                <w:tab w:val="decimal" w:pos="1020"/>
              </w:tabs>
            </w:pPr>
            <w:r>
              <w:t>32,880</w:t>
            </w:r>
          </w:p>
        </w:tc>
        <w:tc>
          <w:tcPr>
            <w:tcW w:w="1519" w:type="dxa"/>
          </w:tcPr>
          <w:p w14:paraId="13A6B0B4" w14:textId="77777777" w:rsidR="006C45BE" w:rsidRPr="00F30939" w:rsidRDefault="006C45BE" w:rsidP="006C45BE">
            <w:pPr>
              <w:tabs>
                <w:tab w:val="clear" w:pos="1378"/>
                <w:tab w:val="decimal" w:pos="1020"/>
              </w:tabs>
            </w:pPr>
            <w:r>
              <w:t>34,963</w:t>
            </w:r>
          </w:p>
        </w:tc>
      </w:tr>
      <w:tr w:rsidR="006C45BE" w:rsidRPr="00F30939" w14:paraId="598BB790" w14:textId="77777777" w:rsidTr="0071239C">
        <w:trPr>
          <w:cantSplit/>
          <w:trHeight w:val="454"/>
        </w:trPr>
        <w:tc>
          <w:tcPr>
            <w:tcW w:w="6062" w:type="dxa"/>
          </w:tcPr>
          <w:p w14:paraId="2D091EA1" w14:textId="24AD4B90" w:rsidR="006C45BE" w:rsidRPr="00F30939" w:rsidRDefault="00262525" w:rsidP="006C45BE">
            <w:r>
              <w:t>N</w:t>
            </w:r>
            <w:r w:rsidR="006C45BE" w:rsidRPr="00F30939">
              <w:t>on-current liabilities</w:t>
            </w:r>
          </w:p>
        </w:tc>
        <w:tc>
          <w:tcPr>
            <w:tcW w:w="1519" w:type="dxa"/>
          </w:tcPr>
          <w:p w14:paraId="51E8C727" w14:textId="76A15221" w:rsidR="006C45BE" w:rsidRPr="00F30939" w:rsidRDefault="006C45BE" w:rsidP="006C45BE">
            <w:pPr>
              <w:tabs>
                <w:tab w:val="clear" w:pos="1378"/>
                <w:tab w:val="decimal" w:pos="1020"/>
              </w:tabs>
            </w:pPr>
            <w:r>
              <w:t>(397)</w:t>
            </w:r>
          </w:p>
        </w:tc>
        <w:tc>
          <w:tcPr>
            <w:tcW w:w="1519" w:type="dxa"/>
          </w:tcPr>
          <w:p w14:paraId="6A2CF3A4" w14:textId="77777777" w:rsidR="006C45BE" w:rsidRPr="00F30939" w:rsidRDefault="006C45BE" w:rsidP="006C45BE">
            <w:pPr>
              <w:tabs>
                <w:tab w:val="clear" w:pos="1378"/>
                <w:tab w:val="decimal" w:pos="1020"/>
              </w:tabs>
            </w:pPr>
            <w:r>
              <w:t>(554)</w:t>
            </w:r>
          </w:p>
        </w:tc>
      </w:tr>
      <w:tr w:rsidR="006C45BE" w:rsidRPr="007165BD" w14:paraId="523CFC8D" w14:textId="77777777" w:rsidTr="0071239C">
        <w:trPr>
          <w:cantSplit/>
          <w:trHeight w:val="454"/>
        </w:trPr>
        <w:tc>
          <w:tcPr>
            <w:tcW w:w="6062" w:type="dxa"/>
            <w:tcBorders>
              <w:bottom w:val="single" w:sz="4" w:space="0" w:color="auto"/>
            </w:tcBorders>
          </w:tcPr>
          <w:p w14:paraId="600DF91C" w14:textId="77777777" w:rsidR="006C45BE" w:rsidRPr="007165BD" w:rsidRDefault="006C45BE" w:rsidP="006C45BE">
            <w:pPr>
              <w:rPr>
                <w:b/>
              </w:rPr>
            </w:pPr>
            <w:r w:rsidRPr="007165BD">
              <w:rPr>
                <w:b/>
              </w:rPr>
              <w:t>Net Assets</w:t>
            </w:r>
          </w:p>
        </w:tc>
        <w:tc>
          <w:tcPr>
            <w:tcW w:w="1519" w:type="dxa"/>
            <w:tcBorders>
              <w:bottom w:val="single" w:sz="4" w:space="0" w:color="auto"/>
            </w:tcBorders>
          </w:tcPr>
          <w:p w14:paraId="131A934C" w14:textId="784A4BDA" w:rsidR="006C45BE" w:rsidRPr="007165BD" w:rsidRDefault="006C45BE" w:rsidP="006C45BE">
            <w:pPr>
              <w:tabs>
                <w:tab w:val="clear" w:pos="1378"/>
                <w:tab w:val="decimal" w:pos="1020"/>
              </w:tabs>
              <w:rPr>
                <w:b/>
              </w:rPr>
            </w:pPr>
            <w:r>
              <w:rPr>
                <w:b/>
              </w:rPr>
              <w:t>32,033</w:t>
            </w:r>
          </w:p>
        </w:tc>
        <w:tc>
          <w:tcPr>
            <w:tcW w:w="1519" w:type="dxa"/>
            <w:tcBorders>
              <w:bottom w:val="single" w:sz="4" w:space="0" w:color="auto"/>
            </w:tcBorders>
          </w:tcPr>
          <w:p w14:paraId="7D918234" w14:textId="77777777" w:rsidR="006C45BE" w:rsidRPr="007165BD" w:rsidRDefault="006C45BE" w:rsidP="006C45BE">
            <w:pPr>
              <w:tabs>
                <w:tab w:val="clear" w:pos="1378"/>
                <w:tab w:val="decimal" w:pos="1020"/>
              </w:tabs>
              <w:rPr>
                <w:b/>
              </w:rPr>
            </w:pPr>
            <w:r>
              <w:rPr>
                <w:b/>
              </w:rPr>
              <w:t>33,958</w:t>
            </w:r>
          </w:p>
        </w:tc>
      </w:tr>
      <w:tr w:rsidR="006C45BE" w:rsidRPr="00F30939" w14:paraId="4FDE876E" w14:textId="77777777" w:rsidTr="0071239C">
        <w:trPr>
          <w:cantSplit/>
          <w:trHeight w:val="454"/>
        </w:trPr>
        <w:tc>
          <w:tcPr>
            <w:tcW w:w="6062" w:type="dxa"/>
            <w:tcBorders>
              <w:top w:val="single" w:sz="4" w:space="0" w:color="auto"/>
            </w:tcBorders>
          </w:tcPr>
          <w:p w14:paraId="08B18A36" w14:textId="77777777" w:rsidR="006C45BE" w:rsidRPr="00F30939" w:rsidRDefault="006C45BE" w:rsidP="006C45BE">
            <w:r w:rsidRPr="00F30939">
              <w:t>Represented by:</w:t>
            </w:r>
          </w:p>
        </w:tc>
        <w:tc>
          <w:tcPr>
            <w:tcW w:w="1519" w:type="dxa"/>
            <w:tcBorders>
              <w:top w:val="single" w:sz="4" w:space="0" w:color="auto"/>
            </w:tcBorders>
          </w:tcPr>
          <w:p w14:paraId="1E0FFD0E" w14:textId="77777777" w:rsidR="006C45BE" w:rsidRPr="00F30939" w:rsidRDefault="006C45BE" w:rsidP="006C45BE">
            <w:pPr>
              <w:tabs>
                <w:tab w:val="clear" w:pos="1378"/>
                <w:tab w:val="decimal" w:pos="1020"/>
              </w:tabs>
            </w:pPr>
          </w:p>
        </w:tc>
        <w:tc>
          <w:tcPr>
            <w:tcW w:w="1519" w:type="dxa"/>
            <w:tcBorders>
              <w:top w:val="single" w:sz="4" w:space="0" w:color="auto"/>
            </w:tcBorders>
          </w:tcPr>
          <w:p w14:paraId="666BC7D8" w14:textId="77777777" w:rsidR="006C45BE" w:rsidRPr="00F30939" w:rsidRDefault="006C45BE" w:rsidP="006C45BE">
            <w:pPr>
              <w:tabs>
                <w:tab w:val="clear" w:pos="1378"/>
                <w:tab w:val="decimal" w:pos="1020"/>
              </w:tabs>
            </w:pPr>
          </w:p>
        </w:tc>
      </w:tr>
      <w:tr w:rsidR="006C45BE" w:rsidRPr="00F30939" w14:paraId="41C0907D" w14:textId="77777777" w:rsidTr="0071239C">
        <w:trPr>
          <w:cantSplit/>
          <w:trHeight w:val="454"/>
        </w:trPr>
        <w:tc>
          <w:tcPr>
            <w:tcW w:w="6062" w:type="dxa"/>
          </w:tcPr>
          <w:p w14:paraId="26FE5843" w14:textId="77777777" w:rsidR="006C45BE" w:rsidRPr="00B64DC7" w:rsidRDefault="006C45BE" w:rsidP="006C45BE">
            <w:r w:rsidRPr="00B64DC7">
              <w:t>Accumulated losses</w:t>
            </w:r>
          </w:p>
        </w:tc>
        <w:tc>
          <w:tcPr>
            <w:tcW w:w="1519" w:type="dxa"/>
          </w:tcPr>
          <w:p w14:paraId="068CB8E4" w14:textId="4AED3818" w:rsidR="006C45BE" w:rsidRPr="00F30939" w:rsidRDefault="006C45BE" w:rsidP="006C45BE">
            <w:pPr>
              <w:tabs>
                <w:tab w:val="clear" w:pos="1378"/>
                <w:tab w:val="decimal" w:pos="1020"/>
              </w:tabs>
            </w:pPr>
            <w:r>
              <w:t>(41,635)</w:t>
            </w:r>
          </w:p>
        </w:tc>
        <w:tc>
          <w:tcPr>
            <w:tcW w:w="1519" w:type="dxa"/>
          </w:tcPr>
          <w:p w14:paraId="5F9DBF4B" w14:textId="77777777" w:rsidR="006C45BE" w:rsidRPr="00F30939" w:rsidRDefault="006C45BE" w:rsidP="006C45BE">
            <w:pPr>
              <w:tabs>
                <w:tab w:val="clear" w:pos="1378"/>
                <w:tab w:val="decimal" w:pos="1020"/>
              </w:tabs>
            </w:pPr>
            <w:r>
              <w:t>(39,271)</w:t>
            </w:r>
          </w:p>
        </w:tc>
      </w:tr>
      <w:tr w:rsidR="006C45BE" w:rsidRPr="00F30939" w14:paraId="5B325FFD" w14:textId="77777777" w:rsidTr="0071239C">
        <w:trPr>
          <w:cantSplit/>
          <w:trHeight w:val="454"/>
        </w:trPr>
        <w:tc>
          <w:tcPr>
            <w:tcW w:w="6062" w:type="dxa"/>
          </w:tcPr>
          <w:p w14:paraId="1373E900" w14:textId="77777777" w:rsidR="006C45BE" w:rsidRPr="00B64DC7" w:rsidRDefault="006C45BE" w:rsidP="006C45BE">
            <w:r w:rsidRPr="00B64DC7">
              <w:t>Contributed equity</w:t>
            </w:r>
          </w:p>
        </w:tc>
        <w:tc>
          <w:tcPr>
            <w:tcW w:w="1519" w:type="dxa"/>
          </w:tcPr>
          <w:p w14:paraId="60BE5374" w14:textId="41A1FE56" w:rsidR="006C45BE" w:rsidRPr="00F30939" w:rsidRDefault="006C45BE" w:rsidP="006C45BE">
            <w:pPr>
              <w:tabs>
                <w:tab w:val="clear" w:pos="1378"/>
                <w:tab w:val="decimal" w:pos="1020"/>
              </w:tabs>
            </w:pPr>
            <w:r>
              <w:t>34,972</w:t>
            </w:r>
          </w:p>
        </w:tc>
        <w:tc>
          <w:tcPr>
            <w:tcW w:w="1519" w:type="dxa"/>
          </w:tcPr>
          <w:p w14:paraId="00947AA9" w14:textId="77777777" w:rsidR="006C45BE" w:rsidRPr="00F30939" w:rsidRDefault="006C45BE" w:rsidP="006C45BE">
            <w:pPr>
              <w:tabs>
                <w:tab w:val="clear" w:pos="1378"/>
                <w:tab w:val="decimal" w:pos="1020"/>
              </w:tabs>
            </w:pPr>
            <w:r>
              <w:t>34,533</w:t>
            </w:r>
          </w:p>
        </w:tc>
      </w:tr>
      <w:tr w:rsidR="006C45BE" w:rsidRPr="00F30939" w14:paraId="2755CB16" w14:textId="77777777" w:rsidTr="0071239C">
        <w:trPr>
          <w:cantSplit/>
          <w:trHeight w:val="454"/>
        </w:trPr>
        <w:tc>
          <w:tcPr>
            <w:tcW w:w="6062" w:type="dxa"/>
          </w:tcPr>
          <w:p w14:paraId="36994866" w14:textId="77777777" w:rsidR="006C45BE" w:rsidRDefault="006C45BE" w:rsidP="006C45BE">
            <w:r w:rsidRPr="00B64DC7">
              <w:t>Asset revaluation reserve</w:t>
            </w:r>
          </w:p>
        </w:tc>
        <w:tc>
          <w:tcPr>
            <w:tcW w:w="1519" w:type="dxa"/>
          </w:tcPr>
          <w:p w14:paraId="317B4E0B" w14:textId="6549C3A6" w:rsidR="006C45BE" w:rsidRPr="00F30939" w:rsidRDefault="006C45BE" w:rsidP="006C45BE">
            <w:pPr>
              <w:tabs>
                <w:tab w:val="clear" w:pos="1378"/>
                <w:tab w:val="decimal" w:pos="1020"/>
              </w:tabs>
            </w:pPr>
            <w:r>
              <w:t>38,696</w:t>
            </w:r>
          </w:p>
        </w:tc>
        <w:tc>
          <w:tcPr>
            <w:tcW w:w="1519" w:type="dxa"/>
          </w:tcPr>
          <w:p w14:paraId="626DBF6E" w14:textId="77777777" w:rsidR="006C45BE" w:rsidRPr="00F30939" w:rsidRDefault="006C45BE" w:rsidP="006C45BE">
            <w:pPr>
              <w:tabs>
                <w:tab w:val="clear" w:pos="1378"/>
                <w:tab w:val="decimal" w:pos="1020"/>
              </w:tabs>
            </w:pPr>
            <w:r>
              <w:t>38,696</w:t>
            </w:r>
          </w:p>
        </w:tc>
      </w:tr>
      <w:tr w:rsidR="006C45BE" w:rsidRPr="007165BD" w14:paraId="4417EF19" w14:textId="77777777" w:rsidTr="0071239C">
        <w:trPr>
          <w:cantSplit/>
          <w:trHeight w:val="454"/>
        </w:trPr>
        <w:tc>
          <w:tcPr>
            <w:tcW w:w="6062" w:type="dxa"/>
            <w:tcBorders>
              <w:bottom w:val="single" w:sz="4" w:space="0" w:color="auto"/>
            </w:tcBorders>
          </w:tcPr>
          <w:p w14:paraId="215CC297" w14:textId="77777777" w:rsidR="006C45BE" w:rsidRPr="007165BD" w:rsidRDefault="006C45BE" w:rsidP="006C45BE">
            <w:pPr>
              <w:rPr>
                <w:b/>
              </w:rPr>
            </w:pPr>
            <w:r w:rsidRPr="007165BD">
              <w:rPr>
                <w:b/>
              </w:rPr>
              <w:t>Equity</w:t>
            </w:r>
          </w:p>
        </w:tc>
        <w:tc>
          <w:tcPr>
            <w:tcW w:w="1519" w:type="dxa"/>
            <w:tcBorders>
              <w:bottom w:val="single" w:sz="4" w:space="0" w:color="auto"/>
            </w:tcBorders>
          </w:tcPr>
          <w:p w14:paraId="7EA1EC26" w14:textId="4045C90C" w:rsidR="006C45BE" w:rsidRPr="007165BD" w:rsidRDefault="006C45BE" w:rsidP="006C45BE">
            <w:pPr>
              <w:tabs>
                <w:tab w:val="clear" w:pos="1378"/>
                <w:tab w:val="decimal" w:pos="1020"/>
              </w:tabs>
              <w:rPr>
                <w:b/>
              </w:rPr>
            </w:pPr>
            <w:r>
              <w:rPr>
                <w:b/>
              </w:rPr>
              <w:t>32,033</w:t>
            </w:r>
          </w:p>
        </w:tc>
        <w:tc>
          <w:tcPr>
            <w:tcW w:w="1519" w:type="dxa"/>
            <w:tcBorders>
              <w:bottom w:val="single" w:sz="4" w:space="0" w:color="auto"/>
            </w:tcBorders>
          </w:tcPr>
          <w:p w14:paraId="24ED7115" w14:textId="77777777" w:rsidR="006C45BE" w:rsidRPr="007165BD" w:rsidRDefault="006C45BE" w:rsidP="006C45BE">
            <w:pPr>
              <w:tabs>
                <w:tab w:val="clear" w:pos="1378"/>
                <w:tab w:val="decimal" w:pos="1020"/>
              </w:tabs>
              <w:rPr>
                <w:b/>
              </w:rPr>
            </w:pPr>
            <w:r>
              <w:rPr>
                <w:b/>
              </w:rPr>
              <w:t>33,958</w:t>
            </w:r>
          </w:p>
        </w:tc>
      </w:tr>
    </w:tbl>
    <w:p w14:paraId="653C5BF6" w14:textId="77777777" w:rsidR="0071239C" w:rsidRPr="00E936AA" w:rsidRDefault="0071239C" w:rsidP="0071239C"/>
    <w:p w14:paraId="57A0C9F4" w14:textId="77777777" w:rsidR="0071239C" w:rsidRPr="00E936AA" w:rsidRDefault="0071239C" w:rsidP="0071239C"/>
    <w:p w14:paraId="7D9FEF4A" w14:textId="3718E1E0" w:rsidR="00BB240B" w:rsidRPr="00F30939" w:rsidRDefault="0051158E" w:rsidP="00CD4C11">
      <w:pPr>
        <w:pStyle w:val="Heading1"/>
      </w:pPr>
      <w:bookmarkStart w:id="51" w:name="_Ref111470224"/>
      <w:bookmarkStart w:id="52" w:name="_Ref118277679"/>
      <w:r>
        <w:t>Payment Gateway</w:t>
      </w:r>
      <w:bookmarkEnd w:id="51"/>
      <w:bookmarkEnd w:id="52"/>
    </w:p>
    <w:p w14:paraId="7BABD6C0" w14:textId="77777777" w:rsidR="00BB240B" w:rsidRPr="00F30939" w:rsidRDefault="0051158E" w:rsidP="000D515D">
      <w:pPr>
        <w:pStyle w:val="Heading2"/>
      </w:pPr>
      <w:r>
        <w:t>Department of Corporate and Digital Development</w:t>
      </w:r>
    </w:p>
    <w:p w14:paraId="0A5A811C" w14:textId="77777777" w:rsidR="00997CE7" w:rsidRPr="00F30939" w:rsidRDefault="00997CE7" w:rsidP="00997CE7">
      <w:pPr>
        <w:pStyle w:val="Heading3"/>
      </w:pPr>
      <w:r>
        <w:t>Background</w:t>
      </w:r>
    </w:p>
    <w:p w14:paraId="4D17BE4D" w14:textId="13BBBF28" w:rsidR="00DD15B3" w:rsidRDefault="00922898" w:rsidP="00DD15B3">
      <w:r>
        <w:t xml:space="preserve">The term </w:t>
      </w:r>
      <w:r w:rsidR="00DD15B3">
        <w:t>‘Payment Gateway’ is used to define the service which enables an end user to make a credit card payment to Government using an online transaction portal</w:t>
      </w:r>
      <w:r>
        <w:t>.</w:t>
      </w:r>
      <w:r w:rsidR="00DD15B3">
        <w:t xml:space="preserve"> </w:t>
      </w:r>
      <w:r>
        <w:t xml:space="preserve">An example where an end user would make such payments through a payment gateway </w:t>
      </w:r>
      <w:r w:rsidR="00744809">
        <w:t>would be a payment</w:t>
      </w:r>
      <w:r>
        <w:t xml:space="preserve"> to the </w:t>
      </w:r>
      <w:r w:rsidR="000660F1">
        <w:t>Motor Vehicle Registry</w:t>
      </w:r>
      <w:r w:rsidR="00DD15B3">
        <w:t xml:space="preserve">. The payment gateway endorsed for use by NT government agencies is provided by </w:t>
      </w:r>
      <w:r>
        <w:t>the National Australia Bank (</w:t>
      </w:r>
      <w:r w:rsidR="00DD15B3">
        <w:t>NAB</w:t>
      </w:r>
      <w:r>
        <w:t>)</w:t>
      </w:r>
      <w:r w:rsidR="00DD15B3">
        <w:t xml:space="preserve"> as part of Gove</w:t>
      </w:r>
      <w:r>
        <w:t>rnment banking services and is intended</w:t>
      </w:r>
      <w:r w:rsidR="00DD15B3">
        <w:t xml:space="preserve"> to enable secure payment of funds to the Government.</w:t>
      </w:r>
      <w:r w:rsidR="003E56C5">
        <w:t xml:space="preserve"> </w:t>
      </w:r>
    </w:p>
    <w:p w14:paraId="22EC737B" w14:textId="05FA2E8A" w:rsidR="00DD15B3" w:rsidRDefault="00DD15B3" w:rsidP="00DD15B3">
      <w:r>
        <w:t xml:space="preserve">As this payment gateway is provided as a hosted and managed service by </w:t>
      </w:r>
      <w:r w:rsidR="00922898">
        <w:t>NAB</w:t>
      </w:r>
      <w:r>
        <w:t xml:space="preserve">, the </w:t>
      </w:r>
      <w:r w:rsidRPr="00DD15B3">
        <w:t>Northern Territory Government</w:t>
      </w:r>
      <w:r>
        <w:t xml:space="preserve"> relies on NAB to manage security of the solution, from product development through to ongoing testing and monitoring of the payment gateway service.</w:t>
      </w:r>
    </w:p>
    <w:p w14:paraId="6416F18D" w14:textId="77777777" w:rsidR="00997CE7" w:rsidRPr="00F30939" w:rsidRDefault="00DD15B3" w:rsidP="00DD15B3">
      <w:r>
        <w:t>Banking services are centrally managed by the Department of Corporate and Digital Development (DCDD) on behalf of whole of government. This includes providing guidance and support to agencies to integrate payment gateway services within government digital portals.</w:t>
      </w:r>
    </w:p>
    <w:p w14:paraId="5F3D8D15" w14:textId="77777777" w:rsidR="00997CE7" w:rsidRDefault="00CD4C11" w:rsidP="00997CE7">
      <w:pPr>
        <w:pStyle w:val="Heading3"/>
      </w:pPr>
      <w:r>
        <w:t>Scope and Objective</w:t>
      </w:r>
    </w:p>
    <w:p w14:paraId="575A36D2" w14:textId="0180F382" w:rsidR="00DD15B3" w:rsidRPr="0045580C" w:rsidRDefault="00DD15B3" w:rsidP="00DD15B3">
      <w:r>
        <w:t>The objective of this review was to gain</w:t>
      </w:r>
      <w:r w:rsidRPr="0045580C">
        <w:t xml:space="preserve"> an overall understanding of </w:t>
      </w:r>
      <w:r>
        <w:t xml:space="preserve">the adequacy of </w:t>
      </w:r>
      <w:r w:rsidRPr="0045580C">
        <w:t>controls</w:t>
      </w:r>
      <w:r>
        <w:t xml:space="preserve"> present in the </w:t>
      </w:r>
      <w:r w:rsidR="000711AC">
        <w:t>i</w:t>
      </w:r>
      <w:r>
        <w:t xml:space="preserve">nformation </w:t>
      </w:r>
      <w:r w:rsidR="000711AC">
        <w:t>t</w:t>
      </w:r>
      <w:r>
        <w:t xml:space="preserve">echnology </w:t>
      </w:r>
      <w:r w:rsidRPr="0045580C">
        <w:t>environment</w:t>
      </w:r>
      <w:r>
        <w:t xml:space="preserve"> managed by DCDD that supports the integration of the payment gateway to the Government Accounting System.</w:t>
      </w:r>
      <w:r w:rsidRPr="0045580C">
        <w:t xml:space="preserve"> </w:t>
      </w:r>
      <w:r>
        <w:t xml:space="preserve">The review focused on the following areas: </w:t>
      </w:r>
    </w:p>
    <w:p w14:paraId="3AF5E81D" w14:textId="77777777" w:rsidR="00DD15B3" w:rsidRDefault="00DD15B3" w:rsidP="00DD15B3">
      <w:pPr>
        <w:pStyle w:val="ListBulletMulti-Level"/>
      </w:pPr>
      <w:r>
        <w:t>Incident management</w:t>
      </w:r>
    </w:p>
    <w:p w14:paraId="06D66180" w14:textId="394E2C9D" w:rsidR="00DD15B3" w:rsidRDefault="00DD15B3" w:rsidP="00DD15B3">
      <w:pPr>
        <w:pStyle w:val="ListBulletMulti-Level"/>
      </w:pPr>
      <w:r>
        <w:t xml:space="preserve">Computer </w:t>
      </w:r>
      <w:r w:rsidR="00744809">
        <w:t>o</w:t>
      </w:r>
      <w:r>
        <w:t>perations (integration monitoring and batch processing controls)</w:t>
      </w:r>
    </w:p>
    <w:p w14:paraId="6967317B" w14:textId="77777777" w:rsidR="00CD4C11" w:rsidRDefault="00DD15B3" w:rsidP="00DD15B3">
      <w:pPr>
        <w:pStyle w:val="ListBulletMulti-Level"/>
      </w:pPr>
      <w:r w:rsidRPr="0045580C">
        <w:t xml:space="preserve">Resilience </w:t>
      </w:r>
      <w:r>
        <w:t>and backups</w:t>
      </w:r>
    </w:p>
    <w:p w14:paraId="36E22E8D" w14:textId="77777777" w:rsidR="00997CE7" w:rsidRDefault="00997CE7" w:rsidP="00997CE7">
      <w:pPr>
        <w:pStyle w:val="Heading3"/>
      </w:pPr>
      <w:r>
        <w:t>Audit Opinion</w:t>
      </w:r>
    </w:p>
    <w:p w14:paraId="1E209C29" w14:textId="5FD18FF9" w:rsidR="00C66B49" w:rsidRDefault="00C66B49" w:rsidP="00C66B49">
      <w:r>
        <w:t xml:space="preserve">Based on </w:t>
      </w:r>
      <w:r w:rsidR="0051158E">
        <w:t>the scope of testing performed</w:t>
      </w:r>
      <w:r w:rsidR="00BE2301">
        <w:t>,</w:t>
      </w:r>
      <w:r>
        <w:t xml:space="preserve"> nothing c</w:t>
      </w:r>
      <w:r w:rsidR="0051158E">
        <w:t>ame to my attention that caused</w:t>
      </w:r>
      <w:r>
        <w:t xml:space="preserve"> me to believe that the </w:t>
      </w:r>
      <w:r w:rsidR="000711AC">
        <w:t>information technology</w:t>
      </w:r>
      <w:r>
        <w:t xml:space="preserve"> controls tested in relation to the </w:t>
      </w:r>
      <w:r w:rsidR="00A57F1D">
        <w:t>p</w:t>
      </w:r>
      <w:r>
        <w:t xml:space="preserve">ayment </w:t>
      </w:r>
      <w:r w:rsidR="00A57F1D">
        <w:t>g</w:t>
      </w:r>
      <w:r>
        <w:t>ateway have not been designed and implemented effectively during the review period.</w:t>
      </w:r>
    </w:p>
    <w:p w14:paraId="64138890" w14:textId="77777777" w:rsidR="00DD15B3" w:rsidRDefault="00DD15B3" w:rsidP="00DD15B3">
      <w:pPr>
        <w:pStyle w:val="Heading3"/>
      </w:pPr>
      <w:r>
        <w:t>Audit Observations</w:t>
      </w:r>
    </w:p>
    <w:p w14:paraId="5C6AFAF1" w14:textId="77777777" w:rsidR="00BB240B" w:rsidRPr="00F30939" w:rsidRDefault="00C66B49" w:rsidP="00011A13">
      <w:r w:rsidRPr="00C66B49">
        <w:t xml:space="preserve">There were no significant matters arising from this </w:t>
      </w:r>
      <w:r w:rsidR="0051158E">
        <w:t>review</w:t>
      </w:r>
      <w:r>
        <w:t>.</w:t>
      </w:r>
    </w:p>
    <w:p w14:paraId="0F29C858" w14:textId="77777777" w:rsidR="00F4657C" w:rsidRDefault="0051158E" w:rsidP="004415DC">
      <w:pPr>
        <w:pStyle w:val="Heading1-continued"/>
      </w:pPr>
      <w:r w:rsidRPr="0051158E">
        <w:t>Payment Gateway</w:t>
      </w:r>
      <w:r w:rsidR="00F4657C" w:rsidRPr="00F30939">
        <w:t xml:space="preserve"> </w:t>
      </w:r>
      <w:proofErr w:type="spellStart"/>
      <w:r w:rsidR="00F4657C" w:rsidRPr="00F30939">
        <w:t>cont</w:t>
      </w:r>
      <w:proofErr w:type="spellEnd"/>
      <w:r w:rsidR="00F4657C" w:rsidRPr="00F30939">
        <w:t>…</w:t>
      </w:r>
    </w:p>
    <w:tbl>
      <w:tblPr>
        <w:tblStyle w:val="TableGrid"/>
        <w:tblW w:w="0" w:type="auto"/>
        <w:tblBorders>
          <w:top w:val="threeDEmboss" w:sz="18" w:space="0" w:color="009292"/>
          <w:left w:val="threeDEmboss" w:sz="18" w:space="0" w:color="009292"/>
          <w:bottom w:val="threeDEmboss" w:sz="18" w:space="0" w:color="009292"/>
          <w:right w:val="threeDEmboss" w:sz="18" w:space="0" w:color="009292"/>
          <w:insideH w:val="none" w:sz="0" w:space="0" w:color="auto"/>
          <w:insideV w:val="none" w:sz="0" w:space="0" w:color="auto"/>
        </w:tblBorders>
        <w:tblLook w:val="04A0" w:firstRow="1" w:lastRow="0" w:firstColumn="1" w:lastColumn="0" w:noHBand="0" w:noVBand="1"/>
        <w:tblCaption w:val="The Department of Corporate and Digital Development has commented:"/>
        <w:tblDescription w:val="The department notes the report and that no significant matters were identified from this review.&#10;"/>
      </w:tblPr>
      <w:tblGrid>
        <w:gridCol w:w="8448"/>
      </w:tblGrid>
      <w:tr w:rsidR="00270B09" w14:paraId="4514B5EC" w14:textId="77777777" w:rsidTr="0070353B">
        <w:trPr>
          <w:tblHeader/>
        </w:trPr>
        <w:tc>
          <w:tcPr>
            <w:tcW w:w="8448" w:type="dxa"/>
          </w:tcPr>
          <w:p w14:paraId="50F794CF" w14:textId="77777777" w:rsidR="00270B09" w:rsidRPr="00270B09" w:rsidRDefault="00270B09" w:rsidP="0051158E">
            <w:pPr>
              <w:rPr>
                <w:b/>
              </w:rPr>
            </w:pPr>
            <w:r w:rsidRPr="00270B09">
              <w:rPr>
                <w:b/>
              </w:rPr>
              <w:t xml:space="preserve">The Department of </w:t>
            </w:r>
            <w:r w:rsidR="0051158E">
              <w:rPr>
                <w:b/>
              </w:rPr>
              <w:t>Corporate and Digital Development</w:t>
            </w:r>
            <w:r w:rsidRPr="00270B09">
              <w:rPr>
                <w:b/>
              </w:rPr>
              <w:t xml:space="preserve"> has commented</w:t>
            </w:r>
            <w:r w:rsidR="00875414">
              <w:rPr>
                <w:b/>
              </w:rPr>
              <w:t>:</w:t>
            </w:r>
          </w:p>
        </w:tc>
      </w:tr>
      <w:tr w:rsidR="00270B09" w14:paraId="67512DE4" w14:textId="77777777" w:rsidTr="0070353B">
        <w:tc>
          <w:tcPr>
            <w:tcW w:w="8448" w:type="dxa"/>
          </w:tcPr>
          <w:p w14:paraId="332D2E2C" w14:textId="5A8E8CE9" w:rsidR="001E1B7A" w:rsidRDefault="00085888" w:rsidP="00085888">
            <w:r>
              <w:t>The department notes the report and that no significant matters were identified from this review.</w:t>
            </w:r>
          </w:p>
        </w:tc>
      </w:tr>
    </w:tbl>
    <w:p w14:paraId="305A70DA" w14:textId="77777777" w:rsidR="00270B09" w:rsidRPr="00270B09" w:rsidRDefault="00270B09" w:rsidP="00270B09"/>
    <w:p w14:paraId="6EBCF339" w14:textId="77777777" w:rsidR="0071239C" w:rsidRDefault="0071239C" w:rsidP="0071239C">
      <w:pPr>
        <w:pStyle w:val="Heading1"/>
      </w:pPr>
      <w:bookmarkStart w:id="53" w:name="_Ref87516441"/>
      <w:bookmarkStart w:id="54" w:name="_Ref78888323"/>
      <w:r>
        <w:t>End of Year Review</w:t>
      </w:r>
      <w:bookmarkEnd w:id="53"/>
    </w:p>
    <w:p w14:paraId="61CBB61C" w14:textId="77777777" w:rsidR="0071239C" w:rsidRDefault="0071239C" w:rsidP="0071239C">
      <w:pPr>
        <w:pStyle w:val="Heading2"/>
      </w:pPr>
      <w:r>
        <w:t>Selected Agencies</w:t>
      </w:r>
      <w:bookmarkEnd w:id="54"/>
    </w:p>
    <w:p w14:paraId="5F16394B" w14:textId="77777777" w:rsidR="0071239C" w:rsidRPr="00F30939" w:rsidRDefault="0071239C" w:rsidP="0071239C">
      <w:pPr>
        <w:pStyle w:val="Heading3"/>
      </w:pPr>
      <w:r>
        <w:t>Background</w:t>
      </w:r>
    </w:p>
    <w:p w14:paraId="72A0EC60" w14:textId="77777777" w:rsidR="0071239C" w:rsidRPr="00E61EA6" w:rsidRDefault="0071239C" w:rsidP="0071239C">
      <w:r w:rsidRPr="00E61EA6">
        <w:t xml:space="preserve">The purpose of </w:t>
      </w:r>
      <w:r>
        <w:t>conducting</w:t>
      </w:r>
      <w:r w:rsidRPr="00E61EA6">
        <w:t xml:space="preserve"> end of year reviews of the Public Account </w:t>
      </w:r>
      <w:r>
        <w:t>i</w:t>
      </w:r>
      <w:r w:rsidRPr="00E61EA6">
        <w:t xml:space="preserve">s to provide support to the audit of the Treasurer’s Annual Financial Statement through reviewing the reasonableness of agencies’ end of year financial data </w:t>
      </w:r>
      <w:r>
        <w:t xml:space="preserve">that is </w:t>
      </w:r>
      <w:r w:rsidRPr="00E61EA6">
        <w:t>consolidated into the Treasurer’s Annual Financial Statement by the Department of Treasury and Finance. The review methodology involves reviewing the reasonableness and effectiveness of agencies’ end of financial year reporting and controls relevant to accounting processes and practices and reviewing material financial transactions that have occurred within the agencies.</w:t>
      </w:r>
    </w:p>
    <w:p w14:paraId="229921ED" w14:textId="77777777" w:rsidR="0071239C" w:rsidRPr="00E61EA6" w:rsidRDefault="0071239C" w:rsidP="0071239C">
      <w:r w:rsidRPr="00E61EA6">
        <w:t xml:space="preserve">Findings and observations from these reviews may also provide matters for Accountable Officers to consider when they are preparing their representations to their relevant Ministers. </w:t>
      </w:r>
    </w:p>
    <w:p w14:paraId="67B74F19" w14:textId="77777777" w:rsidR="0071239C" w:rsidRPr="009431FD" w:rsidRDefault="0071239C" w:rsidP="0071239C">
      <w:r w:rsidRPr="00E61EA6">
        <w:t>Reviews were performed in each of the following Agencies during the six months cov</w:t>
      </w:r>
      <w:r w:rsidRPr="009431FD">
        <w:t>ered by this report:</w:t>
      </w:r>
    </w:p>
    <w:p w14:paraId="7E624F4A" w14:textId="77777777" w:rsidR="0071239C" w:rsidRPr="009431FD" w:rsidRDefault="0071239C" w:rsidP="0034239E">
      <w:pPr>
        <w:pStyle w:val="ListBulletMulti-Level"/>
      </w:pPr>
      <w:r w:rsidRPr="009431FD">
        <w:t>Aboriginal Areas Protection Authority;</w:t>
      </w:r>
    </w:p>
    <w:p w14:paraId="1C88C897" w14:textId="77777777" w:rsidR="0071239C" w:rsidRPr="009431FD" w:rsidRDefault="0071239C" w:rsidP="0034239E">
      <w:pPr>
        <w:pStyle w:val="ListBulletMulti-Level"/>
      </w:pPr>
      <w:r w:rsidRPr="009431FD">
        <w:t>Department of Corporate and Digital Development;</w:t>
      </w:r>
    </w:p>
    <w:p w14:paraId="46840253" w14:textId="77777777" w:rsidR="0071239C" w:rsidRPr="009431FD" w:rsidRDefault="0071239C" w:rsidP="0034239E">
      <w:pPr>
        <w:pStyle w:val="ListBulletMulti-Level"/>
      </w:pPr>
      <w:r w:rsidRPr="009431FD">
        <w:t>Department of Education;</w:t>
      </w:r>
    </w:p>
    <w:p w14:paraId="515A1034" w14:textId="77777777" w:rsidR="0071239C" w:rsidRPr="009431FD" w:rsidRDefault="0071239C" w:rsidP="0034239E">
      <w:pPr>
        <w:pStyle w:val="ListBulletMulti-Level"/>
      </w:pPr>
      <w:r w:rsidRPr="009431FD">
        <w:t>Department of Environment, Parks and Water Security;</w:t>
      </w:r>
    </w:p>
    <w:p w14:paraId="072C83DE" w14:textId="77777777" w:rsidR="0071239C" w:rsidRPr="009431FD" w:rsidRDefault="0071239C" w:rsidP="0034239E">
      <w:pPr>
        <w:pStyle w:val="ListBulletMulti-Level"/>
      </w:pPr>
      <w:r w:rsidRPr="009431FD">
        <w:t>Department of Health;</w:t>
      </w:r>
    </w:p>
    <w:p w14:paraId="51CBA17B" w14:textId="77777777" w:rsidR="0071239C" w:rsidRPr="009431FD" w:rsidRDefault="0071239C" w:rsidP="0034239E">
      <w:pPr>
        <w:pStyle w:val="ListBulletMulti-Level"/>
      </w:pPr>
      <w:r w:rsidRPr="009431FD">
        <w:t>Department of Industry, Tourism and Trade;</w:t>
      </w:r>
    </w:p>
    <w:p w14:paraId="0BFED09E" w14:textId="77777777" w:rsidR="0071239C" w:rsidRPr="009431FD" w:rsidRDefault="0071239C" w:rsidP="0034239E">
      <w:pPr>
        <w:pStyle w:val="ListBulletMulti-Level"/>
      </w:pPr>
      <w:r w:rsidRPr="009431FD">
        <w:t>Department of Infrastructure, Planning and Logistics;</w:t>
      </w:r>
    </w:p>
    <w:p w14:paraId="4995E436" w14:textId="2964A89C" w:rsidR="0071239C" w:rsidRPr="009431FD" w:rsidRDefault="0071239C" w:rsidP="0034239E">
      <w:pPr>
        <w:pStyle w:val="ListBulletMulti-Level"/>
      </w:pPr>
      <w:r w:rsidRPr="009431FD">
        <w:t>Department of Territory Families, Housing and Communities</w:t>
      </w:r>
      <w:r w:rsidR="00833A32">
        <w:t xml:space="preserve"> (not completed as at 31 October)</w:t>
      </w:r>
      <w:r w:rsidRPr="009431FD">
        <w:t>;</w:t>
      </w:r>
    </w:p>
    <w:p w14:paraId="1660C8E8" w14:textId="77777777" w:rsidR="0071239C" w:rsidRPr="009431FD" w:rsidRDefault="0071239C" w:rsidP="0034239E">
      <w:pPr>
        <w:pStyle w:val="ListBulletMulti-Level"/>
      </w:pPr>
      <w:r w:rsidRPr="009431FD">
        <w:t>Department of the Attorney-General and Justice;</w:t>
      </w:r>
    </w:p>
    <w:p w14:paraId="1A08253B" w14:textId="77777777" w:rsidR="0071239C" w:rsidRPr="009431FD" w:rsidRDefault="0071239C" w:rsidP="0034239E">
      <w:pPr>
        <w:pStyle w:val="ListBulletMulti-Level"/>
      </w:pPr>
      <w:r w:rsidRPr="009431FD">
        <w:t>Department of the Chief Minister</w:t>
      </w:r>
      <w:r>
        <w:t xml:space="preserve"> and Cabinet</w:t>
      </w:r>
      <w:r w:rsidRPr="009431FD">
        <w:t>;</w:t>
      </w:r>
    </w:p>
    <w:p w14:paraId="4588FDB5" w14:textId="77777777" w:rsidR="0071239C" w:rsidRPr="009431FD" w:rsidRDefault="0071239C" w:rsidP="0034239E">
      <w:pPr>
        <w:pStyle w:val="ListBulletMulti-Level"/>
      </w:pPr>
      <w:r w:rsidRPr="009431FD">
        <w:t>Department of the Legislative Assembly;</w:t>
      </w:r>
    </w:p>
    <w:p w14:paraId="3379E837" w14:textId="77777777" w:rsidR="0071239C" w:rsidRPr="009431FD" w:rsidRDefault="0071239C" w:rsidP="0034239E">
      <w:pPr>
        <w:pStyle w:val="ListBulletMulti-Level"/>
      </w:pPr>
      <w:r w:rsidRPr="009431FD">
        <w:t>Department of Treasury and Finance;</w:t>
      </w:r>
    </w:p>
    <w:p w14:paraId="66CE4930" w14:textId="77777777" w:rsidR="0071239C" w:rsidRPr="009431FD" w:rsidRDefault="0071239C" w:rsidP="0034239E">
      <w:pPr>
        <w:pStyle w:val="ListBulletMulti-Level"/>
      </w:pPr>
      <w:r w:rsidRPr="009431FD">
        <w:t>Northern Territory Electoral Commission;</w:t>
      </w:r>
    </w:p>
    <w:p w14:paraId="12DAB405" w14:textId="77777777" w:rsidR="0071239C" w:rsidRPr="009431FD" w:rsidRDefault="0071239C" w:rsidP="0034239E">
      <w:pPr>
        <w:pStyle w:val="ListBulletMulti-Level"/>
      </w:pPr>
      <w:r w:rsidRPr="009431FD">
        <w:t>Northern Territory Police, Fire and Emergency Services;</w:t>
      </w:r>
    </w:p>
    <w:p w14:paraId="6B38E7C6" w14:textId="77777777" w:rsidR="0071239C" w:rsidRPr="009431FD" w:rsidRDefault="0071239C" w:rsidP="0034239E">
      <w:pPr>
        <w:pStyle w:val="ListBulletMulti-Level"/>
      </w:pPr>
      <w:r w:rsidRPr="009431FD">
        <w:t>Office of the Independent Commissioner Against Corruption; and</w:t>
      </w:r>
    </w:p>
    <w:p w14:paraId="2D5C283F" w14:textId="03A2E073" w:rsidR="00833A32" w:rsidRPr="009431FD" w:rsidRDefault="0071239C" w:rsidP="00833A32">
      <w:pPr>
        <w:pStyle w:val="ListBulletMulti-Level"/>
      </w:pPr>
      <w:r w:rsidRPr="009431FD">
        <w:t>Ombudsman’s Office.</w:t>
      </w:r>
    </w:p>
    <w:p w14:paraId="58DFF5DB" w14:textId="77777777" w:rsidR="0071239C" w:rsidRPr="00A700A8" w:rsidRDefault="0071239C" w:rsidP="0071239C">
      <w:pPr>
        <w:pStyle w:val="Heading3"/>
      </w:pPr>
      <w:r w:rsidRPr="00A700A8">
        <w:t>Scope and Objectives</w:t>
      </w:r>
    </w:p>
    <w:p w14:paraId="22E7B46B" w14:textId="77777777" w:rsidR="0071239C" w:rsidRPr="00E61EA6" w:rsidRDefault="0071239C" w:rsidP="0071239C">
      <w:r w:rsidRPr="00E61EA6">
        <w:t xml:space="preserve">The objective of the end of year review was to review the adequacy of selected aspects of end of financial year reporting and controls over accounting and material financial transactions at each agency. The reviews are undertaken under section 13 of the </w:t>
      </w:r>
      <w:r w:rsidRPr="00E61EA6">
        <w:rPr>
          <w:i/>
        </w:rPr>
        <w:t>Audit Act 1995</w:t>
      </w:r>
      <w:r w:rsidRPr="00E61EA6">
        <w:t xml:space="preserve"> in order to support the audit fieldwork and resultant independent audit opinion issued upon the Treasurer’s Annual Financial Statement.</w:t>
      </w:r>
    </w:p>
    <w:p w14:paraId="2E01345B" w14:textId="77777777" w:rsidR="00245016" w:rsidRDefault="00245016" w:rsidP="00245016">
      <w:pPr>
        <w:pStyle w:val="Heading1-continued"/>
      </w:pPr>
      <w:r>
        <w:t xml:space="preserve">End of Year Review </w:t>
      </w:r>
      <w:proofErr w:type="spellStart"/>
      <w:r>
        <w:t>cont</w:t>
      </w:r>
      <w:proofErr w:type="spellEnd"/>
      <w:r>
        <w:t>…</w:t>
      </w:r>
    </w:p>
    <w:p w14:paraId="7F424578" w14:textId="77777777" w:rsidR="0071239C" w:rsidRPr="00E61EA6" w:rsidRDefault="0071239C" w:rsidP="0071239C">
      <w:r w:rsidRPr="00E61EA6">
        <w:t xml:space="preserve">The reviews were not directed to auditing financial information contained within each </w:t>
      </w:r>
      <w:r>
        <w:t>a</w:t>
      </w:r>
      <w:r w:rsidRPr="00E61EA6">
        <w:t xml:space="preserve">gencies’ annual report. </w:t>
      </w:r>
    </w:p>
    <w:p w14:paraId="2C701890" w14:textId="77777777" w:rsidR="0071239C" w:rsidRPr="00A700A8" w:rsidRDefault="0071239C" w:rsidP="0071239C">
      <w:pPr>
        <w:pStyle w:val="Heading3"/>
      </w:pPr>
      <w:r w:rsidRPr="00A700A8">
        <w:t>Observations</w:t>
      </w:r>
    </w:p>
    <w:p w14:paraId="2BAED8F6" w14:textId="4C4442E8" w:rsidR="00A40764" w:rsidRDefault="00B07ADD" w:rsidP="0071239C">
      <w:r w:rsidRPr="00B07ADD">
        <w:t>The observations below exclude</w:t>
      </w:r>
      <w:r w:rsidR="00A40764" w:rsidRPr="00B07ADD">
        <w:t xml:space="preserve"> </w:t>
      </w:r>
      <w:r w:rsidRPr="00B07ADD">
        <w:t>matters</w:t>
      </w:r>
      <w:r w:rsidR="00726F0B" w:rsidRPr="00B07ADD">
        <w:t xml:space="preserve"> identified at the</w:t>
      </w:r>
      <w:r w:rsidR="00A40764" w:rsidRPr="00B07ADD">
        <w:t xml:space="preserve"> Department of Territory Families, Housing and Communities as the review of that agency was not complete as at 31 October 2022.</w:t>
      </w:r>
      <w:r w:rsidR="00D13B90" w:rsidRPr="00B07ADD">
        <w:t xml:space="preserve"> </w:t>
      </w:r>
      <w:r w:rsidRPr="00B07ADD">
        <w:t>O</w:t>
      </w:r>
      <w:r w:rsidR="00D13B90" w:rsidRPr="00B07ADD">
        <w:t>bservations relating to the Department of Territory Families, Housing and Communities will be reported separately in my next report to the Legislative Assembly.</w:t>
      </w:r>
    </w:p>
    <w:p w14:paraId="636B0B7A" w14:textId="207D3F5B" w:rsidR="0071239C" w:rsidRPr="00061DD7" w:rsidRDefault="0071239C" w:rsidP="0071239C">
      <w:r w:rsidRPr="00061DD7">
        <w:t>Whilst an audit opinion is not expressed on the financial statements of each agency, each Authorised Auditor provided a representation to my Office at the completion of each review confirming that the reviewed financial information entered by each agency into the APEX system for the purpose of preparing the Treasurer’s Annual Financial State</w:t>
      </w:r>
      <w:r w:rsidR="00A97A65">
        <w:t>ment for the year ended 30 </w:t>
      </w:r>
      <w:r w:rsidRPr="00061DD7">
        <w:t>June</w:t>
      </w:r>
      <w:r w:rsidR="00A97A65">
        <w:t> </w:t>
      </w:r>
      <w:r w:rsidRPr="00061DD7">
        <w:t>(effectively a trial balance) contained no material misstatements.</w:t>
      </w:r>
    </w:p>
    <w:p w14:paraId="1CA425E2" w14:textId="071B2191" w:rsidR="0071239C" w:rsidRDefault="0071239C" w:rsidP="0071239C">
      <w:r w:rsidRPr="00061DD7">
        <w:t>Reviews conducted at most agencies identified no material or significant weaknesses in controls.</w:t>
      </w:r>
      <w:r w:rsidR="00A40764">
        <w:t xml:space="preserve"> </w:t>
      </w:r>
      <w:r w:rsidR="00B07ADD">
        <w:t xml:space="preserve">The table below summarises the number of findings reported to Accountable Officers at the conclusion of the review conducted at their agency. </w:t>
      </w:r>
      <w:r w:rsidR="00B07ADD" w:rsidRPr="00763049">
        <w:t>There were instances where journals were submitted by agencies after Period 14 had closed on 24 July 2022. In most instances, established month</w:t>
      </w:r>
      <w:r w:rsidR="00B07ADD" w:rsidRPr="00763049">
        <w:noBreakHyphen/>
        <w:t>end processes in place at the agencies should have identified the need for these journals to be processed within the normal month</w:t>
      </w:r>
      <w:r w:rsidR="00B07ADD" w:rsidRPr="00763049">
        <w:noBreakHyphen/>
        <w:t>end close timeframe. The processing of journals by agencies after the mid-July ledger close date may affect the timely completion of the audit of the Treasurer’s Annual Financial Statements and may result in material unanticipated changes to forecast results.</w:t>
      </w:r>
      <w:r w:rsidR="00B07ADD">
        <w:t xml:space="preserve"> </w:t>
      </w:r>
      <w:r w:rsidR="003D1EE2">
        <w:t xml:space="preserve">Whilst these exceptions were reported to </w:t>
      </w:r>
      <w:r w:rsidR="002E4AE2">
        <w:t>relevant</w:t>
      </w:r>
      <w:r w:rsidR="003D1EE2">
        <w:t xml:space="preserve"> Accountable Offi</w:t>
      </w:r>
      <w:r w:rsidR="003D1EE2" w:rsidRPr="003D1EE2">
        <w:t>cer</w:t>
      </w:r>
      <w:r w:rsidR="002E4AE2">
        <w:t>s</w:t>
      </w:r>
      <w:r w:rsidR="003D1EE2" w:rsidRPr="003D1EE2">
        <w:t>, t</w:t>
      </w:r>
      <w:r w:rsidR="00A40764" w:rsidRPr="003D1EE2">
        <w:t>he following table excludes</w:t>
      </w:r>
      <w:r w:rsidR="003D1EE2" w:rsidRPr="003D1EE2">
        <w:t xml:space="preserve"> these findings</w:t>
      </w:r>
      <w:r w:rsidR="00A40764" w:rsidRPr="003D1EE2">
        <w:t>.</w:t>
      </w:r>
    </w:p>
    <w:tbl>
      <w:tblPr>
        <w:tblStyle w:val="TableGrid"/>
        <w:tblW w:w="765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Number of Issues Raised Number of Agencies"/>
        <w:tblDescription w:val="Number of Issues Raised Number of Agencies&#10;2019 Number of Agencies&#10;2018&#10;0 9 10&#10;1 6 5&#10;2 2 1&#10;3 1 2&#10;4 2 1&#10;Total Agencies 20 19&#10;Total Issues Raised 21 17&#10;"/>
      </w:tblPr>
      <w:tblGrid>
        <w:gridCol w:w="2551"/>
        <w:gridCol w:w="2552"/>
        <w:gridCol w:w="2552"/>
      </w:tblGrid>
      <w:tr w:rsidR="0071239C" w:rsidRPr="00A1099D" w14:paraId="3EDFE06B" w14:textId="77777777" w:rsidTr="00B04089">
        <w:trPr>
          <w:tblHeader/>
        </w:trPr>
        <w:tc>
          <w:tcPr>
            <w:tcW w:w="2551" w:type="dxa"/>
            <w:tcBorders>
              <w:bottom w:val="single" w:sz="4" w:space="0" w:color="auto"/>
            </w:tcBorders>
            <w:shd w:val="clear" w:color="auto" w:fill="auto"/>
            <w:vAlign w:val="bottom"/>
          </w:tcPr>
          <w:p w14:paraId="604E0B6B" w14:textId="51F02854" w:rsidR="0071239C" w:rsidRPr="00A1099D" w:rsidRDefault="0071239C" w:rsidP="00A40764">
            <w:pPr>
              <w:jc w:val="center"/>
              <w:rPr>
                <w:b/>
              </w:rPr>
            </w:pPr>
            <w:r w:rsidRPr="00A1099D">
              <w:rPr>
                <w:b/>
              </w:rPr>
              <w:t>Number of Issues Raised</w:t>
            </w:r>
            <w:r w:rsidR="00A40764" w:rsidRPr="00A40764">
              <w:rPr>
                <w:b/>
                <w:vertAlign w:val="superscript"/>
              </w:rPr>
              <w:t>1</w:t>
            </w:r>
          </w:p>
        </w:tc>
        <w:tc>
          <w:tcPr>
            <w:tcW w:w="2552" w:type="dxa"/>
            <w:tcBorders>
              <w:bottom w:val="single" w:sz="4" w:space="0" w:color="auto"/>
            </w:tcBorders>
            <w:shd w:val="clear" w:color="auto" w:fill="auto"/>
            <w:vAlign w:val="bottom"/>
          </w:tcPr>
          <w:p w14:paraId="2D18EA2E" w14:textId="2AD2F39F" w:rsidR="0071239C" w:rsidRPr="00A1099D" w:rsidRDefault="0071239C" w:rsidP="0034239E">
            <w:pPr>
              <w:jc w:val="center"/>
              <w:rPr>
                <w:b/>
              </w:rPr>
            </w:pPr>
            <w:r w:rsidRPr="00A1099D">
              <w:rPr>
                <w:b/>
              </w:rPr>
              <w:t>Number of Agencies</w:t>
            </w:r>
            <w:r>
              <w:rPr>
                <w:b/>
              </w:rPr>
              <w:br/>
              <w:t>202</w:t>
            </w:r>
            <w:r w:rsidR="0034239E">
              <w:rPr>
                <w:b/>
              </w:rPr>
              <w:t>2</w:t>
            </w:r>
            <w:r w:rsidR="00A40764" w:rsidRPr="00A40764">
              <w:rPr>
                <w:b/>
                <w:vertAlign w:val="superscript"/>
              </w:rPr>
              <w:t>1</w:t>
            </w:r>
          </w:p>
        </w:tc>
        <w:tc>
          <w:tcPr>
            <w:tcW w:w="2552" w:type="dxa"/>
            <w:tcBorders>
              <w:bottom w:val="single" w:sz="4" w:space="0" w:color="auto"/>
            </w:tcBorders>
            <w:shd w:val="clear" w:color="auto" w:fill="auto"/>
            <w:vAlign w:val="bottom"/>
          </w:tcPr>
          <w:p w14:paraId="2FDCA62D" w14:textId="77777777" w:rsidR="0071239C" w:rsidRPr="00A1099D" w:rsidRDefault="0071239C" w:rsidP="0034239E">
            <w:pPr>
              <w:jc w:val="center"/>
              <w:rPr>
                <w:b/>
              </w:rPr>
            </w:pPr>
            <w:r w:rsidRPr="00A1099D">
              <w:rPr>
                <w:b/>
              </w:rPr>
              <w:t>Number of Agencies</w:t>
            </w:r>
            <w:r>
              <w:rPr>
                <w:b/>
              </w:rPr>
              <w:br/>
              <w:t>202</w:t>
            </w:r>
            <w:r w:rsidR="0034239E">
              <w:rPr>
                <w:b/>
              </w:rPr>
              <w:t>1</w:t>
            </w:r>
          </w:p>
        </w:tc>
      </w:tr>
      <w:tr w:rsidR="00A40764" w:rsidRPr="00A1099D" w14:paraId="6A5BC479" w14:textId="77777777" w:rsidTr="00B04089">
        <w:tc>
          <w:tcPr>
            <w:tcW w:w="2551" w:type="dxa"/>
            <w:tcBorders>
              <w:top w:val="single" w:sz="4" w:space="0" w:color="auto"/>
            </w:tcBorders>
            <w:shd w:val="clear" w:color="auto" w:fill="auto"/>
          </w:tcPr>
          <w:p w14:paraId="2DB13B12" w14:textId="77777777" w:rsidR="00A40764" w:rsidRPr="00A1099D" w:rsidRDefault="00A40764" w:rsidP="00A40764">
            <w:pPr>
              <w:jc w:val="center"/>
            </w:pPr>
            <w:r w:rsidRPr="00A1099D">
              <w:t>0</w:t>
            </w:r>
          </w:p>
        </w:tc>
        <w:tc>
          <w:tcPr>
            <w:tcW w:w="2552" w:type="dxa"/>
            <w:tcBorders>
              <w:top w:val="single" w:sz="4" w:space="0" w:color="auto"/>
            </w:tcBorders>
            <w:shd w:val="clear" w:color="auto" w:fill="auto"/>
          </w:tcPr>
          <w:p w14:paraId="0333DEFC" w14:textId="6C3C68B7" w:rsidR="00A40764" w:rsidRPr="00A40764" w:rsidRDefault="00A40764" w:rsidP="00A40764">
            <w:pPr>
              <w:jc w:val="center"/>
            </w:pPr>
            <w:r w:rsidRPr="00BA7B37">
              <w:t>1</w:t>
            </w:r>
            <w:r>
              <w:t>0</w:t>
            </w:r>
          </w:p>
        </w:tc>
        <w:tc>
          <w:tcPr>
            <w:tcW w:w="2552" w:type="dxa"/>
            <w:tcBorders>
              <w:top w:val="single" w:sz="4" w:space="0" w:color="auto"/>
            </w:tcBorders>
            <w:shd w:val="clear" w:color="auto" w:fill="auto"/>
          </w:tcPr>
          <w:p w14:paraId="77FE1AEC" w14:textId="799F9B7B" w:rsidR="00A40764" w:rsidRPr="00A1099D" w:rsidRDefault="00A40764" w:rsidP="00A40764">
            <w:pPr>
              <w:jc w:val="center"/>
            </w:pPr>
            <w:r w:rsidRPr="00BF6ABA">
              <w:t>9</w:t>
            </w:r>
          </w:p>
        </w:tc>
      </w:tr>
      <w:tr w:rsidR="00A40764" w:rsidRPr="00A1099D" w14:paraId="5DA268A1" w14:textId="77777777" w:rsidTr="00B04089">
        <w:tc>
          <w:tcPr>
            <w:tcW w:w="2551" w:type="dxa"/>
            <w:shd w:val="clear" w:color="auto" w:fill="auto"/>
          </w:tcPr>
          <w:p w14:paraId="5D8D46B9" w14:textId="77777777" w:rsidR="00A40764" w:rsidRPr="00A1099D" w:rsidRDefault="00A40764" w:rsidP="00A40764">
            <w:pPr>
              <w:jc w:val="center"/>
            </w:pPr>
            <w:r w:rsidRPr="00A1099D">
              <w:t>1</w:t>
            </w:r>
          </w:p>
        </w:tc>
        <w:tc>
          <w:tcPr>
            <w:tcW w:w="2552" w:type="dxa"/>
            <w:shd w:val="clear" w:color="auto" w:fill="auto"/>
          </w:tcPr>
          <w:p w14:paraId="0FDF0F36" w14:textId="1DB52FDF" w:rsidR="00A40764" w:rsidRPr="00A40764" w:rsidRDefault="00A40764" w:rsidP="00A40764">
            <w:pPr>
              <w:jc w:val="center"/>
            </w:pPr>
            <w:r w:rsidRPr="00BA7B37">
              <w:t>3</w:t>
            </w:r>
          </w:p>
        </w:tc>
        <w:tc>
          <w:tcPr>
            <w:tcW w:w="2552" w:type="dxa"/>
            <w:shd w:val="clear" w:color="auto" w:fill="auto"/>
          </w:tcPr>
          <w:p w14:paraId="7B574296" w14:textId="1582E3AF" w:rsidR="00A40764" w:rsidRPr="00A1099D" w:rsidRDefault="00A40764" w:rsidP="00A40764">
            <w:pPr>
              <w:jc w:val="center"/>
            </w:pPr>
            <w:r w:rsidRPr="00BF6ABA">
              <w:t>3</w:t>
            </w:r>
          </w:p>
        </w:tc>
      </w:tr>
      <w:tr w:rsidR="00A40764" w:rsidRPr="00A1099D" w14:paraId="699A6017" w14:textId="77777777" w:rsidTr="00B04089">
        <w:tc>
          <w:tcPr>
            <w:tcW w:w="2551" w:type="dxa"/>
            <w:shd w:val="clear" w:color="auto" w:fill="auto"/>
          </w:tcPr>
          <w:p w14:paraId="3A94D74F" w14:textId="77777777" w:rsidR="00A40764" w:rsidRPr="00A1099D" w:rsidRDefault="00A40764" w:rsidP="00A40764">
            <w:pPr>
              <w:jc w:val="center"/>
            </w:pPr>
            <w:r w:rsidRPr="00A1099D">
              <w:t>2</w:t>
            </w:r>
          </w:p>
        </w:tc>
        <w:tc>
          <w:tcPr>
            <w:tcW w:w="2552" w:type="dxa"/>
            <w:shd w:val="clear" w:color="auto" w:fill="auto"/>
          </w:tcPr>
          <w:p w14:paraId="7B14BDF9" w14:textId="7AAB4131" w:rsidR="00A40764" w:rsidRPr="00A40764" w:rsidRDefault="00A40764" w:rsidP="00A40764">
            <w:pPr>
              <w:jc w:val="center"/>
            </w:pPr>
            <w:r w:rsidRPr="00BA7B37">
              <w:t>1</w:t>
            </w:r>
          </w:p>
        </w:tc>
        <w:tc>
          <w:tcPr>
            <w:tcW w:w="2552" w:type="dxa"/>
            <w:shd w:val="clear" w:color="auto" w:fill="auto"/>
          </w:tcPr>
          <w:p w14:paraId="65C8F636" w14:textId="2468399E" w:rsidR="00A40764" w:rsidRPr="00A1099D" w:rsidRDefault="00A40764" w:rsidP="00A40764">
            <w:pPr>
              <w:jc w:val="center"/>
            </w:pPr>
            <w:r w:rsidRPr="00BF6ABA">
              <w:t>2</w:t>
            </w:r>
          </w:p>
        </w:tc>
      </w:tr>
      <w:tr w:rsidR="00A40764" w:rsidRPr="00A1099D" w14:paraId="4DE20422" w14:textId="77777777" w:rsidTr="00B04089">
        <w:tc>
          <w:tcPr>
            <w:tcW w:w="2551" w:type="dxa"/>
            <w:shd w:val="clear" w:color="auto" w:fill="auto"/>
          </w:tcPr>
          <w:p w14:paraId="62653077" w14:textId="77777777" w:rsidR="00A40764" w:rsidRPr="00A1099D" w:rsidRDefault="00A40764" w:rsidP="00A40764">
            <w:pPr>
              <w:jc w:val="center"/>
            </w:pPr>
            <w:r w:rsidRPr="00A1099D">
              <w:t>3</w:t>
            </w:r>
          </w:p>
        </w:tc>
        <w:tc>
          <w:tcPr>
            <w:tcW w:w="2552" w:type="dxa"/>
            <w:shd w:val="clear" w:color="auto" w:fill="auto"/>
          </w:tcPr>
          <w:p w14:paraId="5F012476" w14:textId="345BA00A" w:rsidR="00A40764" w:rsidRPr="00A40764" w:rsidRDefault="00A40764" w:rsidP="00A40764">
            <w:pPr>
              <w:jc w:val="center"/>
            </w:pPr>
            <w:r w:rsidRPr="00BA7B37">
              <w:t>1</w:t>
            </w:r>
          </w:p>
        </w:tc>
        <w:tc>
          <w:tcPr>
            <w:tcW w:w="2552" w:type="dxa"/>
            <w:shd w:val="clear" w:color="auto" w:fill="auto"/>
          </w:tcPr>
          <w:p w14:paraId="49E0BDE6" w14:textId="6EFBE81C" w:rsidR="00A40764" w:rsidRPr="00A1099D" w:rsidRDefault="00A40764" w:rsidP="00A40764">
            <w:pPr>
              <w:jc w:val="center"/>
            </w:pPr>
            <w:r w:rsidRPr="00BF6ABA">
              <w:t>1</w:t>
            </w:r>
          </w:p>
        </w:tc>
      </w:tr>
      <w:tr w:rsidR="00A40764" w14:paraId="76609BFE" w14:textId="77777777" w:rsidTr="00B04089">
        <w:tc>
          <w:tcPr>
            <w:tcW w:w="2551" w:type="dxa"/>
            <w:shd w:val="clear" w:color="auto" w:fill="auto"/>
          </w:tcPr>
          <w:p w14:paraId="72C5758C" w14:textId="77777777" w:rsidR="00A40764" w:rsidRDefault="00A40764" w:rsidP="00A40764">
            <w:pPr>
              <w:jc w:val="center"/>
            </w:pPr>
            <w:r w:rsidRPr="00A1099D">
              <w:t>4</w:t>
            </w:r>
          </w:p>
        </w:tc>
        <w:tc>
          <w:tcPr>
            <w:tcW w:w="2552" w:type="dxa"/>
            <w:shd w:val="clear" w:color="auto" w:fill="auto"/>
          </w:tcPr>
          <w:p w14:paraId="1C3B7CF7" w14:textId="4C9945C3" w:rsidR="00A40764" w:rsidRPr="00A40764" w:rsidRDefault="00A40764" w:rsidP="00A40764">
            <w:pPr>
              <w:jc w:val="center"/>
            </w:pPr>
            <w:r>
              <w:t>-</w:t>
            </w:r>
          </w:p>
        </w:tc>
        <w:tc>
          <w:tcPr>
            <w:tcW w:w="2552" w:type="dxa"/>
            <w:shd w:val="clear" w:color="auto" w:fill="auto"/>
          </w:tcPr>
          <w:p w14:paraId="3135C202" w14:textId="329B54D9" w:rsidR="00A40764" w:rsidRPr="00A1099D" w:rsidRDefault="00A40764" w:rsidP="00A40764">
            <w:pPr>
              <w:jc w:val="center"/>
            </w:pPr>
            <w:r w:rsidRPr="00BF6ABA">
              <w:t>1</w:t>
            </w:r>
          </w:p>
        </w:tc>
      </w:tr>
      <w:tr w:rsidR="0034239E" w:rsidRPr="00A1099D" w14:paraId="505960C0" w14:textId="77777777" w:rsidTr="00B04089">
        <w:tc>
          <w:tcPr>
            <w:tcW w:w="2551" w:type="dxa"/>
            <w:tcBorders>
              <w:top w:val="single" w:sz="4" w:space="0" w:color="auto"/>
            </w:tcBorders>
            <w:shd w:val="clear" w:color="auto" w:fill="auto"/>
          </w:tcPr>
          <w:p w14:paraId="03B5F209" w14:textId="77777777" w:rsidR="0034239E" w:rsidRPr="00A1099D" w:rsidRDefault="0034239E" w:rsidP="0034239E">
            <w:pPr>
              <w:jc w:val="center"/>
              <w:rPr>
                <w:b/>
              </w:rPr>
            </w:pPr>
            <w:r w:rsidRPr="00A1099D">
              <w:rPr>
                <w:b/>
              </w:rPr>
              <w:t>Total Agencies</w:t>
            </w:r>
          </w:p>
        </w:tc>
        <w:tc>
          <w:tcPr>
            <w:tcW w:w="2552" w:type="dxa"/>
            <w:tcBorders>
              <w:top w:val="single" w:sz="4" w:space="0" w:color="auto"/>
            </w:tcBorders>
            <w:shd w:val="clear" w:color="auto" w:fill="auto"/>
          </w:tcPr>
          <w:p w14:paraId="76130115" w14:textId="629936AA" w:rsidR="0034239E" w:rsidRPr="00A40764" w:rsidRDefault="001A6255" w:rsidP="00A40764">
            <w:pPr>
              <w:jc w:val="center"/>
              <w:rPr>
                <w:b/>
              </w:rPr>
            </w:pPr>
            <w:r w:rsidRPr="00A40764">
              <w:rPr>
                <w:b/>
              </w:rPr>
              <w:t>1</w:t>
            </w:r>
            <w:r w:rsidR="00A40764" w:rsidRPr="00A40764">
              <w:rPr>
                <w:b/>
              </w:rPr>
              <w:t>5</w:t>
            </w:r>
          </w:p>
        </w:tc>
        <w:tc>
          <w:tcPr>
            <w:tcW w:w="2552" w:type="dxa"/>
            <w:tcBorders>
              <w:top w:val="single" w:sz="4" w:space="0" w:color="auto"/>
            </w:tcBorders>
            <w:shd w:val="clear" w:color="auto" w:fill="auto"/>
          </w:tcPr>
          <w:p w14:paraId="521D7D36" w14:textId="77777777" w:rsidR="0034239E" w:rsidRPr="00A1099D" w:rsidRDefault="0034239E" w:rsidP="0034239E">
            <w:pPr>
              <w:jc w:val="center"/>
              <w:rPr>
                <w:b/>
              </w:rPr>
            </w:pPr>
            <w:r>
              <w:rPr>
                <w:b/>
              </w:rPr>
              <w:t>16</w:t>
            </w:r>
          </w:p>
        </w:tc>
      </w:tr>
      <w:tr w:rsidR="0034239E" w:rsidRPr="00A1099D" w14:paraId="5A92E636" w14:textId="77777777" w:rsidTr="00B04089">
        <w:tc>
          <w:tcPr>
            <w:tcW w:w="2551" w:type="dxa"/>
            <w:tcBorders>
              <w:bottom w:val="single" w:sz="4" w:space="0" w:color="auto"/>
            </w:tcBorders>
            <w:shd w:val="clear" w:color="auto" w:fill="auto"/>
          </w:tcPr>
          <w:p w14:paraId="0FE18151" w14:textId="77777777" w:rsidR="0034239E" w:rsidRPr="00A1099D" w:rsidRDefault="0034239E" w:rsidP="0034239E">
            <w:pPr>
              <w:jc w:val="center"/>
              <w:rPr>
                <w:b/>
              </w:rPr>
            </w:pPr>
            <w:r w:rsidRPr="00A1099D">
              <w:rPr>
                <w:b/>
              </w:rPr>
              <w:t>Total Issues Raised</w:t>
            </w:r>
          </w:p>
        </w:tc>
        <w:tc>
          <w:tcPr>
            <w:tcW w:w="2552" w:type="dxa"/>
            <w:tcBorders>
              <w:bottom w:val="single" w:sz="4" w:space="0" w:color="auto"/>
            </w:tcBorders>
            <w:shd w:val="clear" w:color="auto" w:fill="auto"/>
          </w:tcPr>
          <w:p w14:paraId="592AB28D" w14:textId="126E3DA2" w:rsidR="0034239E" w:rsidRPr="00A40764" w:rsidRDefault="00A40764" w:rsidP="0034239E">
            <w:pPr>
              <w:jc w:val="center"/>
              <w:rPr>
                <w:b/>
              </w:rPr>
            </w:pPr>
            <w:r>
              <w:rPr>
                <w:b/>
              </w:rPr>
              <w:t>8</w:t>
            </w:r>
          </w:p>
        </w:tc>
        <w:tc>
          <w:tcPr>
            <w:tcW w:w="2552" w:type="dxa"/>
            <w:tcBorders>
              <w:bottom w:val="single" w:sz="4" w:space="0" w:color="auto"/>
            </w:tcBorders>
            <w:shd w:val="clear" w:color="auto" w:fill="auto"/>
          </w:tcPr>
          <w:p w14:paraId="5610B8EB" w14:textId="1BF6ECB6" w:rsidR="0034239E" w:rsidRPr="00A1099D" w:rsidRDefault="00A40764" w:rsidP="0034239E">
            <w:pPr>
              <w:jc w:val="center"/>
              <w:rPr>
                <w:b/>
              </w:rPr>
            </w:pPr>
            <w:r>
              <w:rPr>
                <w:b/>
              </w:rPr>
              <w:t>14</w:t>
            </w:r>
          </w:p>
        </w:tc>
      </w:tr>
    </w:tbl>
    <w:p w14:paraId="5EEE1422" w14:textId="34926C5F" w:rsidR="00184042" w:rsidRPr="00184042" w:rsidRDefault="00A40764" w:rsidP="003D1EE2">
      <w:pPr>
        <w:pStyle w:val="Caption"/>
      </w:pPr>
      <w:r w:rsidRPr="003D1EE2">
        <w:rPr>
          <w:b/>
          <w:vertAlign w:val="superscript"/>
        </w:rPr>
        <w:t xml:space="preserve">1 </w:t>
      </w:r>
      <w:r w:rsidRPr="003D1EE2">
        <w:t>Excludes</w:t>
      </w:r>
      <w:r w:rsidRPr="003D1EE2">
        <w:rPr>
          <w:b/>
          <w:vertAlign w:val="superscript"/>
        </w:rPr>
        <w:t xml:space="preserve"> </w:t>
      </w:r>
      <w:r w:rsidRPr="003D1EE2">
        <w:t>the Department of Territory Families, Housing and Communities</w:t>
      </w:r>
    </w:p>
    <w:p w14:paraId="0503EB42" w14:textId="77777777" w:rsidR="00245016" w:rsidRDefault="00245016" w:rsidP="00245016">
      <w:pPr>
        <w:pStyle w:val="Heading1-continued"/>
      </w:pPr>
      <w:r>
        <w:t xml:space="preserve">End of Year Review </w:t>
      </w:r>
      <w:proofErr w:type="spellStart"/>
      <w:r>
        <w:t>cont</w:t>
      </w:r>
      <w:proofErr w:type="spellEnd"/>
      <w:r>
        <w:t>…</w:t>
      </w:r>
    </w:p>
    <w:p w14:paraId="1EF9F162" w14:textId="4A9538C5" w:rsidR="003D1EE2" w:rsidRPr="00061DD7" w:rsidRDefault="003D1EE2" w:rsidP="003D1EE2">
      <w:r w:rsidRPr="00061DD7">
        <w:t xml:space="preserve">A number of findings were raised in relation to the general controls environment. These findings included the need for </w:t>
      </w:r>
      <w:r w:rsidR="00383AD8">
        <w:t xml:space="preserve">improved </w:t>
      </w:r>
      <w:r w:rsidRPr="00061DD7">
        <w:t xml:space="preserve">adherence to Agency Accounting and Property Manuals, </w:t>
      </w:r>
      <w:r w:rsidR="00383AD8">
        <w:t>more robust</w:t>
      </w:r>
      <w:r w:rsidRPr="00061DD7">
        <w:t xml:space="preserve"> processes for recording transactions surrounding year</w:t>
      </w:r>
      <w:r w:rsidR="0037483B">
        <w:noBreakHyphen/>
      </w:r>
      <w:r w:rsidRPr="00061DD7">
        <w:t>end (cut off) and more timely and accurate reconciliations. In particular it was noted that:</w:t>
      </w:r>
    </w:p>
    <w:p w14:paraId="75AE0D39" w14:textId="77777777" w:rsidR="003D1EE2" w:rsidRPr="00763049" w:rsidRDefault="003D1EE2" w:rsidP="003D1EE2">
      <w:pPr>
        <w:pStyle w:val="ListBulletMulti-Level"/>
      </w:pPr>
      <w:r w:rsidRPr="00763049">
        <w:t>Not all accrued expenses were identified and appropriately recognised as at 30 June 2022.</w:t>
      </w:r>
    </w:p>
    <w:p w14:paraId="313E2EA2" w14:textId="269806FA" w:rsidR="003D1EE2" w:rsidRDefault="003D1EE2" w:rsidP="003D1EE2">
      <w:pPr>
        <w:pStyle w:val="ListBulletMulti-Level"/>
      </w:pPr>
      <w:r w:rsidRPr="00184042">
        <w:t>Internal control weaknesses were identified in relation to accounting for fixed assets and capital work in-progress</w:t>
      </w:r>
      <w:r w:rsidR="00383AD8">
        <w:t xml:space="preserve"> particularly where transfers of assets had occurred between agencies</w:t>
      </w:r>
      <w:r w:rsidRPr="00184042">
        <w:t>.</w:t>
      </w:r>
      <w:r w:rsidR="001E5467">
        <w:t xml:space="preserve"> Whilst a number of these matters were i</w:t>
      </w:r>
      <w:r w:rsidR="00744809">
        <w:t>dentified and corrected by the affected agencies</w:t>
      </w:r>
      <w:r w:rsidR="001E5467">
        <w:t>, the errors were financially significant and demonstrate that more robust reconciliation processes are required.</w:t>
      </w:r>
    </w:p>
    <w:p w14:paraId="398FB81F" w14:textId="3EC8C6F7" w:rsidR="003D1EE2" w:rsidRPr="00184042" w:rsidRDefault="003D1EE2" w:rsidP="003D1EE2">
      <w:pPr>
        <w:pStyle w:val="ListBulletMulti-Level"/>
      </w:pPr>
      <w:r>
        <w:t>One a</w:t>
      </w:r>
      <w:r w:rsidRPr="00184042">
        <w:t xml:space="preserve">gency identified four properties that had not been </w:t>
      </w:r>
      <w:r w:rsidR="00383AD8">
        <w:t xml:space="preserve">previously </w:t>
      </w:r>
      <w:r w:rsidRPr="00184042">
        <w:t>recognised in the fixed asset register or financial records.</w:t>
      </w:r>
    </w:p>
    <w:p w14:paraId="33A0AE1B" w14:textId="2EF349C8" w:rsidR="004F2795" w:rsidRPr="00184042" w:rsidRDefault="004F2795" w:rsidP="004F2795">
      <w:pPr>
        <w:pStyle w:val="ListBulletMulti-Level"/>
      </w:pPr>
      <w:r w:rsidRPr="00184042">
        <w:t>The approach to determining the fair value</w:t>
      </w:r>
      <w:r w:rsidR="00383AD8">
        <w:t>s</w:t>
      </w:r>
      <w:r w:rsidRPr="00184042">
        <w:t xml:space="preserve"> of equity investment</w:t>
      </w:r>
      <w:r w:rsidR="00383AD8">
        <w:t xml:space="preserve">s held by the Northern Territory Government </w:t>
      </w:r>
      <w:r w:rsidRPr="00184042">
        <w:t>may not be appropriate.</w:t>
      </w:r>
    </w:p>
    <w:p w14:paraId="63C729D8" w14:textId="77777777" w:rsidR="0071239C" w:rsidRPr="00184042" w:rsidRDefault="0071239C" w:rsidP="0034239E">
      <w:pPr>
        <w:pStyle w:val="ListBulletMulti-Level"/>
      </w:pPr>
      <w:r w:rsidRPr="00184042">
        <w:t>At one agency, unresolved variances were identified in the reconciliations for accounts categorised as Accountable Officer's Trust Accounts and Deposits held – Other. This matter has been a weakness reported to the agency since 2010.</w:t>
      </w:r>
    </w:p>
    <w:p w14:paraId="2B145585" w14:textId="783A1C16" w:rsidR="00184042" w:rsidRPr="00184042" w:rsidRDefault="00184042" w:rsidP="00184042">
      <w:pPr>
        <w:pStyle w:val="ListBulletMulti-Level"/>
      </w:pPr>
      <w:r w:rsidRPr="00184042">
        <w:t xml:space="preserve">The review of a number of reconciliations prepared within </w:t>
      </w:r>
      <w:r w:rsidR="00383AD8">
        <w:t>one</w:t>
      </w:r>
      <w:r w:rsidRPr="00184042">
        <w:t xml:space="preserve"> agency to support balances reported in the financial statements as at 30 June 2022 identified a number of variances and unsupported items which require resolution. Similar issues were raised in the prior year reviews of this agency.</w:t>
      </w:r>
    </w:p>
    <w:p w14:paraId="0D42F92C" w14:textId="246106B4" w:rsidR="00184042" w:rsidRPr="00184042" w:rsidRDefault="00184042" w:rsidP="00184042">
      <w:pPr>
        <w:pStyle w:val="ListBulletMulti-Level"/>
      </w:pPr>
      <w:r w:rsidRPr="00184042">
        <w:t>The carrying amount of one agency’s heritage and cultural assets may not represent fair value.</w:t>
      </w:r>
    </w:p>
    <w:p w14:paraId="394AE582" w14:textId="5BDCF643" w:rsidR="00184042" w:rsidRPr="00184042" w:rsidRDefault="00184042" w:rsidP="00184042">
      <w:pPr>
        <w:pStyle w:val="ListBulletMulti-Level"/>
      </w:pPr>
      <w:r w:rsidRPr="00184042">
        <w:t>Accrued salaries liabilities reported at one agency incorrectly included a</w:t>
      </w:r>
      <w:r w:rsidR="00383AD8">
        <w:t xml:space="preserve"> provision for</w:t>
      </w:r>
      <w:r w:rsidRPr="00184042">
        <w:t xml:space="preserve"> “EBA Bonus” of $3,695,718.75 related to the lump sum payment due </w:t>
      </w:r>
      <w:r w:rsidR="00383AD8">
        <w:t xml:space="preserve">to eligible employees </w:t>
      </w:r>
      <w:r w:rsidR="00AC5EC6">
        <w:t>on 10 </w:t>
      </w:r>
      <w:r w:rsidRPr="00184042">
        <w:t>August 2022.</w:t>
      </w:r>
      <w:r w:rsidR="00383AD8">
        <w:t xml:space="preserve"> As the payment was not due and payable until the 2022/23 financial year, it should not have been recorded as a liability at 30 June 2022.</w:t>
      </w:r>
    </w:p>
    <w:p w14:paraId="56AF0CB9" w14:textId="2D0D0535" w:rsidR="0071239C" w:rsidRDefault="0071239C" w:rsidP="0071239C">
      <w:pPr>
        <w:pStyle w:val="Heading1-continued"/>
      </w:pPr>
      <w:r>
        <w:t>End of Year Review</w:t>
      </w:r>
      <w:r w:rsidR="00245016">
        <w:t xml:space="preserve"> </w:t>
      </w:r>
      <w:proofErr w:type="spellStart"/>
      <w:r w:rsidR="00245016">
        <w:t>cont</w:t>
      </w:r>
      <w:proofErr w:type="spellEnd"/>
      <w:r w:rsidR="00245016">
        <w:t>…</w:t>
      </w:r>
    </w:p>
    <w:tbl>
      <w:tblPr>
        <w:tblStyle w:val="TableGrid"/>
        <w:tblW w:w="0" w:type="auto"/>
        <w:tblBorders>
          <w:top w:val="threeDEmboss" w:sz="18" w:space="0" w:color="009292"/>
          <w:left w:val="threeDEmboss" w:sz="18" w:space="0" w:color="009292"/>
          <w:bottom w:val="threeDEmboss" w:sz="18" w:space="0" w:color="009292"/>
          <w:right w:val="threeDEmboss" w:sz="18" w:space="0" w:color="009292"/>
          <w:insideH w:val="none" w:sz="0" w:space="0" w:color="auto"/>
          <w:insideV w:val="none" w:sz="0" w:space="0" w:color="auto"/>
        </w:tblBorders>
        <w:tblLook w:val="04A0" w:firstRow="1" w:lastRow="0" w:firstColumn="1" w:lastColumn="0" w:noHBand="0" w:noVBand="1"/>
        <w:tblCaption w:val="The Department of Corporate and Digital Development has commented:"/>
        <w:tblDescription w:val="The department has end of year process in place and will continue to make every effort to ensure processes are observed, noting that circumstances arise at times that necessitate specific action.&#10;"/>
      </w:tblPr>
      <w:tblGrid>
        <w:gridCol w:w="8448"/>
      </w:tblGrid>
      <w:tr w:rsidR="00A64261" w:rsidRPr="00E936AA" w14:paraId="2C0CD0B1" w14:textId="77777777" w:rsidTr="0060319F">
        <w:trPr>
          <w:tblHeader/>
        </w:trPr>
        <w:tc>
          <w:tcPr>
            <w:tcW w:w="8448" w:type="dxa"/>
          </w:tcPr>
          <w:p w14:paraId="2601BF18" w14:textId="77777777" w:rsidR="00A64261" w:rsidRPr="00C31422" w:rsidRDefault="00A64261" w:rsidP="0060319F">
            <w:pPr>
              <w:rPr>
                <w:b/>
              </w:rPr>
            </w:pPr>
            <w:r w:rsidRPr="00C31422">
              <w:rPr>
                <w:b/>
              </w:rPr>
              <w:t xml:space="preserve">The Department of </w:t>
            </w:r>
            <w:r>
              <w:rPr>
                <w:b/>
              </w:rPr>
              <w:t>Corporate and Digital Development</w:t>
            </w:r>
            <w:r w:rsidRPr="00C31422">
              <w:rPr>
                <w:b/>
              </w:rPr>
              <w:t xml:space="preserve"> has commented:</w:t>
            </w:r>
          </w:p>
        </w:tc>
      </w:tr>
      <w:tr w:rsidR="00A64261" w:rsidRPr="00E936AA" w14:paraId="09D5628F" w14:textId="77777777" w:rsidTr="0060319F">
        <w:tc>
          <w:tcPr>
            <w:tcW w:w="8448" w:type="dxa"/>
          </w:tcPr>
          <w:p w14:paraId="02AEE009" w14:textId="77777777" w:rsidR="00A64261" w:rsidRPr="00E936AA" w:rsidRDefault="00A64261" w:rsidP="0060319F">
            <w:r>
              <w:t>The department has end of year process in place and will continue to make every effort to ensure processes are observed, noting that circumstances arise at times that necessitate specific action.</w:t>
            </w:r>
          </w:p>
        </w:tc>
      </w:tr>
    </w:tbl>
    <w:p w14:paraId="7648C740" w14:textId="77777777" w:rsidR="004F153C" w:rsidRDefault="004F153C" w:rsidP="004F153C"/>
    <w:tbl>
      <w:tblPr>
        <w:tblStyle w:val="TableGrid"/>
        <w:tblW w:w="0" w:type="auto"/>
        <w:tblBorders>
          <w:top w:val="threeDEmboss" w:sz="18" w:space="0" w:color="009292"/>
          <w:left w:val="threeDEmboss" w:sz="18" w:space="0" w:color="009292"/>
          <w:bottom w:val="threeDEmboss" w:sz="18" w:space="0" w:color="009292"/>
          <w:right w:val="threeDEmboss" w:sz="18" w:space="0" w:color="009292"/>
          <w:insideH w:val="none" w:sz="0" w:space="0" w:color="auto"/>
          <w:insideV w:val="none" w:sz="0" w:space="0" w:color="auto"/>
        </w:tblBorders>
        <w:tblLook w:val="04A0" w:firstRow="1" w:lastRow="0" w:firstColumn="1" w:lastColumn="0" w:noHBand="0" w:noVBand="1"/>
        <w:tblCaption w:val="The Department of Industry, Tourism and Trade has commented:"/>
        <w:tblDescription w:val="The one audit issue raised relating to the late posting of a period 14 journal has been noted and year end processes will be reviewed.&#10;"/>
      </w:tblPr>
      <w:tblGrid>
        <w:gridCol w:w="8448"/>
      </w:tblGrid>
      <w:tr w:rsidR="0071239C" w:rsidRPr="00E936AA" w14:paraId="402C3709" w14:textId="77777777" w:rsidTr="0071239C">
        <w:trPr>
          <w:tblHeader/>
        </w:trPr>
        <w:tc>
          <w:tcPr>
            <w:tcW w:w="8448" w:type="dxa"/>
          </w:tcPr>
          <w:p w14:paraId="1487FE1C" w14:textId="0E9726D5" w:rsidR="0071239C" w:rsidRPr="00C31422" w:rsidRDefault="0071239C" w:rsidP="00ED62BA">
            <w:pPr>
              <w:rPr>
                <w:b/>
              </w:rPr>
            </w:pPr>
            <w:r w:rsidRPr="00C31422">
              <w:rPr>
                <w:b/>
              </w:rPr>
              <w:t xml:space="preserve">The Department of </w:t>
            </w:r>
            <w:r w:rsidR="00ED62BA">
              <w:rPr>
                <w:b/>
              </w:rPr>
              <w:t>Industry, Tourism and Trade</w:t>
            </w:r>
            <w:r w:rsidRPr="00C31422">
              <w:rPr>
                <w:b/>
              </w:rPr>
              <w:t xml:space="preserve"> has commented:</w:t>
            </w:r>
          </w:p>
        </w:tc>
      </w:tr>
      <w:tr w:rsidR="0071239C" w:rsidRPr="00E936AA" w14:paraId="1D653F98" w14:textId="77777777" w:rsidTr="0071239C">
        <w:tc>
          <w:tcPr>
            <w:tcW w:w="8448" w:type="dxa"/>
          </w:tcPr>
          <w:p w14:paraId="7B483D51" w14:textId="4B0C7730" w:rsidR="0071239C" w:rsidRPr="00E936AA" w:rsidRDefault="00ED62BA" w:rsidP="0071239C">
            <w:r>
              <w:t>The one audit issue raised relating to the late posting of a period 14 journal has been noted and year</w:t>
            </w:r>
            <w:r>
              <w:noBreakHyphen/>
              <w:t>end processes will be reviewed.</w:t>
            </w:r>
          </w:p>
        </w:tc>
      </w:tr>
    </w:tbl>
    <w:p w14:paraId="27DFB3DD" w14:textId="25DA3F71" w:rsidR="004F153C" w:rsidRDefault="004F153C" w:rsidP="004F153C"/>
    <w:tbl>
      <w:tblPr>
        <w:tblStyle w:val="TableGrid"/>
        <w:tblW w:w="0" w:type="auto"/>
        <w:tblBorders>
          <w:top w:val="threeDEmboss" w:sz="18" w:space="0" w:color="009292"/>
          <w:left w:val="threeDEmboss" w:sz="18" w:space="0" w:color="009292"/>
          <w:bottom w:val="threeDEmboss" w:sz="18" w:space="0" w:color="009292"/>
          <w:right w:val="threeDEmboss" w:sz="18" w:space="0" w:color="009292"/>
          <w:insideH w:val="none" w:sz="0" w:space="0" w:color="auto"/>
          <w:insideV w:val="none" w:sz="0" w:space="0" w:color="auto"/>
        </w:tblBorders>
        <w:tblLook w:val="04A0" w:firstRow="1" w:lastRow="0" w:firstColumn="1" w:lastColumn="0" w:noHBand="0" w:noVBand="1"/>
        <w:tblCaption w:val="The Department of the Attorney-General and Justice has commented:"/>
        <w:tblDescription w:val="The department continues to review the findings and adapt its practices to ensure compliance with identified requirements.&#10;"/>
      </w:tblPr>
      <w:tblGrid>
        <w:gridCol w:w="8448"/>
      </w:tblGrid>
      <w:tr w:rsidR="00756F79" w:rsidRPr="00E936AA" w14:paraId="72EFD9EC" w14:textId="77777777" w:rsidTr="003D65B2">
        <w:trPr>
          <w:tblHeader/>
        </w:trPr>
        <w:tc>
          <w:tcPr>
            <w:tcW w:w="8448" w:type="dxa"/>
          </w:tcPr>
          <w:p w14:paraId="103F997C" w14:textId="3E45FE8D" w:rsidR="00756F79" w:rsidRPr="00C31422" w:rsidRDefault="00756F79" w:rsidP="00756F79">
            <w:pPr>
              <w:rPr>
                <w:b/>
              </w:rPr>
            </w:pPr>
            <w:r w:rsidRPr="00C31422">
              <w:rPr>
                <w:b/>
              </w:rPr>
              <w:t>The Department of</w:t>
            </w:r>
            <w:r>
              <w:rPr>
                <w:b/>
              </w:rPr>
              <w:t xml:space="preserve"> the Attorney-General and Justice</w:t>
            </w:r>
            <w:r w:rsidRPr="00C31422">
              <w:rPr>
                <w:b/>
              </w:rPr>
              <w:t xml:space="preserve"> has commented:</w:t>
            </w:r>
          </w:p>
        </w:tc>
      </w:tr>
      <w:tr w:rsidR="00756F79" w:rsidRPr="00E936AA" w14:paraId="627B8E7B" w14:textId="77777777" w:rsidTr="003D65B2">
        <w:tc>
          <w:tcPr>
            <w:tcW w:w="8448" w:type="dxa"/>
          </w:tcPr>
          <w:p w14:paraId="7688358E" w14:textId="015DDFC7" w:rsidR="00756F79" w:rsidRPr="00E936AA" w:rsidRDefault="00756F79" w:rsidP="00756F79">
            <w:r>
              <w:t>The department continues to review the findings and adapt its practices to ensure compliance with identified requirements.</w:t>
            </w:r>
          </w:p>
        </w:tc>
      </w:tr>
    </w:tbl>
    <w:p w14:paraId="3915F54D" w14:textId="77777777" w:rsidR="00756F79" w:rsidRDefault="00756F79" w:rsidP="00756F79"/>
    <w:tbl>
      <w:tblPr>
        <w:tblStyle w:val="TableGrid"/>
        <w:tblW w:w="0" w:type="auto"/>
        <w:tblBorders>
          <w:top w:val="threeDEmboss" w:sz="18" w:space="0" w:color="009292"/>
          <w:left w:val="threeDEmboss" w:sz="18" w:space="0" w:color="009292"/>
          <w:bottom w:val="threeDEmboss" w:sz="18" w:space="0" w:color="009292"/>
          <w:right w:val="threeDEmboss" w:sz="18" w:space="0" w:color="009292"/>
          <w:insideH w:val="none" w:sz="0" w:space="0" w:color="auto"/>
          <w:insideV w:val="none" w:sz="0" w:space="0" w:color="auto"/>
        </w:tblBorders>
        <w:tblLook w:val="04A0" w:firstRow="1" w:lastRow="0" w:firstColumn="1" w:lastColumn="0" w:noHBand="0" w:noVBand="1"/>
        <w:tblCaption w:val="The Department of Treasury and Finance has commented:"/>
        <w:tblDescription w:val="The Department of Treasury and Finance continues to review Treasurer's Directions to bring them to contemporary standards and resolve compliance deficiencies across government. Reviews of Treasurer's Directions are prioritised in terms of risk to the Treasurer's Annual Financial Report, and to address material issues across government agencies, new government policy requirements and changes to Australian accounting standards.&#10;The audit findings from agency end of year reviews included within this report provide valuable input into the Treasurer's Direction review project, and will be addressed as part of that process.&#10;"/>
      </w:tblPr>
      <w:tblGrid>
        <w:gridCol w:w="8448"/>
      </w:tblGrid>
      <w:tr w:rsidR="00192ACA" w:rsidRPr="00E936AA" w14:paraId="7902462D" w14:textId="77777777" w:rsidTr="0060319F">
        <w:trPr>
          <w:tblHeader/>
        </w:trPr>
        <w:tc>
          <w:tcPr>
            <w:tcW w:w="8448" w:type="dxa"/>
          </w:tcPr>
          <w:p w14:paraId="6D91449E" w14:textId="23E8A9D3" w:rsidR="00192ACA" w:rsidRPr="00C31422" w:rsidRDefault="00192ACA" w:rsidP="0060319F">
            <w:pPr>
              <w:rPr>
                <w:b/>
              </w:rPr>
            </w:pPr>
            <w:r w:rsidRPr="00C31422">
              <w:rPr>
                <w:b/>
              </w:rPr>
              <w:t xml:space="preserve">The Department of </w:t>
            </w:r>
            <w:r w:rsidR="004F153C">
              <w:rPr>
                <w:b/>
              </w:rPr>
              <w:t>T</w:t>
            </w:r>
            <w:r w:rsidR="004F153C" w:rsidRPr="004F153C">
              <w:rPr>
                <w:b/>
              </w:rPr>
              <w:t>reasury and Finance</w:t>
            </w:r>
            <w:r w:rsidRPr="00C31422">
              <w:rPr>
                <w:b/>
              </w:rPr>
              <w:t xml:space="preserve"> has commented:</w:t>
            </w:r>
          </w:p>
        </w:tc>
      </w:tr>
      <w:tr w:rsidR="00192ACA" w:rsidRPr="00E936AA" w14:paraId="45FF5CC0" w14:textId="77777777" w:rsidTr="0060319F">
        <w:tc>
          <w:tcPr>
            <w:tcW w:w="8448" w:type="dxa"/>
          </w:tcPr>
          <w:p w14:paraId="7AC0E7A6" w14:textId="3DD2724D" w:rsidR="004F153C" w:rsidRDefault="004F153C" w:rsidP="004F153C">
            <w:r>
              <w:t>The Department of Treasury and Finance continues to review Treasurer's Directions to bring them to contemporary standards and resolve compliance deficiencies across government. Reviews of Treasurer's Directions are prioritised in terms of risk to the Treasurer's Annual Financial Report, and to address material issues across government agencies, new government policy requirements and changes to Australian accounting standards.</w:t>
            </w:r>
          </w:p>
          <w:p w14:paraId="674B1206" w14:textId="21B20A95" w:rsidR="00192ACA" w:rsidRPr="00E936AA" w:rsidRDefault="004F153C" w:rsidP="004F153C">
            <w:r>
              <w:t>The audit findings from agency end of year reviews included within this report provide valuable input into the Treasurer's Direction review project, and will be addressed as part of that process.</w:t>
            </w:r>
          </w:p>
        </w:tc>
      </w:tr>
    </w:tbl>
    <w:p w14:paraId="6815C681" w14:textId="21843FB8" w:rsidR="00192ACA" w:rsidRDefault="00192ACA" w:rsidP="00192ACA"/>
    <w:tbl>
      <w:tblPr>
        <w:tblStyle w:val="TableGrid"/>
        <w:tblW w:w="0" w:type="auto"/>
        <w:tblBorders>
          <w:top w:val="threeDEmboss" w:sz="18" w:space="0" w:color="009292"/>
          <w:left w:val="threeDEmboss" w:sz="18" w:space="0" w:color="009292"/>
          <w:bottom w:val="threeDEmboss" w:sz="18" w:space="0" w:color="009292"/>
          <w:right w:val="threeDEmboss" w:sz="18" w:space="0" w:color="009292"/>
          <w:insideH w:val="none" w:sz="0" w:space="0" w:color="auto"/>
          <w:insideV w:val="none" w:sz="0" w:space="0" w:color="auto"/>
        </w:tblBorders>
        <w:tblLook w:val="04A0" w:firstRow="1" w:lastRow="0" w:firstColumn="1" w:lastColumn="0" w:noHBand="0" w:noVBand="1"/>
        <w:tblCaption w:val="The Northern Territory Police, Fire and Emergency Services has commented:"/>
        <w:tblDescription w:val="The Northern Territory Police, Fire and Emergency Services notes the Auditor-General's findings and have actioned improvements in the areas relevant to this agency.&#10;"/>
      </w:tblPr>
      <w:tblGrid>
        <w:gridCol w:w="8448"/>
      </w:tblGrid>
      <w:tr w:rsidR="004F153C" w:rsidRPr="00E936AA" w14:paraId="52F3DD02" w14:textId="77777777" w:rsidTr="003D65B2">
        <w:trPr>
          <w:tblHeader/>
        </w:trPr>
        <w:tc>
          <w:tcPr>
            <w:tcW w:w="8448" w:type="dxa"/>
          </w:tcPr>
          <w:p w14:paraId="35713465" w14:textId="77777777" w:rsidR="004F153C" w:rsidRPr="00C31422" w:rsidRDefault="004F153C" w:rsidP="003D65B2">
            <w:pPr>
              <w:rPr>
                <w:b/>
              </w:rPr>
            </w:pPr>
            <w:r w:rsidRPr="00C31422">
              <w:rPr>
                <w:b/>
              </w:rPr>
              <w:t xml:space="preserve">The </w:t>
            </w:r>
            <w:r w:rsidRPr="00192ACA">
              <w:rPr>
                <w:b/>
              </w:rPr>
              <w:t>Northern Territory Police, Fire and Emergency Services</w:t>
            </w:r>
            <w:r w:rsidRPr="00C31422">
              <w:rPr>
                <w:b/>
              </w:rPr>
              <w:t xml:space="preserve"> has commented:</w:t>
            </w:r>
          </w:p>
        </w:tc>
      </w:tr>
      <w:tr w:rsidR="004F153C" w:rsidRPr="00E936AA" w14:paraId="729ECECB" w14:textId="77777777" w:rsidTr="003D65B2">
        <w:tc>
          <w:tcPr>
            <w:tcW w:w="8448" w:type="dxa"/>
          </w:tcPr>
          <w:p w14:paraId="70727927" w14:textId="77777777" w:rsidR="004F153C" w:rsidRPr="00E936AA" w:rsidRDefault="004F153C" w:rsidP="003D65B2">
            <w:r>
              <w:t>The Northern Territory Police, Fire and Emergency Services notes the Auditor</w:t>
            </w:r>
            <w:r>
              <w:noBreakHyphen/>
              <w:t>General's findings and have actioned improvements in the areas relevant to this agency.</w:t>
            </w:r>
          </w:p>
        </w:tc>
      </w:tr>
    </w:tbl>
    <w:p w14:paraId="60769323" w14:textId="77777777" w:rsidR="00245016" w:rsidRDefault="00245016" w:rsidP="0071239C"/>
    <w:p w14:paraId="3FF77FDB" w14:textId="77777777" w:rsidR="00245016" w:rsidRPr="004D42F2" w:rsidRDefault="00245016" w:rsidP="00245016">
      <w:pPr>
        <w:pStyle w:val="Heading1"/>
      </w:pPr>
      <w:bookmarkStart w:id="55" w:name="_Ref111639636"/>
      <w:r w:rsidRPr="004D42F2">
        <w:t>Executive Contract Officers – Christmas Closedown Leave</w:t>
      </w:r>
      <w:bookmarkEnd w:id="55"/>
    </w:p>
    <w:p w14:paraId="14F0BBBE" w14:textId="77777777" w:rsidR="00245016" w:rsidRPr="004D42F2" w:rsidRDefault="00245016" w:rsidP="00245016">
      <w:pPr>
        <w:pStyle w:val="Heading2"/>
      </w:pPr>
      <w:r w:rsidRPr="004D42F2">
        <w:t>Selected Agencies</w:t>
      </w:r>
    </w:p>
    <w:p w14:paraId="725F30ED" w14:textId="77777777" w:rsidR="00245016" w:rsidRPr="004D42F2" w:rsidRDefault="00245016" w:rsidP="00245016">
      <w:pPr>
        <w:pStyle w:val="Heading3"/>
      </w:pPr>
      <w:r w:rsidRPr="004D42F2">
        <w:t>Background</w:t>
      </w:r>
    </w:p>
    <w:p w14:paraId="48E4EA2F" w14:textId="7FE39098" w:rsidR="00245016" w:rsidRPr="004D42F2" w:rsidRDefault="00245016" w:rsidP="00245016">
      <w:pPr>
        <w:keepNext/>
      </w:pPr>
      <w:r w:rsidRPr="004D42F2">
        <w:t xml:space="preserve">Clause 90 of the </w:t>
      </w:r>
      <w:r w:rsidR="00C232BE" w:rsidRPr="00133D36">
        <w:rPr>
          <w:i/>
        </w:rPr>
        <w:t xml:space="preserve">Northern Territory Public Sector </w:t>
      </w:r>
      <w:r w:rsidRPr="00133D36">
        <w:rPr>
          <w:i/>
        </w:rPr>
        <w:t>2021-2025 Enterprise Agreement</w:t>
      </w:r>
      <w:r w:rsidRPr="004D42F2">
        <w:t xml:space="preserve"> (the Agreement) provides for Christmas Closedown Leave to be available to employees covered by the Agreement.</w:t>
      </w:r>
    </w:p>
    <w:p w14:paraId="10F8F11B" w14:textId="055C9B51" w:rsidR="00245016" w:rsidRPr="004D42F2" w:rsidRDefault="00245016" w:rsidP="00245016">
      <w:r w:rsidRPr="004D42F2">
        <w:t xml:space="preserve">The Commissioner for Public Employment’s Determination 4 of 2021 provided for Christmas Closedown Leave for employees covered by the Agreement </w:t>
      </w:r>
      <w:r w:rsidR="003E1377">
        <w:t>notwithstanding</w:t>
      </w:r>
      <w:r w:rsidRPr="004D42F2">
        <w:t xml:space="preserve"> the Agreement was not signed as at 22 December 2021. Determination 4 of 2021 states:</w:t>
      </w:r>
    </w:p>
    <w:p w14:paraId="39465F18" w14:textId="02CBE098" w:rsidR="00245016" w:rsidRPr="004D42F2" w:rsidRDefault="00245016" w:rsidP="00245016">
      <w:pPr>
        <w:keepNext/>
        <w:ind w:left="720"/>
      </w:pPr>
      <w:r w:rsidRPr="004D42F2">
        <w:t>Employees covered by the Agreement (excluding school-based</w:t>
      </w:r>
      <w:r w:rsidR="003E1377">
        <w:t xml:space="preserve"> </w:t>
      </w:r>
      <w:r w:rsidR="003E1377" w:rsidRPr="004D42F2">
        <w:t>Administrative Officers</w:t>
      </w:r>
      <w:r w:rsidR="003E1377">
        <w:t xml:space="preserve"> working at</w:t>
      </w:r>
      <w:r w:rsidRPr="004D42F2">
        <w:t xml:space="preserve"> 92% and 96% </w:t>
      </w:r>
      <w:r w:rsidR="003E1377">
        <w:t>FTE arrangements</w:t>
      </w:r>
      <w:r w:rsidRPr="004D42F2">
        <w:t>) grante</w:t>
      </w:r>
      <w:r w:rsidR="003E1377">
        <w:t>d recreation leave between 29 and 31 </w:t>
      </w:r>
      <w:r w:rsidRPr="004D42F2">
        <w:t xml:space="preserve">December 2021 </w:t>
      </w:r>
      <w:r w:rsidR="003E1377">
        <w:t xml:space="preserve">inclusive </w:t>
      </w:r>
      <w:r w:rsidRPr="004D42F2">
        <w:t>will be re-credited the recreation leave as follows:</w:t>
      </w:r>
    </w:p>
    <w:p w14:paraId="5BBADDBB" w14:textId="77777777" w:rsidR="00245016" w:rsidRPr="004D42F2" w:rsidRDefault="00245016" w:rsidP="00245016">
      <w:pPr>
        <w:keepNext/>
        <w:ind w:left="1134" w:hanging="414"/>
      </w:pPr>
      <w:r w:rsidRPr="004D42F2">
        <w:t xml:space="preserve">a. </w:t>
      </w:r>
      <w:r w:rsidRPr="004D42F2">
        <w:tab/>
        <w:t>22.05 hours (pro rata for part time employees), for employees whose ordinary weekly hours are 36.75 hours; or</w:t>
      </w:r>
    </w:p>
    <w:p w14:paraId="2AD929C0" w14:textId="4DCA7A30" w:rsidR="00245016" w:rsidRPr="004D42F2" w:rsidRDefault="00245016" w:rsidP="00245016">
      <w:pPr>
        <w:keepNext/>
        <w:ind w:left="1134" w:hanging="414"/>
      </w:pPr>
      <w:r w:rsidRPr="004D42F2">
        <w:t xml:space="preserve">b. </w:t>
      </w:r>
      <w:r w:rsidRPr="004D42F2">
        <w:tab/>
        <w:t>22.8 hours (pro rata for part time employees), for employees whose ord</w:t>
      </w:r>
      <w:r w:rsidR="00386515">
        <w:t>inary weekly hours are 38 hours.</w:t>
      </w:r>
    </w:p>
    <w:p w14:paraId="682363EB" w14:textId="0272F2A3" w:rsidR="00245016" w:rsidRPr="004D42F2" w:rsidRDefault="00C232BE" w:rsidP="00245016">
      <w:r>
        <w:t xml:space="preserve">The </w:t>
      </w:r>
      <w:r w:rsidRPr="004D42F2">
        <w:t xml:space="preserve">Commissioner for Public Employment’s </w:t>
      </w:r>
      <w:r w:rsidR="00245016" w:rsidRPr="004D42F2">
        <w:t>Determinations 2 and 3</w:t>
      </w:r>
      <w:r w:rsidR="00FC0895" w:rsidRPr="004D42F2">
        <w:t xml:space="preserve"> </w:t>
      </w:r>
      <w:r w:rsidR="00245016" w:rsidRPr="004D42F2">
        <w:t xml:space="preserve">of 2022 provide for lump sum payments to </w:t>
      </w:r>
      <w:r w:rsidR="00E24911" w:rsidRPr="004D42F2">
        <w:t>Executive Contract Officers (</w:t>
      </w:r>
      <w:r w:rsidR="00245016" w:rsidRPr="004D42F2">
        <w:t>ECOs</w:t>
      </w:r>
      <w:r w:rsidR="00E24911" w:rsidRPr="004D42F2">
        <w:t>)</w:t>
      </w:r>
      <w:r w:rsidR="00245016" w:rsidRPr="004D42F2">
        <w:t xml:space="preserve">. Paragraph 7 of Determination 2 of 2022 and paragraph 6 of Determination 3 of 2022 provided alignment of the following </w:t>
      </w:r>
      <w:r w:rsidR="006B04EA">
        <w:t>specific</w:t>
      </w:r>
      <w:r w:rsidR="002C74C7">
        <w:t xml:space="preserve"> ECO</w:t>
      </w:r>
      <w:r w:rsidR="00245016" w:rsidRPr="004D42F2">
        <w:t xml:space="preserve"> conditions with ongoing Senior Administrative Officer 2 conditions:</w:t>
      </w:r>
    </w:p>
    <w:p w14:paraId="30BD1EEA" w14:textId="18DDEA74" w:rsidR="00245016" w:rsidRPr="004D42F2" w:rsidRDefault="006B04EA" w:rsidP="00F92ACE">
      <w:pPr>
        <w:pStyle w:val="ListBulletMulti-Level"/>
      </w:pPr>
      <w:r>
        <w:t>Compassionate L</w:t>
      </w:r>
      <w:r w:rsidR="00245016" w:rsidRPr="004D42F2">
        <w:t>eave (paragraph 43)</w:t>
      </w:r>
    </w:p>
    <w:p w14:paraId="6257CA1A" w14:textId="77777777" w:rsidR="00245016" w:rsidRPr="004D42F2" w:rsidRDefault="00245016" w:rsidP="00F92ACE">
      <w:pPr>
        <w:pStyle w:val="ListBulletMulti-Level"/>
      </w:pPr>
      <w:r w:rsidRPr="004D42F2">
        <w:t>Purchase of Additional Leave (paragraph 57)</w:t>
      </w:r>
    </w:p>
    <w:p w14:paraId="5CF13224" w14:textId="77777777" w:rsidR="00245016" w:rsidRPr="004D42F2" w:rsidRDefault="00245016" w:rsidP="00F92ACE">
      <w:pPr>
        <w:pStyle w:val="ListBulletMulti-Level"/>
      </w:pPr>
      <w:r w:rsidRPr="004D42F2">
        <w:t>Recognition of Prior Service for Long Service Leave Purposes (paragraph 74)</w:t>
      </w:r>
    </w:p>
    <w:p w14:paraId="2C1D8218" w14:textId="77777777" w:rsidR="00245016" w:rsidRPr="004D42F2" w:rsidRDefault="00245016" w:rsidP="00F92ACE">
      <w:pPr>
        <w:pStyle w:val="ListBulletMulti-Level"/>
      </w:pPr>
      <w:r w:rsidRPr="004D42F2">
        <w:t>Parental Leave (paragraph 75), with the exception of additional superannuation contributions applicable under c</w:t>
      </w:r>
      <w:r w:rsidR="00FC0895" w:rsidRPr="004D42F2">
        <w:t>lause 92.16(b) of the Agreement</w:t>
      </w:r>
    </w:p>
    <w:p w14:paraId="0314A598" w14:textId="77777777" w:rsidR="00245016" w:rsidRPr="004D42F2" w:rsidRDefault="00245016" w:rsidP="00F92ACE">
      <w:pPr>
        <w:pStyle w:val="ListBulletMulti-Level"/>
      </w:pPr>
      <w:r w:rsidRPr="004D42F2">
        <w:t>Requests for Flexible Working Arrangements in Certain Circumstances (paragraph 76)</w:t>
      </w:r>
    </w:p>
    <w:p w14:paraId="4A2167A6" w14:textId="77777777" w:rsidR="00245016" w:rsidRPr="004D42F2" w:rsidRDefault="00245016" w:rsidP="00F92ACE">
      <w:pPr>
        <w:pStyle w:val="ListBulletMulti-Level"/>
      </w:pPr>
      <w:r w:rsidRPr="004D42F2">
        <w:t>Public Holidays (paragraph 79)</w:t>
      </w:r>
    </w:p>
    <w:p w14:paraId="7E922451" w14:textId="38C7DDEC" w:rsidR="00245016" w:rsidRPr="004D42F2" w:rsidRDefault="00245016" w:rsidP="00F92ACE">
      <w:pPr>
        <w:pStyle w:val="ListBulletMulti-Level"/>
      </w:pPr>
      <w:r w:rsidRPr="004D42F2">
        <w:t xml:space="preserve">Travelling </w:t>
      </w:r>
      <w:r w:rsidR="00CA256B">
        <w:t>A</w:t>
      </w:r>
      <w:r w:rsidRPr="004D42F2">
        <w:t>llowance (paragraph 83)</w:t>
      </w:r>
    </w:p>
    <w:p w14:paraId="4788468A" w14:textId="77777777" w:rsidR="00245016" w:rsidRPr="004D42F2" w:rsidRDefault="00245016" w:rsidP="00F92ACE">
      <w:pPr>
        <w:pStyle w:val="ListBulletMulti-Level"/>
      </w:pPr>
      <w:r w:rsidRPr="004D42F2">
        <w:t>Relocation Provisions (paragraph 91)</w:t>
      </w:r>
    </w:p>
    <w:p w14:paraId="5206F393" w14:textId="77777777" w:rsidR="00245016" w:rsidRPr="004D42F2" w:rsidRDefault="00245016" w:rsidP="00F92ACE">
      <w:pPr>
        <w:pStyle w:val="ListBulletMulti-Level"/>
      </w:pPr>
      <w:r w:rsidRPr="004D42F2">
        <w:t>Remote Locality Incentives (paragraph 93)</w:t>
      </w:r>
    </w:p>
    <w:p w14:paraId="6FBB2744" w14:textId="07E97CB3" w:rsidR="00245016" w:rsidRDefault="00245016" w:rsidP="00245016">
      <w:r w:rsidRPr="004D42F2">
        <w:t xml:space="preserve">Thus Christmas Closedown Leave is not available to </w:t>
      </w:r>
      <w:r w:rsidR="00CE47D3">
        <w:t>ECO</w:t>
      </w:r>
      <w:r w:rsidRPr="004D42F2">
        <w:t>s.</w:t>
      </w:r>
    </w:p>
    <w:p w14:paraId="2D8DF7E9" w14:textId="3186C907" w:rsidR="009B6834" w:rsidRPr="004D42F2" w:rsidRDefault="009B6834" w:rsidP="009B6834">
      <w:r w:rsidRPr="004D42F2">
        <w:t>The source for the assessment was the ‘</w:t>
      </w:r>
      <w:r w:rsidRPr="004D42F2">
        <w:rPr>
          <w:i/>
        </w:rPr>
        <w:t>HR007 Leave</w:t>
      </w:r>
      <w:r>
        <w:t xml:space="preserve">’ report from </w:t>
      </w:r>
      <w:proofErr w:type="spellStart"/>
      <w:r w:rsidR="00770F5F" w:rsidRPr="004D42F2">
        <w:rPr>
          <w:rFonts w:cs="Arial"/>
          <w:szCs w:val="20"/>
        </w:rPr>
        <w:t>BusinessObjects</w:t>
      </w:r>
      <w:proofErr w:type="spellEnd"/>
      <w:r w:rsidR="00770F5F" w:rsidRPr="004D42F2">
        <w:rPr>
          <w:rFonts w:cs="Arial"/>
          <w:szCs w:val="20"/>
        </w:rPr>
        <w:t xml:space="preserve"> (</w:t>
      </w:r>
      <w:r w:rsidR="00770F5F" w:rsidRPr="004D42F2">
        <w:t>BOXI</w:t>
      </w:r>
      <w:r w:rsidR="00770F5F" w:rsidRPr="004D42F2">
        <w:rPr>
          <w:rFonts w:cs="Arial"/>
          <w:szCs w:val="20"/>
        </w:rPr>
        <w:t>-HR)</w:t>
      </w:r>
      <w:r>
        <w:t xml:space="preserve"> that reflects the current human resource (HR) system data that has been entered by the end of the previous day. </w:t>
      </w:r>
    </w:p>
    <w:p w14:paraId="3A6C6D47" w14:textId="680D3DAC" w:rsidR="009B6834" w:rsidRDefault="009B6834" w:rsidP="009B6834">
      <w:r>
        <w:t>On 5 July 2022</w:t>
      </w:r>
      <w:r w:rsidR="006B04EA">
        <w:t>,</w:t>
      </w:r>
      <w:r>
        <w:t xml:space="preserve"> the</w:t>
      </w:r>
      <w:r w:rsidRPr="004D42F2">
        <w:t xml:space="preserve"> ‘</w:t>
      </w:r>
      <w:r w:rsidRPr="004D42F2">
        <w:rPr>
          <w:i/>
        </w:rPr>
        <w:t>HR007 Leave</w:t>
      </w:r>
      <w:r>
        <w:t xml:space="preserve">’ report was obtained for all leave applied for or approved in the HR system between 1 July 2021 and 30 June 2022. The </w:t>
      </w:r>
      <w:r w:rsidRPr="004D42F2">
        <w:t>‘</w:t>
      </w:r>
      <w:r w:rsidRPr="004D42F2">
        <w:rPr>
          <w:i/>
        </w:rPr>
        <w:t>HR007 Leave</w:t>
      </w:r>
      <w:r>
        <w:t xml:space="preserve">’ report included </w:t>
      </w:r>
      <w:r w:rsidRPr="004D42F2">
        <w:t xml:space="preserve">all Northern Territory Government </w:t>
      </w:r>
      <w:r>
        <w:t>entities and was reviewed so as to identify any instances where ECOs were</w:t>
      </w:r>
      <w:r w:rsidRPr="004D42F2">
        <w:t xml:space="preserve"> identified as having recorded Christmas Closedown Leave</w:t>
      </w:r>
      <w:r w:rsidR="00770F5F">
        <w:t>.</w:t>
      </w:r>
    </w:p>
    <w:p w14:paraId="395F3338" w14:textId="627728B2" w:rsidR="000B739E" w:rsidRPr="004D42F2" w:rsidRDefault="000B739E" w:rsidP="000B739E">
      <w:pPr>
        <w:pStyle w:val="Heading1-continued"/>
      </w:pPr>
      <w:r w:rsidRPr="004D42F2">
        <w:t>Executive Contract Officers – Christmas Closedown Leave</w:t>
      </w:r>
      <w:r>
        <w:t xml:space="preserve"> </w:t>
      </w:r>
      <w:proofErr w:type="spellStart"/>
      <w:r>
        <w:t>cont</w:t>
      </w:r>
      <w:proofErr w:type="spellEnd"/>
      <w:r>
        <w:t>…</w:t>
      </w:r>
    </w:p>
    <w:p w14:paraId="1BB312B7" w14:textId="77777777" w:rsidR="00245016" w:rsidRPr="004D42F2" w:rsidRDefault="00245016" w:rsidP="00245016">
      <w:pPr>
        <w:pStyle w:val="Heading3"/>
      </w:pPr>
      <w:r w:rsidRPr="004D42F2">
        <w:t>Scope and Objectives</w:t>
      </w:r>
    </w:p>
    <w:p w14:paraId="3FE1BBDD" w14:textId="4FF553DC" w:rsidR="00245016" w:rsidRPr="004D42F2" w:rsidRDefault="00245016" w:rsidP="00245016">
      <w:r w:rsidRPr="004D42F2">
        <w:t xml:space="preserve">The objective of this assessment was to </w:t>
      </w:r>
      <w:r w:rsidR="00E24911" w:rsidRPr="004D42F2">
        <w:t>identify</w:t>
      </w:r>
      <w:r w:rsidRPr="004D42F2">
        <w:t xml:space="preserve"> Christmas Closedown Leave </w:t>
      </w:r>
      <w:r w:rsidR="00E24911" w:rsidRPr="004D42F2">
        <w:t xml:space="preserve">recorded as </w:t>
      </w:r>
      <w:r w:rsidRPr="004D42F2">
        <w:t xml:space="preserve">taken by </w:t>
      </w:r>
      <w:r w:rsidR="00E24911" w:rsidRPr="004D42F2">
        <w:t>E</w:t>
      </w:r>
      <w:r w:rsidR="00E66391">
        <w:t xml:space="preserve">xecutive </w:t>
      </w:r>
      <w:r w:rsidR="00E24911" w:rsidRPr="004D42F2">
        <w:t>C</w:t>
      </w:r>
      <w:r w:rsidR="00E66391">
        <w:t xml:space="preserve">ontract </w:t>
      </w:r>
      <w:r w:rsidR="00E24911" w:rsidRPr="004D42F2">
        <w:t>O</w:t>
      </w:r>
      <w:r w:rsidR="00E66391">
        <w:t>fficer</w:t>
      </w:r>
      <w:r w:rsidR="00E24911" w:rsidRPr="004D42F2">
        <w:t>s</w:t>
      </w:r>
      <w:r w:rsidR="00E66391">
        <w:t xml:space="preserve"> (ECOs)</w:t>
      </w:r>
      <w:r w:rsidRPr="004D42F2">
        <w:t xml:space="preserve"> </w:t>
      </w:r>
      <w:r w:rsidR="00E24911" w:rsidRPr="004D42F2">
        <w:t>that related</w:t>
      </w:r>
      <w:r w:rsidRPr="004D42F2">
        <w:t xml:space="preserve"> to the 2021 Christmas period </w:t>
      </w:r>
      <w:r w:rsidRPr="004D42F2">
        <w:rPr>
          <w:rFonts w:cs="Arial"/>
          <w:szCs w:val="20"/>
        </w:rPr>
        <w:t>based on the report ‘</w:t>
      </w:r>
      <w:r w:rsidRPr="004D42F2">
        <w:rPr>
          <w:rFonts w:cs="Arial"/>
          <w:i/>
          <w:iCs/>
          <w:szCs w:val="20"/>
        </w:rPr>
        <w:t>HR007 Leave’</w:t>
      </w:r>
      <w:r w:rsidRPr="004D42F2">
        <w:rPr>
          <w:rFonts w:cs="Arial"/>
          <w:szCs w:val="20"/>
        </w:rPr>
        <w:t xml:space="preserve"> sourced from </w:t>
      </w:r>
      <w:r w:rsidR="00BD3997" w:rsidRPr="004D42F2">
        <w:t>BOXI</w:t>
      </w:r>
      <w:r w:rsidR="00BD3997" w:rsidRPr="004D42F2">
        <w:rPr>
          <w:rFonts w:cs="Arial"/>
          <w:szCs w:val="20"/>
        </w:rPr>
        <w:t>-HR</w:t>
      </w:r>
      <w:r w:rsidRPr="004D42F2">
        <w:rPr>
          <w:rFonts w:cs="Arial"/>
          <w:szCs w:val="20"/>
        </w:rPr>
        <w:t xml:space="preserve"> on 5 July 2022</w:t>
      </w:r>
      <w:r w:rsidRPr="004D42F2">
        <w:t>.</w:t>
      </w:r>
    </w:p>
    <w:p w14:paraId="51F0EEC4" w14:textId="77777777" w:rsidR="00455336" w:rsidRPr="004D42F2" w:rsidRDefault="00455336" w:rsidP="006D6CD1">
      <w:pPr>
        <w:pStyle w:val="Heading3"/>
      </w:pPr>
      <w:r w:rsidRPr="004D42F2">
        <w:t>Accountable Officer’s Responsibility</w:t>
      </w:r>
    </w:p>
    <w:p w14:paraId="2304BB1C" w14:textId="77777777" w:rsidR="00455336" w:rsidRPr="004D42F2" w:rsidRDefault="00455336" w:rsidP="006D6CD1">
      <w:pPr>
        <w:keepNext/>
      </w:pPr>
      <w:r w:rsidRPr="004D42F2">
        <w:t>The Accountable Officer is responsible for:</w:t>
      </w:r>
    </w:p>
    <w:p w14:paraId="078AD5DA" w14:textId="77777777" w:rsidR="00455336" w:rsidRPr="004D42F2" w:rsidRDefault="00455336" w:rsidP="00455336">
      <w:pPr>
        <w:pStyle w:val="ListBulletMulti-Level"/>
        <w:rPr>
          <w:noProof w:val="0"/>
          <w:lang w:val="en-AU"/>
        </w:rPr>
      </w:pPr>
      <w:r w:rsidRPr="004D42F2">
        <w:rPr>
          <w:noProof w:val="0"/>
          <w:lang w:val="en-AU"/>
        </w:rPr>
        <w:t xml:space="preserve">maintaining adequate accounting records and preparing the financial report in accordance with the </w:t>
      </w:r>
      <w:r w:rsidRPr="004D42F2">
        <w:rPr>
          <w:i/>
          <w:noProof w:val="0"/>
          <w:lang w:val="en-AU"/>
        </w:rPr>
        <w:t>Financial Management Act 1995</w:t>
      </w:r>
      <w:r w:rsidRPr="004D42F2">
        <w:rPr>
          <w:noProof w:val="0"/>
          <w:lang w:val="en-AU"/>
        </w:rPr>
        <w:t xml:space="preserve">, Treasurer’s Directions and Australian Accounting Standards; </w:t>
      </w:r>
    </w:p>
    <w:p w14:paraId="743AB3E8" w14:textId="77777777" w:rsidR="00455336" w:rsidRPr="004D42F2" w:rsidRDefault="00455336" w:rsidP="00455336">
      <w:pPr>
        <w:pStyle w:val="ListBulletMulti-Level"/>
        <w:rPr>
          <w:noProof w:val="0"/>
          <w:lang w:val="en-AU"/>
        </w:rPr>
      </w:pPr>
      <w:r w:rsidRPr="004D42F2">
        <w:rPr>
          <w:noProof w:val="0"/>
          <w:lang w:val="en-AU"/>
        </w:rPr>
        <w:t>maintaining a system of internal controls to prevent or detect errors or irregularities;</w:t>
      </w:r>
    </w:p>
    <w:p w14:paraId="0B14AF77" w14:textId="77777777" w:rsidR="00455336" w:rsidRPr="004D42F2" w:rsidRDefault="00455336" w:rsidP="00455336">
      <w:pPr>
        <w:pStyle w:val="ListBulletMulti-Level"/>
        <w:rPr>
          <w:noProof w:val="0"/>
          <w:lang w:val="en-AU"/>
        </w:rPr>
      </w:pPr>
      <w:r w:rsidRPr="004D42F2">
        <w:rPr>
          <w:noProof w:val="0"/>
          <w:lang w:val="en-AU"/>
        </w:rPr>
        <w:t>ensuring the adequacy of reporting and controls over accounting and financial transactions; and</w:t>
      </w:r>
    </w:p>
    <w:p w14:paraId="339C162A" w14:textId="77777777" w:rsidR="00455336" w:rsidRPr="004D42F2" w:rsidRDefault="00455336" w:rsidP="00455336">
      <w:pPr>
        <w:pStyle w:val="ListBulletMulti-Level"/>
        <w:rPr>
          <w:noProof w:val="0"/>
          <w:lang w:val="en-AU"/>
        </w:rPr>
      </w:pPr>
      <w:r w:rsidRPr="004D42F2">
        <w:rPr>
          <w:noProof w:val="0"/>
          <w:lang w:val="en-AU"/>
        </w:rPr>
        <w:t>developing systems to achieve compliance with accountability and control requirements.</w:t>
      </w:r>
    </w:p>
    <w:p w14:paraId="060B0A00" w14:textId="77777777" w:rsidR="00245016" w:rsidRPr="004D42F2" w:rsidRDefault="00245016" w:rsidP="00245016">
      <w:pPr>
        <w:pStyle w:val="Heading3"/>
      </w:pPr>
      <w:r w:rsidRPr="004D42F2">
        <w:t>Observations</w:t>
      </w:r>
    </w:p>
    <w:p w14:paraId="708B5313" w14:textId="47761A3C" w:rsidR="00E24911" w:rsidRPr="004D42F2" w:rsidRDefault="0095674A" w:rsidP="00E24911">
      <w:pPr>
        <w:keepNext/>
      </w:pPr>
      <w:r>
        <w:t xml:space="preserve">Instances </w:t>
      </w:r>
      <w:r w:rsidR="00E929A9">
        <w:t xml:space="preserve">where ECOs took Christmas Closedown Leave </w:t>
      </w:r>
      <w:r>
        <w:t>were identified</w:t>
      </w:r>
      <w:r w:rsidR="00E24911" w:rsidRPr="004D42F2">
        <w:t xml:space="preserve"> at the following agencies:</w:t>
      </w:r>
    </w:p>
    <w:p w14:paraId="2BFEFF22" w14:textId="73640B40" w:rsidR="00E24911" w:rsidRPr="004D42F2" w:rsidRDefault="006D6CD1" w:rsidP="00E24911">
      <w:pPr>
        <w:pStyle w:val="ListBulletMulti-Level"/>
        <w:rPr>
          <w:noProof w:val="0"/>
          <w:lang w:val="en-AU"/>
        </w:rPr>
      </w:pPr>
      <w:r>
        <w:rPr>
          <w:noProof w:val="0"/>
          <w:lang w:val="en-AU"/>
        </w:rPr>
        <w:t>1 ECO</w:t>
      </w:r>
      <w:r w:rsidRPr="004D42F2">
        <w:rPr>
          <w:noProof w:val="0"/>
          <w:lang w:val="en-AU"/>
        </w:rPr>
        <w:t xml:space="preserve"> </w:t>
      </w:r>
      <w:r>
        <w:rPr>
          <w:noProof w:val="0"/>
          <w:lang w:val="en-AU"/>
        </w:rPr>
        <w:t xml:space="preserve">at the </w:t>
      </w:r>
      <w:r w:rsidR="00E24911" w:rsidRPr="004D42F2">
        <w:rPr>
          <w:noProof w:val="0"/>
          <w:lang w:val="en-AU"/>
        </w:rPr>
        <w:t>Aboriginal Areas Protection Authority</w:t>
      </w:r>
      <w:r w:rsidR="00F64565">
        <w:rPr>
          <w:noProof w:val="0"/>
          <w:lang w:val="en-AU"/>
        </w:rPr>
        <w:t>;</w:t>
      </w:r>
    </w:p>
    <w:p w14:paraId="708E7F4F" w14:textId="1F94EAAC" w:rsidR="00E24911" w:rsidRPr="004D42F2" w:rsidRDefault="006D6CD1" w:rsidP="00E24911">
      <w:pPr>
        <w:pStyle w:val="ListBulletMulti-Level"/>
        <w:rPr>
          <w:noProof w:val="0"/>
          <w:lang w:val="en-AU"/>
        </w:rPr>
      </w:pPr>
      <w:r>
        <w:rPr>
          <w:noProof w:val="0"/>
          <w:lang w:val="en-AU"/>
        </w:rPr>
        <w:t>4 ECOs</w:t>
      </w:r>
      <w:r w:rsidRPr="004D42F2">
        <w:rPr>
          <w:noProof w:val="0"/>
          <w:lang w:val="en-AU"/>
        </w:rPr>
        <w:t xml:space="preserve"> </w:t>
      </w:r>
      <w:r>
        <w:rPr>
          <w:noProof w:val="0"/>
          <w:lang w:val="en-AU"/>
        </w:rPr>
        <w:t xml:space="preserve">at the </w:t>
      </w:r>
      <w:r w:rsidR="00E24911" w:rsidRPr="004D42F2">
        <w:rPr>
          <w:noProof w:val="0"/>
          <w:lang w:val="en-AU"/>
        </w:rPr>
        <w:t>Department of Corporate and Digital Development</w:t>
      </w:r>
      <w:r w:rsidR="00CE47D3">
        <w:rPr>
          <w:noProof w:val="0"/>
          <w:lang w:val="en-AU"/>
        </w:rPr>
        <w:t xml:space="preserve"> (DCDD)</w:t>
      </w:r>
      <w:r w:rsidR="00F64565">
        <w:rPr>
          <w:noProof w:val="0"/>
          <w:lang w:val="en-AU"/>
        </w:rPr>
        <w:t>;</w:t>
      </w:r>
    </w:p>
    <w:p w14:paraId="25B6F03D" w14:textId="16EA8A8A" w:rsidR="00E24911" w:rsidRPr="004D42F2" w:rsidRDefault="006D6CD1" w:rsidP="00E24911">
      <w:pPr>
        <w:pStyle w:val="ListBulletMulti-Level"/>
        <w:rPr>
          <w:noProof w:val="0"/>
          <w:lang w:val="en-AU"/>
        </w:rPr>
      </w:pPr>
      <w:r>
        <w:rPr>
          <w:noProof w:val="0"/>
          <w:lang w:val="en-AU"/>
        </w:rPr>
        <w:t>1 ECO</w:t>
      </w:r>
      <w:r w:rsidRPr="004D42F2">
        <w:rPr>
          <w:noProof w:val="0"/>
          <w:lang w:val="en-AU"/>
        </w:rPr>
        <w:t xml:space="preserve"> </w:t>
      </w:r>
      <w:r>
        <w:rPr>
          <w:noProof w:val="0"/>
          <w:lang w:val="en-AU"/>
        </w:rPr>
        <w:t xml:space="preserve">at the </w:t>
      </w:r>
      <w:r w:rsidR="00E24911" w:rsidRPr="004D42F2">
        <w:rPr>
          <w:noProof w:val="0"/>
          <w:lang w:val="en-AU"/>
        </w:rPr>
        <w:t>Department of Health</w:t>
      </w:r>
      <w:r w:rsidR="00F64565">
        <w:rPr>
          <w:noProof w:val="0"/>
          <w:lang w:val="en-AU"/>
        </w:rPr>
        <w:t>; and</w:t>
      </w:r>
    </w:p>
    <w:p w14:paraId="5FD203E3" w14:textId="23AE7ABF" w:rsidR="00FB2C35" w:rsidRPr="00E929A9" w:rsidRDefault="006D6CD1" w:rsidP="00FB2C35">
      <w:pPr>
        <w:pStyle w:val="ListBulletMulti-Level"/>
        <w:rPr>
          <w:noProof w:val="0"/>
          <w:lang w:val="en-AU"/>
        </w:rPr>
      </w:pPr>
      <w:r>
        <w:rPr>
          <w:noProof w:val="0"/>
          <w:lang w:val="en-AU"/>
        </w:rPr>
        <w:t>2 ECOs</w:t>
      </w:r>
      <w:r w:rsidRPr="004D42F2">
        <w:rPr>
          <w:noProof w:val="0"/>
          <w:lang w:val="en-AU"/>
        </w:rPr>
        <w:t xml:space="preserve"> </w:t>
      </w:r>
      <w:r>
        <w:rPr>
          <w:noProof w:val="0"/>
          <w:lang w:val="en-AU"/>
        </w:rPr>
        <w:t xml:space="preserve">at the </w:t>
      </w:r>
      <w:r w:rsidR="00E24911" w:rsidRPr="004D42F2">
        <w:rPr>
          <w:noProof w:val="0"/>
          <w:lang w:val="en-AU"/>
        </w:rPr>
        <w:t>Department of the Attorney-General and Justice</w:t>
      </w:r>
      <w:r w:rsidR="00F64565">
        <w:rPr>
          <w:noProof w:val="0"/>
          <w:lang w:val="en-AU"/>
        </w:rPr>
        <w:t>.</w:t>
      </w:r>
    </w:p>
    <w:p w14:paraId="16EBF6CE" w14:textId="26840DFB" w:rsidR="00FB2C35" w:rsidRPr="004D42F2" w:rsidRDefault="00FB2C35" w:rsidP="00E24911">
      <w:r w:rsidRPr="004D42F2">
        <w:t>The</w:t>
      </w:r>
      <w:r w:rsidR="00F64565">
        <w:t xml:space="preserve"> 4</w:t>
      </w:r>
      <w:r w:rsidRPr="004D42F2">
        <w:t xml:space="preserve"> </w:t>
      </w:r>
      <w:r w:rsidR="00F64565">
        <w:t>a</w:t>
      </w:r>
      <w:r w:rsidRPr="004D42F2">
        <w:t xml:space="preserve">gencies were requested to provide an explanation as to why Christmas Closedown Leave was authorised for </w:t>
      </w:r>
      <w:r w:rsidR="00F64565">
        <w:t>the</w:t>
      </w:r>
      <w:r w:rsidRPr="004D42F2">
        <w:t xml:space="preserve"> </w:t>
      </w:r>
      <w:r w:rsidR="00CE47D3">
        <w:t>ECO</w:t>
      </w:r>
      <w:r w:rsidRPr="004D42F2">
        <w:t xml:space="preserve"> and what action was being take</w:t>
      </w:r>
      <w:r w:rsidR="00E24911" w:rsidRPr="004D42F2">
        <w:t>n</w:t>
      </w:r>
      <w:r w:rsidRPr="004D42F2">
        <w:t xml:space="preserve"> to correct the leave allocation.</w:t>
      </w:r>
    </w:p>
    <w:p w14:paraId="7568006B" w14:textId="4BE5E7BA" w:rsidR="00FB2C35" w:rsidRPr="004D42F2" w:rsidRDefault="00E24911" w:rsidP="009B6834">
      <w:r w:rsidRPr="004D42F2">
        <w:t>In responding to my request</w:t>
      </w:r>
      <w:r w:rsidR="00531C8C">
        <w:t>,</w:t>
      </w:r>
      <w:r w:rsidRPr="004D42F2">
        <w:t xml:space="preserve"> the agencies identified the following reasons</w:t>
      </w:r>
      <w:r w:rsidR="00DA073D">
        <w:t>, and corrective actions,</w:t>
      </w:r>
      <w:r w:rsidRPr="004D42F2">
        <w:t xml:space="preserve"> </w:t>
      </w:r>
      <w:r w:rsidR="00DA073D">
        <w:t>where</w:t>
      </w:r>
      <w:r w:rsidRPr="004D42F2">
        <w:t xml:space="preserve"> the ECO</w:t>
      </w:r>
      <w:r w:rsidR="00DA073D">
        <w:t>s</w:t>
      </w:r>
      <w:r w:rsidRPr="004D42F2">
        <w:t xml:space="preserve"> </w:t>
      </w:r>
      <w:r w:rsidR="00DA073D">
        <w:t xml:space="preserve">have </w:t>
      </w:r>
      <w:r w:rsidR="009B6834">
        <w:t>record</w:t>
      </w:r>
      <w:r w:rsidR="00DA073D">
        <w:t>ed</w:t>
      </w:r>
      <w:r w:rsidRPr="004D42F2">
        <w:t xml:space="preserve"> Christmas Closedown Leave:</w:t>
      </w:r>
    </w:p>
    <w:p w14:paraId="456E7272" w14:textId="197EF922" w:rsidR="009B6834" w:rsidRPr="004D42F2" w:rsidRDefault="009B6834" w:rsidP="009B6834">
      <w:pPr>
        <w:pStyle w:val="ListBulletMulti-Level"/>
        <w:rPr>
          <w:noProof w:val="0"/>
          <w:lang w:val="en-AU"/>
        </w:rPr>
      </w:pPr>
      <w:r>
        <w:rPr>
          <w:noProof w:val="0"/>
          <w:lang w:val="en-AU"/>
        </w:rPr>
        <w:t xml:space="preserve">One ECO </w:t>
      </w:r>
      <w:r w:rsidRPr="004D42F2">
        <w:rPr>
          <w:noProof w:val="0"/>
          <w:lang w:val="en-AU"/>
        </w:rPr>
        <w:t xml:space="preserve">applied for the </w:t>
      </w:r>
      <w:r>
        <w:rPr>
          <w:noProof w:val="0"/>
          <w:lang w:val="en-AU"/>
        </w:rPr>
        <w:t>Christmas Closedown Leave</w:t>
      </w:r>
      <w:r w:rsidRPr="004D42F2">
        <w:rPr>
          <w:noProof w:val="0"/>
          <w:lang w:val="en-AU"/>
        </w:rPr>
        <w:t xml:space="preserve"> and the Delegate approved the </w:t>
      </w:r>
      <w:r w:rsidR="00C76E90">
        <w:rPr>
          <w:noProof w:val="0"/>
          <w:lang w:val="en-AU"/>
        </w:rPr>
        <w:t xml:space="preserve">leave. </w:t>
      </w:r>
      <w:r w:rsidR="00E66391">
        <w:rPr>
          <w:noProof w:val="0"/>
          <w:lang w:val="en-AU"/>
        </w:rPr>
        <w:t xml:space="preserve">The Accountable Officer of the agency has advised that both the application and the approval were mistakes </w:t>
      </w:r>
      <w:r w:rsidR="00770F5F">
        <w:rPr>
          <w:noProof w:val="0"/>
          <w:lang w:val="en-AU"/>
        </w:rPr>
        <w:t>when interpreting</w:t>
      </w:r>
      <w:r w:rsidR="00E66391">
        <w:rPr>
          <w:noProof w:val="0"/>
          <w:lang w:val="en-AU"/>
        </w:rPr>
        <w:t xml:space="preserve"> the new employee entitlement. </w:t>
      </w:r>
      <w:r w:rsidR="00C76E90">
        <w:rPr>
          <w:noProof w:val="0"/>
          <w:lang w:val="en-AU"/>
        </w:rPr>
        <w:t>A</w:t>
      </w:r>
      <w:r>
        <w:t>ction has been initiated by the agency to have the Christmas Closedown Leave</w:t>
      </w:r>
      <w:r w:rsidRPr="004D42F2">
        <w:t xml:space="preserve"> cancelled and </w:t>
      </w:r>
      <w:r>
        <w:t xml:space="preserve">replaced with </w:t>
      </w:r>
      <w:r w:rsidRPr="004D42F2">
        <w:t>recreation leave for the period</w:t>
      </w:r>
      <w:r>
        <w:t>.</w:t>
      </w:r>
    </w:p>
    <w:p w14:paraId="2DD66BD2" w14:textId="572124E2" w:rsidR="00DA073D" w:rsidRDefault="00DA073D" w:rsidP="00DA073D">
      <w:pPr>
        <w:pStyle w:val="ListBulletMulti-Level"/>
        <w:rPr>
          <w:noProof w:val="0"/>
          <w:lang w:val="en-AU"/>
        </w:rPr>
      </w:pPr>
      <w:r w:rsidRPr="00E8187B">
        <w:rPr>
          <w:noProof w:val="0"/>
          <w:lang w:val="en-AU"/>
        </w:rPr>
        <w:t>At one agency there was an assumption that Christmas Closedown Leave was available to all staff at the agency regardless of level.</w:t>
      </w:r>
      <w:r w:rsidR="00F72522">
        <w:rPr>
          <w:noProof w:val="0"/>
          <w:lang w:val="en-AU"/>
        </w:rPr>
        <w:t xml:space="preserve"> </w:t>
      </w:r>
      <w:r w:rsidRPr="00E8187B">
        <w:rPr>
          <w:noProof w:val="0"/>
          <w:lang w:val="en-AU"/>
        </w:rPr>
        <w:t xml:space="preserve">During the time that the Enterprise Agreement was approved, agency staff were advised that they were not eligible for the lump sum payment nor the leave entitlements as </w:t>
      </w:r>
      <w:r w:rsidR="00226BC2">
        <w:rPr>
          <w:noProof w:val="0"/>
          <w:lang w:val="en-AU"/>
        </w:rPr>
        <w:t xml:space="preserve">the </w:t>
      </w:r>
      <w:r w:rsidRPr="00E8187B">
        <w:rPr>
          <w:noProof w:val="0"/>
          <w:lang w:val="en-AU"/>
        </w:rPr>
        <w:t>agency</w:t>
      </w:r>
      <w:r w:rsidR="00226BC2">
        <w:rPr>
          <w:noProof w:val="0"/>
          <w:lang w:val="en-AU"/>
        </w:rPr>
        <w:t>’s</w:t>
      </w:r>
      <w:r w:rsidRPr="00E8187B">
        <w:rPr>
          <w:noProof w:val="0"/>
          <w:lang w:val="en-AU"/>
        </w:rPr>
        <w:t xml:space="preserve"> staff are not employed under the Agreement and the </w:t>
      </w:r>
      <w:r w:rsidRPr="00E8187B">
        <w:rPr>
          <w:i/>
          <w:noProof w:val="0"/>
          <w:lang w:val="en-AU"/>
        </w:rPr>
        <w:t>Public Sector Employment and Management Act 1993</w:t>
      </w:r>
      <w:r w:rsidRPr="00E8187B">
        <w:rPr>
          <w:noProof w:val="0"/>
          <w:lang w:val="en-AU"/>
        </w:rPr>
        <w:t>.</w:t>
      </w:r>
      <w:r w:rsidR="00F72522">
        <w:rPr>
          <w:noProof w:val="0"/>
          <w:lang w:val="en-AU"/>
        </w:rPr>
        <w:t xml:space="preserve"> </w:t>
      </w:r>
      <w:r w:rsidRPr="00E8187B">
        <w:rPr>
          <w:noProof w:val="0"/>
          <w:lang w:val="en-AU"/>
        </w:rPr>
        <w:t>As the conditions did not translate into a By</w:t>
      </w:r>
      <w:r w:rsidRPr="00E8187B">
        <w:rPr>
          <w:noProof w:val="0"/>
          <w:lang w:val="en-AU"/>
        </w:rPr>
        <w:noBreakHyphen/>
        <w:t>law or salary increase, agency staff were not eligible for the new entitlements.</w:t>
      </w:r>
      <w:r w:rsidR="00F72522">
        <w:rPr>
          <w:noProof w:val="0"/>
          <w:lang w:val="en-AU"/>
        </w:rPr>
        <w:t xml:space="preserve"> </w:t>
      </w:r>
      <w:r w:rsidRPr="00E8187B">
        <w:rPr>
          <w:noProof w:val="0"/>
          <w:lang w:val="en-AU"/>
        </w:rPr>
        <w:t xml:space="preserve">In January the agency wrote to the Commissioner for Public Employment seeking </w:t>
      </w:r>
      <w:r w:rsidR="00226BC2">
        <w:rPr>
          <w:noProof w:val="0"/>
          <w:lang w:val="en-AU"/>
        </w:rPr>
        <w:t>the Commissioner’s</w:t>
      </w:r>
      <w:r w:rsidRPr="00E8187B">
        <w:rPr>
          <w:noProof w:val="0"/>
          <w:lang w:val="en-AU"/>
        </w:rPr>
        <w:t xml:space="preserve"> approval to instate these entitlements and the request was approved.</w:t>
      </w:r>
      <w:r w:rsidR="00F72522">
        <w:rPr>
          <w:noProof w:val="0"/>
          <w:lang w:val="en-AU"/>
        </w:rPr>
        <w:t xml:space="preserve"> </w:t>
      </w:r>
      <w:r w:rsidR="00226BC2">
        <w:rPr>
          <w:noProof w:val="0"/>
          <w:lang w:val="en-AU"/>
        </w:rPr>
        <w:t>Agency personnel stated that a</w:t>
      </w:r>
      <w:r w:rsidRPr="00E8187B">
        <w:rPr>
          <w:noProof w:val="0"/>
          <w:lang w:val="en-AU"/>
        </w:rPr>
        <w:t>t no time was</w:t>
      </w:r>
      <w:r w:rsidR="00226BC2">
        <w:rPr>
          <w:noProof w:val="0"/>
          <w:lang w:val="en-AU"/>
        </w:rPr>
        <w:t xml:space="preserve"> the</w:t>
      </w:r>
      <w:r w:rsidRPr="00E8187B">
        <w:rPr>
          <w:noProof w:val="0"/>
          <w:lang w:val="en-AU"/>
        </w:rPr>
        <w:t xml:space="preserve"> agency advised that Christmas Closedown Leave entitlements were not available to ECOs.</w:t>
      </w:r>
      <w:r w:rsidRPr="00875A1D">
        <w:rPr>
          <w:noProof w:val="0"/>
          <w:lang w:val="en-AU"/>
        </w:rPr>
        <w:t xml:space="preserve"> </w:t>
      </w:r>
      <w:r>
        <w:t>Action has been initiated by the agency to have the Christmas Closedown Leave</w:t>
      </w:r>
      <w:r w:rsidRPr="004D42F2">
        <w:t xml:space="preserve"> cancelled and </w:t>
      </w:r>
      <w:r>
        <w:t xml:space="preserve">replaced with </w:t>
      </w:r>
      <w:r w:rsidRPr="004D42F2">
        <w:t>recreation leave for the period</w:t>
      </w:r>
      <w:r>
        <w:t>.</w:t>
      </w:r>
    </w:p>
    <w:p w14:paraId="054B90B8" w14:textId="77777777" w:rsidR="000B739E" w:rsidRPr="004D42F2" w:rsidRDefault="000B739E" w:rsidP="000B739E">
      <w:pPr>
        <w:pStyle w:val="Heading1-continued"/>
      </w:pPr>
      <w:r w:rsidRPr="004D42F2">
        <w:t>Executive Contract Officers – Christmas Closedown Leave</w:t>
      </w:r>
      <w:r>
        <w:t xml:space="preserve"> </w:t>
      </w:r>
      <w:proofErr w:type="spellStart"/>
      <w:r>
        <w:t>cont</w:t>
      </w:r>
      <w:proofErr w:type="spellEnd"/>
      <w:r>
        <w:t>…</w:t>
      </w:r>
    </w:p>
    <w:p w14:paraId="2D9453D2" w14:textId="6CA736A8" w:rsidR="00E66391" w:rsidRPr="00E82244" w:rsidRDefault="00E66391" w:rsidP="00E66391">
      <w:pPr>
        <w:pStyle w:val="ListBulletMulti-Level"/>
        <w:rPr>
          <w:noProof w:val="0"/>
          <w:lang w:val="en-AU"/>
        </w:rPr>
      </w:pPr>
      <w:r w:rsidRPr="00E82244">
        <w:rPr>
          <w:noProof w:val="0"/>
          <w:lang w:val="en-AU"/>
        </w:rPr>
        <w:t>In one instance</w:t>
      </w:r>
      <w:r w:rsidR="00CC2EDC">
        <w:rPr>
          <w:noProof w:val="0"/>
          <w:lang w:val="en-AU"/>
        </w:rPr>
        <w:t>,</w:t>
      </w:r>
      <w:r w:rsidRPr="00E82244">
        <w:rPr>
          <w:noProof w:val="0"/>
          <w:lang w:val="en-AU"/>
        </w:rPr>
        <w:t xml:space="preserve"> </w:t>
      </w:r>
      <w:r>
        <w:rPr>
          <w:noProof w:val="0"/>
          <w:lang w:val="en-AU"/>
        </w:rPr>
        <w:t>payroll staff</w:t>
      </w:r>
      <w:r w:rsidRPr="00E82244">
        <w:rPr>
          <w:noProof w:val="0"/>
          <w:lang w:val="en-AU"/>
        </w:rPr>
        <w:t xml:space="preserve"> </w:t>
      </w:r>
      <w:r>
        <w:rPr>
          <w:noProof w:val="0"/>
          <w:lang w:val="en-AU"/>
        </w:rPr>
        <w:t xml:space="preserve">incorrectly recorded </w:t>
      </w:r>
      <w:r w:rsidRPr="00E82244">
        <w:rPr>
          <w:noProof w:val="0"/>
          <w:lang w:val="en-AU"/>
        </w:rPr>
        <w:t>a Senior Administrative Officer 2</w:t>
      </w:r>
      <w:r>
        <w:rPr>
          <w:noProof w:val="0"/>
          <w:lang w:val="en-AU"/>
        </w:rPr>
        <w:t xml:space="preserve"> (SAO2)</w:t>
      </w:r>
      <w:r w:rsidRPr="00E82244">
        <w:rPr>
          <w:noProof w:val="0"/>
          <w:lang w:val="en-AU"/>
        </w:rPr>
        <w:t xml:space="preserve"> as an ECO when the </w:t>
      </w:r>
      <w:r>
        <w:rPr>
          <w:noProof w:val="0"/>
          <w:lang w:val="en-AU"/>
        </w:rPr>
        <w:t>Christmas Closedown Leave</w:t>
      </w:r>
      <w:r w:rsidRPr="00E82244">
        <w:rPr>
          <w:noProof w:val="0"/>
          <w:lang w:val="en-AU"/>
        </w:rPr>
        <w:t xml:space="preserve"> was processed</w:t>
      </w:r>
      <w:r>
        <w:rPr>
          <w:noProof w:val="0"/>
          <w:lang w:val="en-AU"/>
        </w:rPr>
        <w:t>. In this instance Christmas Closedown Leave was appropriately recorded as the employee was not an ECO</w:t>
      </w:r>
      <w:r w:rsidRPr="00E82244">
        <w:rPr>
          <w:noProof w:val="0"/>
          <w:lang w:val="en-AU"/>
        </w:rPr>
        <w:t>.</w:t>
      </w:r>
    </w:p>
    <w:p w14:paraId="10774DA6" w14:textId="36CC168C" w:rsidR="00DA073D" w:rsidRPr="004D42F2" w:rsidRDefault="00DA073D" w:rsidP="00DA073D">
      <w:pPr>
        <w:pStyle w:val="ListBulletMulti-Level"/>
        <w:rPr>
          <w:noProof w:val="0"/>
          <w:lang w:val="en-AU"/>
        </w:rPr>
      </w:pPr>
      <w:r w:rsidRPr="004D42F2">
        <w:rPr>
          <w:noProof w:val="0"/>
          <w:lang w:val="en-AU"/>
        </w:rPr>
        <w:t>In another inst</w:t>
      </w:r>
      <w:r>
        <w:rPr>
          <w:noProof w:val="0"/>
          <w:lang w:val="en-AU"/>
        </w:rPr>
        <w:t>a</w:t>
      </w:r>
      <w:r w:rsidRPr="004D42F2">
        <w:rPr>
          <w:noProof w:val="0"/>
          <w:lang w:val="en-AU"/>
        </w:rPr>
        <w:t>nce</w:t>
      </w:r>
      <w:r w:rsidR="00CC2EDC">
        <w:rPr>
          <w:noProof w:val="0"/>
          <w:lang w:val="en-AU"/>
        </w:rPr>
        <w:t>,</w:t>
      </w:r>
      <w:r w:rsidRPr="004D42F2">
        <w:rPr>
          <w:noProof w:val="0"/>
          <w:lang w:val="en-AU"/>
        </w:rPr>
        <w:t xml:space="preserve"> payroll </w:t>
      </w:r>
      <w:r>
        <w:rPr>
          <w:noProof w:val="0"/>
          <w:lang w:val="en-AU"/>
        </w:rPr>
        <w:t xml:space="preserve">staff </w:t>
      </w:r>
      <w:r w:rsidRPr="004D42F2">
        <w:rPr>
          <w:noProof w:val="0"/>
          <w:lang w:val="en-AU"/>
        </w:rPr>
        <w:t xml:space="preserve">converted the </w:t>
      </w:r>
      <w:r>
        <w:rPr>
          <w:noProof w:val="0"/>
          <w:lang w:val="en-AU"/>
        </w:rPr>
        <w:t>ECO</w:t>
      </w:r>
      <w:r w:rsidRPr="004D42F2">
        <w:rPr>
          <w:noProof w:val="0"/>
          <w:lang w:val="en-AU"/>
        </w:rPr>
        <w:t xml:space="preserve">’s leave </w:t>
      </w:r>
      <w:r>
        <w:rPr>
          <w:noProof w:val="0"/>
          <w:lang w:val="en-AU"/>
        </w:rPr>
        <w:t>to Christmas Closedown Leave</w:t>
      </w:r>
      <w:r w:rsidRPr="004D42F2">
        <w:rPr>
          <w:noProof w:val="0"/>
          <w:lang w:val="en-AU"/>
        </w:rPr>
        <w:t xml:space="preserve"> </w:t>
      </w:r>
      <w:r>
        <w:rPr>
          <w:noProof w:val="0"/>
          <w:lang w:val="en-AU"/>
        </w:rPr>
        <w:t>on the assumption that the Christmas Closedown Leave</w:t>
      </w:r>
      <w:r w:rsidRPr="004D42F2">
        <w:rPr>
          <w:noProof w:val="0"/>
          <w:lang w:val="en-AU"/>
        </w:rPr>
        <w:t xml:space="preserve"> applied to everyone</w:t>
      </w:r>
      <w:r>
        <w:rPr>
          <w:noProof w:val="0"/>
          <w:lang w:val="en-AU"/>
        </w:rPr>
        <w:t>.</w:t>
      </w:r>
      <w:r w:rsidRPr="009B6834">
        <w:t xml:space="preserve"> </w:t>
      </w:r>
      <w:r>
        <w:t>Action has been initiated to have the Christmas Closedown Leave</w:t>
      </w:r>
      <w:r w:rsidRPr="004D42F2">
        <w:t xml:space="preserve"> cancelled and </w:t>
      </w:r>
      <w:r>
        <w:t xml:space="preserve">replaced with </w:t>
      </w:r>
      <w:r w:rsidRPr="004D42F2">
        <w:t>recreation leave for the period</w:t>
      </w:r>
      <w:r>
        <w:t>.</w:t>
      </w:r>
    </w:p>
    <w:p w14:paraId="39AE3A41" w14:textId="756561E8" w:rsidR="00E24911" w:rsidRPr="009B6834" w:rsidRDefault="00875A1D" w:rsidP="00E8187B">
      <w:pPr>
        <w:pStyle w:val="ListBulletMulti-Level"/>
        <w:rPr>
          <w:noProof w:val="0"/>
          <w:lang w:val="en-AU"/>
        </w:rPr>
      </w:pPr>
      <w:r w:rsidRPr="009B6834">
        <w:rPr>
          <w:noProof w:val="0"/>
          <w:lang w:val="en-AU"/>
        </w:rPr>
        <w:t>In the remaining instances</w:t>
      </w:r>
      <w:r w:rsidR="00CC2EDC">
        <w:rPr>
          <w:noProof w:val="0"/>
          <w:lang w:val="en-AU"/>
        </w:rPr>
        <w:t>,</w:t>
      </w:r>
      <w:r w:rsidRPr="009B6834">
        <w:rPr>
          <w:noProof w:val="0"/>
          <w:lang w:val="en-AU"/>
        </w:rPr>
        <w:t xml:space="preserve"> the </w:t>
      </w:r>
      <w:r w:rsidR="00DA073D">
        <w:rPr>
          <w:noProof w:val="0"/>
          <w:lang w:val="en-AU"/>
        </w:rPr>
        <w:t>ECOs were in positions that have an alternative classification as</w:t>
      </w:r>
      <w:r w:rsidR="00DA073D" w:rsidRPr="00DA073D">
        <w:rPr>
          <w:noProof w:val="0"/>
          <w:lang w:val="en-AU"/>
        </w:rPr>
        <w:t xml:space="preserve"> </w:t>
      </w:r>
      <w:r w:rsidR="00DA073D">
        <w:rPr>
          <w:noProof w:val="0"/>
          <w:lang w:val="en-AU"/>
        </w:rPr>
        <w:t>SAO2. During the bulk manual conversion process that DCDD undertook in January 2022</w:t>
      </w:r>
      <w:r w:rsidR="00CC2EDC">
        <w:rPr>
          <w:noProof w:val="0"/>
          <w:lang w:val="en-AU"/>
        </w:rPr>
        <w:t>,</w:t>
      </w:r>
      <w:r w:rsidR="00DA073D">
        <w:rPr>
          <w:noProof w:val="0"/>
          <w:lang w:val="en-AU"/>
        </w:rPr>
        <w:t xml:space="preserve"> the leave taken by the ECOs in the SAO2 positions was incorrectly converted to Christmas Closedown Leave. </w:t>
      </w:r>
      <w:r w:rsidR="00DA073D">
        <w:t>Action has been initiated to have the Christmas Closedown Leave</w:t>
      </w:r>
      <w:r w:rsidR="00DA073D" w:rsidRPr="004D42F2">
        <w:t xml:space="preserve"> cancelled and </w:t>
      </w:r>
      <w:r w:rsidR="00DA073D">
        <w:t xml:space="preserve">replaced with </w:t>
      </w:r>
      <w:r w:rsidR="00DA073D" w:rsidRPr="004D42F2">
        <w:t>recreation leave for the period</w:t>
      </w:r>
      <w:r w:rsidR="00454CB6" w:rsidRPr="009B6834">
        <w:rPr>
          <w:noProof w:val="0"/>
          <w:lang w:val="en-AU"/>
        </w:rPr>
        <w:t>.</w:t>
      </w:r>
    </w:p>
    <w:p w14:paraId="14DB9895" w14:textId="77777777" w:rsidR="00E24911" w:rsidRPr="004D42F2" w:rsidRDefault="00E24911" w:rsidP="002A42FE">
      <w:pPr>
        <w:pStyle w:val="ListBulletMulti-Level"/>
        <w:numPr>
          <w:ilvl w:val="0"/>
          <w:numId w:val="0"/>
        </w:numPr>
        <w:ind w:left="360" w:hanging="360"/>
        <w:rPr>
          <w:noProof w:val="0"/>
          <w:lang w:val="en-AU"/>
        </w:rPr>
      </w:pPr>
    </w:p>
    <w:p w14:paraId="47795B1A" w14:textId="77777777" w:rsidR="00E24911" w:rsidRPr="00827A3E" w:rsidRDefault="00E24911" w:rsidP="00FB2C35"/>
    <w:p w14:paraId="15A8DF85" w14:textId="406B4C7B" w:rsidR="00245016" w:rsidRDefault="00245016" w:rsidP="00245016">
      <w:pPr>
        <w:pStyle w:val="Heading1-continued"/>
      </w:pPr>
      <w:r w:rsidRPr="00DB2ACF">
        <w:t>Executive Contract Officers – Christmas Closedown Leave</w:t>
      </w:r>
      <w:r>
        <w:t xml:space="preserve"> </w:t>
      </w:r>
      <w:proofErr w:type="spellStart"/>
      <w:r>
        <w:t>cont</w:t>
      </w:r>
      <w:proofErr w:type="spellEnd"/>
      <w:r>
        <w:t>…</w:t>
      </w:r>
    </w:p>
    <w:tbl>
      <w:tblPr>
        <w:tblStyle w:val="TableGrid"/>
        <w:tblW w:w="0" w:type="auto"/>
        <w:tblBorders>
          <w:top w:val="threeDEmboss" w:sz="18" w:space="0" w:color="009292"/>
          <w:left w:val="threeDEmboss" w:sz="18" w:space="0" w:color="009292"/>
          <w:bottom w:val="threeDEmboss" w:sz="18" w:space="0" w:color="009292"/>
          <w:right w:val="threeDEmboss" w:sz="18" w:space="0" w:color="009292"/>
          <w:insideH w:val="none" w:sz="0" w:space="0" w:color="auto"/>
          <w:insideV w:val="none" w:sz="0" w:space="0" w:color="auto"/>
        </w:tblBorders>
        <w:tblLook w:val="04A0" w:firstRow="1" w:lastRow="0" w:firstColumn="1" w:lastColumn="0" w:noHBand="0" w:noVBand="1"/>
        <w:tblCaption w:val="The Department of Corporate and Digital Development has commented:"/>
        <w:tblDescription w:val="The Department of Corporate and Digital Development played a pivotal role in ensuring NTPS employees received Christmas leave entitlements where eligible, this included the bulk manual conversion in January 2022 of over 6,800 actions under the General Agreement. Bulk manual action was required due to  the timing of this entitlement  becoming available and in line with the Commissioner of Public Employment Bulletin 22 issued on the 17 December 2021. It is noted that a small number of instances identified Executive Contract Officers (ECO) where incorrectly processed as eligible in this conversion of recreational leave to Christmas Closedown leave (less than 0.1%). All instances identified have been rectified. Bulk action was a 'one off' activity with employees able to apply for Christmas Closedown through myHR system going forward.&#10;DCDD has an established process through the release of bulletins and communications to ensure currency and timely distribution of information to staff on the processing of entitlements and conditions of service.&#10;"/>
      </w:tblPr>
      <w:tblGrid>
        <w:gridCol w:w="8448"/>
      </w:tblGrid>
      <w:tr w:rsidR="00245016" w:rsidRPr="00E936AA" w14:paraId="60648C0B" w14:textId="77777777" w:rsidTr="00245016">
        <w:trPr>
          <w:tblHeader/>
        </w:trPr>
        <w:tc>
          <w:tcPr>
            <w:tcW w:w="8448" w:type="dxa"/>
          </w:tcPr>
          <w:p w14:paraId="0A93BA73" w14:textId="37ED18E7" w:rsidR="00245016" w:rsidRPr="00DB1D90" w:rsidRDefault="00245016" w:rsidP="0060319F">
            <w:pPr>
              <w:rPr>
                <w:b/>
              </w:rPr>
            </w:pPr>
            <w:r w:rsidRPr="00DB1D90">
              <w:rPr>
                <w:b/>
              </w:rPr>
              <w:t xml:space="preserve">The Department of </w:t>
            </w:r>
            <w:r w:rsidR="0060319F">
              <w:rPr>
                <w:b/>
              </w:rPr>
              <w:t>Corporate and Digital Development</w:t>
            </w:r>
            <w:r w:rsidRPr="00DB1D90">
              <w:rPr>
                <w:b/>
              </w:rPr>
              <w:t xml:space="preserve"> has commented:</w:t>
            </w:r>
          </w:p>
        </w:tc>
      </w:tr>
      <w:tr w:rsidR="00245016" w:rsidRPr="00E936AA" w14:paraId="74459629" w14:textId="77777777" w:rsidTr="00245016">
        <w:tc>
          <w:tcPr>
            <w:tcW w:w="8448" w:type="dxa"/>
          </w:tcPr>
          <w:p w14:paraId="6B9DD1CB" w14:textId="523ADD2F" w:rsidR="0060319F" w:rsidRDefault="0060319F" w:rsidP="0060319F">
            <w:r>
              <w:t xml:space="preserve">The Department of Corporate and Digital Development played a pivotal role in ensuring NTPS employees received Christmas leave entitlements where eligible, this included the bulk manual conversion in January 2022 of over 6,800 actions under the General Agreement. Bulk manual action was required due to  the timing of this entitlement  becoming available and in line with the Commissioner of Public Employment Bulletin 22 issued on the 17 December 2021. It is noted that a small number of instances identified Executive Contract Officers (ECO) where incorrectly processed as eligible in this conversion of recreational leave to Christmas Closedown leave (less than 0.1%). All instances identified have been rectified. Bulk action was a 'one off' activity with employees able to apply for Christmas Closedown through </w:t>
            </w:r>
            <w:proofErr w:type="spellStart"/>
            <w:r>
              <w:t>myHR</w:t>
            </w:r>
            <w:proofErr w:type="spellEnd"/>
            <w:r>
              <w:t xml:space="preserve"> system going forward.</w:t>
            </w:r>
          </w:p>
          <w:p w14:paraId="0C5D59AA" w14:textId="20864CBD" w:rsidR="00245016" w:rsidRPr="00E936AA" w:rsidRDefault="0060319F" w:rsidP="0060319F">
            <w:r>
              <w:t>DCDD has an established process through the release of bulletins and communications to ensure currency and timely distribution of information to staff on the processing of entitlements and conditions of service.</w:t>
            </w:r>
          </w:p>
        </w:tc>
      </w:tr>
    </w:tbl>
    <w:p w14:paraId="2AD7A492" w14:textId="541E3136" w:rsidR="00386515" w:rsidRDefault="00386515" w:rsidP="00386515"/>
    <w:tbl>
      <w:tblPr>
        <w:tblStyle w:val="TableGrid"/>
        <w:tblW w:w="0" w:type="auto"/>
        <w:tblBorders>
          <w:top w:val="threeDEmboss" w:sz="18" w:space="0" w:color="009292"/>
          <w:left w:val="threeDEmboss" w:sz="18" w:space="0" w:color="009292"/>
          <w:bottom w:val="threeDEmboss" w:sz="18" w:space="0" w:color="009292"/>
          <w:right w:val="threeDEmboss" w:sz="18" w:space="0" w:color="009292"/>
          <w:insideH w:val="none" w:sz="0" w:space="0" w:color="auto"/>
          <w:insideV w:val="none" w:sz="0" w:space="0" w:color="auto"/>
        </w:tblBorders>
        <w:tblLook w:val="04A0" w:firstRow="1" w:lastRow="0" w:firstColumn="1" w:lastColumn="0" w:noHBand="0" w:noVBand="1"/>
        <w:tblCaption w:val="The Department of the Attorney-General and Justice has commented:"/>
        <w:tblDescription w:val="The two matters identified in the report have been reviewed with one identified as appropriately recorded as the employee was not an executive contract officer and the other leave was converted back to recreation leave for the period.&#10;"/>
      </w:tblPr>
      <w:tblGrid>
        <w:gridCol w:w="8448"/>
      </w:tblGrid>
      <w:tr w:rsidR="00C735C6" w:rsidRPr="00E936AA" w14:paraId="59440AB4" w14:textId="77777777" w:rsidTr="003D65B2">
        <w:trPr>
          <w:tblHeader/>
        </w:trPr>
        <w:tc>
          <w:tcPr>
            <w:tcW w:w="8448" w:type="dxa"/>
          </w:tcPr>
          <w:p w14:paraId="44B7C66D" w14:textId="77777777" w:rsidR="00C735C6" w:rsidRPr="00C31422" w:rsidRDefault="00C735C6" w:rsidP="003D65B2">
            <w:pPr>
              <w:rPr>
                <w:b/>
              </w:rPr>
            </w:pPr>
            <w:r w:rsidRPr="00C31422">
              <w:rPr>
                <w:b/>
              </w:rPr>
              <w:t>The Department of</w:t>
            </w:r>
            <w:r>
              <w:rPr>
                <w:b/>
              </w:rPr>
              <w:t xml:space="preserve"> the Attorney-General and Justice</w:t>
            </w:r>
            <w:r w:rsidRPr="00C31422">
              <w:rPr>
                <w:b/>
              </w:rPr>
              <w:t xml:space="preserve"> has commented:</w:t>
            </w:r>
          </w:p>
        </w:tc>
      </w:tr>
      <w:tr w:rsidR="00C735C6" w:rsidRPr="00E936AA" w14:paraId="2BD7F126" w14:textId="77777777" w:rsidTr="003D65B2">
        <w:tc>
          <w:tcPr>
            <w:tcW w:w="8448" w:type="dxa"/>
          </w:tcPr>
          <w:p w14:paraId="225B83B1" w14:textId="1FD5A807" w:rsidR="00C735C6" w:rsidRPr="00E936AA" w:rsidRDefault="00C735C6" w:rsidP="003D65B2">
            <w:r>
              <w:t>The two matters identified in the report have been reviewed with one identified as appropriately recorded as the employee was not an executive contract officer and the other leave was converted back to recreation leave for the period.</w:t>
            </w:r>
          </w:p>
        </w:tc>
      </w:tr>
    </w:tbl>
    <w:p w14:paraId="164AFC19" w14:textId="77777777" w:rsidR="00C735C6" w:rsidRDefault="00C735C6" w:rsidP="00C735C6"/>
    <w:p w14:paraId="2552C367" w14:textId="77777777" w:rsidR="00C735C6" w:rsidRDefault="00C735C6" w:rsidP="00386515"/>
    <w:p w14:paraId="7E06FCB4" w14:textId="37AD1B45" w:rsidR="00973912" w:rsidRPr="00F30939" w:rsidRDefault="00973912" w:rsidP="000D515D">
      <w:pPr>
        <w:pStyle w:val="Heading1"/>
      </w:pPr>
      <w:r w:rsidRPr="00F30939">
        <w:t xml:space="preserve">Matters Referred to the </w:t>
      </w:r>
      <w:r w:rsidR="00686A4D">
        <w:t>Auditor</w:t>
      </w:r>
      <w:r w:rsidR="00686A4D">
        <w:noBreakHyphen/>
        <w:t>General</w:t>
      </w:r>
      <w:r w:rsidRPr="00F30939">
        <w:t xml:space="preserve"> Pursuant to Section 6 of the </w:t>
      </w:r>
      <w:r w:rsidRPr="004C36E9">
        <w:rPr>
          <w:i/>
        </w:rPr>
        <w:t>Public Information Act</w:t>
      </w:r>
      <w:r w:rsidR="00617F9C">
        <w:rPr>
          <w:i/>
        </w:rPr>
        <w:t xml:space="preserve"> 2010</w:t>
      </w:r>
    </w:p>
    <w:p w14:paraId="6D198DD5" w14:textId="77777777" w:rsidR="001A7934" w:rsidRPr="00F30939" w:rsidRDefault="001A7934" w:rsidP="000D515D">
      <w:pPr>
        <w:pStyle w:val="Heading2"/>
      </w:pPr>
      <w:r w:rsidRPr="00F30939">
        <w:t>Background</w:t>
      </w:r>
    </w:p>
    <w:p w14:paraId="08631BBE" w14:textId="12AF3709" w:rsidR="00B71974" w:rsidRPr="009276BC" w:rsidRDefault="00B71974" w:rsidP="00B71974">
      <w:r w:rsidRPr="009276BC">
        <w:t xml:space="preserve">The </w:t>
      </w:r>
      <w:r w:rsidRPr="009276BC">
        <w:rPr>
          <w:i/>
        </w:rPr>
        <w:t xml:space="preserve">Public Information </w:t>
      </w:r>
      <w:r w:rsidRPr="00D90FE5">
        <w:rPr>
          <w:i/>
        </w:rPr>
        <w:t>Act 2010</w:t>
      </w:r>
      <w:r>
        <w:t xml:space="preserve"> </w:t>
      </w:r>
      <w:r w:rsidRPr="009276BC">
        <w:t>(the Act)</w:t>
      </w:r>
      <w:r>
        <w:t>, as in force at 10 April 2019, and the associated Regulations</w:t>
      </w:r>
      <w:r w:rsidRPr="009276BC">
        <w:t xml:space="preserve">, </w:t>
      </w:r>
      <w:r>
        <w:t>provide</w:t>
      </w:r>
      <w:r w:rsidRPr="009276BC">
        <w:t xml:space="preserve"> for the review of public information produced by public authorities</w:t>
      </w:r>
      <w:r>
        <w:t>.</w:t>
      </w:r>
      <w:r w:rsidR="00F72522">
        <w:t xml:space="preserve"> </w:t>
      </w:r>
      <w:r w:rsidRPr="009276BC">
        <w:t xml:space="preserve">A public authority is defined in </w:t>
      </w:r>
      <w:r>
        <w:t>S</w:t>
      </w:r>
      <w:r w:rsidRPr="009276BC">
        <w:t xml:space="preserve">ection 5 of the Act </w:t>
      </w:r>
      <w:r>
        <w:t>as</w:t>
      </w:r>
      <w:r w:rsidRPr="009276BC">
        <w:t>:</w:t>
      </w:r>
    </w:p>
    <w:p w14:paraId="5D2C0922" w14:textId="77777777" w:rsidR="00B71974" w:rsidRDefault="00B71974" w:rsidP="001E7D52">
      <w:pPr>
        <w:pStyle w:val="ListBulletMulti-Level"/>
      </w:pPr>
      <w:r>
        <w:t>an Assembly member;</w:t>
      </w:r>
    </w:p>
    <w:p w14:paraId="7D6757A2" w14:textId="77777777" w:rsidR="00B71974" w:rsidRDefault="00B71974" w:rsidP="001E7D52">
      <w:pPr>
        <w:pStyle w:val="ListBulletMulti-Level"/>
      </w:pPr>
      <w:r>
        <w:t>the holder or occupier of any of the offices of a Minister, the Speaker, the Leader of the Opposition or any other office of the Legislative Assembly;</w:t>
      </w:r>
    </w:p>
    <w:p w14:paraId="0099CC7B" w14:textId="77777777" w:rsidR="00B71974" w:rsidRDefault="00B71974" w:rsidP="001E7D52">
      <w:pPr>
        <w:pStyle w:val="ListBulletMulti-Level"/>
      </w:pPr>
      <w:r>
        <w:t>the holder or occupier of an office established by or under a law of the Territory;</w:t>
      </w:r>
    </w:p>
    <w:p w14:paraId="27462A15" w14:textId="77777777" w:rsidR="00B71974" w:rsidRDefault="00B71974" w:rsidP="001E7D52">
      <w:pPr>
        <w:pStyle w:val="ListBulletMulti-Level"/>
      </w:pPr>
      <w:r>
        <w:t>a person appointed or engaged to perform work for a public authority;</w:t>
      </w:r>
    </w:p>
    <w:p w14:paraId="49C91F3A" w14:textId="77777777" w:rsidR="00B71974" w:rsidRDefault="00B71974" w:rsidP="001E7D52">
      <w:pPr>
        <w:pStyle w:val="ListBulletMulti-Level"/>
      </w:pPr>
      <w:r>
        <w:t>an Agency;</w:t>
      </w:r>
    </w:p>
    <w:p w14:paraId="43BFD0DE" w14:textId="77777777" w:rsidR="00B71974" w:rsidRDefault="00B71974" w:rsidP="001E7D52">
      <w:pPr>
        <w:pStyle w:val="ListBulletMulti-Level"/>
      </w:pPr>
      <w:r>
        <w:t>a body (whether incorporated or not) established by or under a law of the Territory;</w:t>
      </w:r>
    </w:p>
    <w:p w14:paraId="7B6C9424" w14:textId="77777777" w:rsidR="00660BE0" w:rsidRDefault="00660BE0" w:rsidP="0051452A">
      <w:pPr>
        <w:pStyle w:val="ListBulletMulti-Level"/>
      </w:pPr>
      <w:r>
        <w:t>a body corporate to which one or both of the following apply:</w:t>
      </w:r>
    </w:p>
    <w:p w14:paraId="0F7C18CD" w14:textId="77777777" w:rsidR="00660BE0" w:rsidRDefault="00660BE0" w:rsidP="00660BE0">
      <w:pPr>
        <w:pStyle w:val="ListBulletMulti-Level"/>
        <w:numPr>
          <w:ilvl w:val="1"/>
          <w:numId w:val="26"/>
        </w:numPr>
      </w:pPr>
      <w:r>
        <w:t>the capital of the body corporate is owned by one or more public authorities;</w:t>
      </w:r>
    </w:p>
    <w:p w14:paraId="26D01D5B" w14:textId="77777777" w:rsidR="00660BE0" w:rsidRDefault="00660BE0" w:rsidP="00660BE0">
      <w:pPr>
        <w:pStyle w:val="ListBulletMulti-Level"/>
        <w:numPr>
          <w:ilvl w:val="1"/>
          <w:numId w:val="26"/>
        </w:numPr>
      </w:pPr>
      <w:r>
        <w:t>one or more public authorities have a total of more than one-half of the voting power in the management of the body corporate;</w:t>
      </w:r>
    </w:p>
    <w:p w14:paraId="1902FE55" w14:textId="77777777" w:rsidR="00660BE0" w:rsidRDefault="00660BE0" w:rsidP="0051452A">
      <w:pPr>
        <w:pStyle w:val="ListBulletMulti-Level"/>
      </w:pPr>
      <w:r>
        <w:t>a body corporate that is a subsidiary of a public authority (whether or not through any interposed entity).</w:t>
      </w:r>
    </w:p>
    <w:p w14:paraId="22E3C74A" w14:textId="77777777" w:rsidR="00660BE0" w:rsidRDefault="00660BE0" w:rsidP="00660BE0">
      <w:r>
        <w:t>Excluded from the definition are:</w:t>
      </w:r>
    </w:p>
    <w:p w14:paraId="17613581" w14:textId="77777777" w:rsidR="00660BE0" w:rsidRDefault="00660BE0" w:rsidP="0051452A">
      <w:pPr>
        <w:pStyle w:val="ListBulletMulti-Level"/>
      </w:pPr>
      <w:r>
        <w:t>holders or occupiers of:</w:t>
      </w:r>
    </w:p>
    <w:p w14:paraId="074E649E" w14:textId="77777777" w:rsidR="00660BE0" w:rsidRDefault="00660BE0" w:rsidP="00660BE0">
      <w:pPr>
        <w:pStyle w:val="ListBulletMulti-Level"/>
        <w:numPr>
          <w:ilvl w:val="0"/>
          <w:numId w:val="28"/>
        </w:numPr>
      </w:pPr>
      <w:r>
        <w:t>judicial office;</w:t>
      </w:r>
    </w:p>
    <w:p w14:paraId="6576B133" w14:textId="77777777" w:rsidR="00660BE0" w:rsidRDefault="00660BE0" w:rsidP="00660BE0">
      <w:pPr>
        <w:pStyle w:val="ListBullet2"/>
        <w:numPr>
          <w:ilvl w:val="0"/>
          <w:numId w:val="28"/>
        </w:numPr>
        <w:contextualSpacing w:val="0"/>
      </w:pPr>
      <w:r>
        <w:t>an office as a member of a tribunal established under a law of the Territory;</w:t>
      </w:r>
    </w:p>
    <w:p w14:paraId="1578ED63" w14:textId="77777777" w:rsidR="00660BE0" w:rsidRDefault="00660BE0" w:rsidP="00660BE0">
      <w:pPr>
        <w:pStyle w:val="ListBullet2"/>
        <w:numPr>
          <w:ilvl w:val="0"/>
          <w:numId w:val="28"/>
        </w:numPr>
        <w:contextualSpacing w:val="0"/>
      </w:pPr>
      <w:r>
        <w:t>the office of the Auditor</w:t>
      </w:r>
      <w:r>
        <w:noBreakHyphen/>
        <w:t>General;</w:t>
      </w:r>
    </w:p>
    <w:p w14:paraId="5B37AC1B" w14:textId="77777777" w:rsidR="00660BE0" w:rsidRDefault="00660BE0" w:rsidP="0051452A">
      <w:pPr>
        <w:pStyle w:val="ListBulletMulti-Level"/>
      </w:pPr>
      <w:r>
        <w:t>a local government council;</w:t>
      </w:r>
    </w:p>
    <w:p w14:paraId="01D26A0B" w14:textId="77777777" w:rsidR="00660BE0" w:rsidRDefault="00660BE0" w:rsidP="0051452A">
      <w:pPr>
        <w:pStyle w:val="ListBulletMulti-Level"/>
      </w:pPr>
      <w:r>
        <w:t>Jacana Energy;</w:t>
      </w:r>
    </w:p>
    <w:p w14:paraId="003AE07F" w14:textId="77777777" w:rsidR="00660BE0" w:rsidRDefault="00660BE0" w:rsidP="0051452A">
      <w:pPr>
        <w:pStyle w:val="ListBulletMulti-Level"/>
      </w:pPr>
      <w:r>
        <w:t>the Power and Water Corporation;</w:t>
      </w:r>
    </w:p>
    <w:p w14:paraId="6DC319F7" w14:textId="77777777" w:rsidR="00660BE0" w:rsidRDefault="00660BE0" w:rsidP="0051452A">
      <w:pPr>
        <w:pStyle w:val="ListBulletMulti-Level"/>
      </w:pPr>
      <w:r>
        <w:t>Territory Generation; and</w:t>
      </w:r>
    </w:p>
    <w:p w14:paraId="5E215AD0" w14:textId="70C8018C" w:rsidR="00C9008E" w:rsidRPr="00F30939" w:rsidRDefault="00660BE0" w:rsidP="00660BE0">
      <w:pPr>
        <w:pStyle w:val="ListBulletMulti-Level"/>
      </w:pPr>
      <w:r>
        <w:t>a person or body prescribed by regulation</w:t>
      </w:r>
      <w:r w:rsidRPr="00F30939">
        <w:t>.</w:t>
      </w:r>
    </w:p>
    <w:p w14:paraId="40A5B6F4" w14:textId="77777777" w:rsidR="000E1DD3" w:rsidRPr="00F30939" w:rsidRDefault="000E1DD3" w:rsidP="004415DC">
      <w:pPr>
        <w:pStyle w:val="Heading1-continued"/>
      </w:pPr>
      <w:r w:rsidRPr="00F30939">
        <w:t xml:space="preserve">Matters Referred to the </w:t>
      </w:r>
      <w:r w:rsidR="00686A4D">
        <w:t>Auditor</w:t>
      </w:r>
      <w:r w:rsidR="00686A4D">
        <w:noBreakHyphen/>
        <w:t>General</w:t>
      </w:r>
      <w:r w:rsidRPr="00F30939">
        <w:t xml:space="preserve"> Pursuant to Section 6 of the </w:t>
      </w:r>
      <w:r w:rsidR="00DF3A5E" w:rsidRPr="00DF3A5E">
        <w:rPr>
          <w:i/>
        </w:rPr>
        <w:t xml:space="preserve">Public Information Act 2010 </w:t>
      </w:r>
      <w:proofErr w:type="spellStart"/>
      <w:r w:rsidRPr="00F30939">
        <w:t>cont</w:t>
      </w:r>
      <w:proofErr w:type="spellEnd"/>
      <w:r w:rsidRPr="00F30939">
        <w:t>…</w:t>
      </w:r>
    </w:p>
    <w:p w14:paraId="30687CDE" w14:textId="08AE2A1E" w:rsidR="00B71974" w:rsidRPr="00B429EB" w:rsidRDefault="00B71974" w:rsidP="00B71974">
      <w:r>
        <w:t>Section 4(1) of the Act</w:t>
      </w:r>
      <w:r w:rsidRPr="009276BC">
        <w:t xml:space="preserve"> </w:t>
      </w:r>
      <w:r>
        <w:t xml:space="preserve">defines </w:t>
      </w:r>
      <w:r w:rsidRPr="009276BC">
        <w:t xml:space="preserve">public information as </w:t>
      </w:r>
      <w:r w:rsidR="00C346B2">
        <w:t>‘</w:t>
      </w:r>
      <w:r w:rsidRPr="00C346B2">
        <w:t>information given by a public authority to the public by using money or other property of the Territory</w:t>
      </w:r>
      <w:r w:rsidR="00C346B2">
        <w:t>’</w:t>
      </w:r>
      <w:r>
        <w:t>.</w:t>
      </w:r>
      <w:r w:rsidR="00F72522">
        <w:t xml:space="preserve"> </w:t>
      </w:r>
      <w:r w:rsidRPr="009276BC">
        <w:t>Exemptions from this definition are</w:t>
      </w:r>
      <w:r>
        <w:t>:</w:t>
      </w:r>
    </w:p>
    <w:p w14:paraId="338B1C67" w14:textId="77777777" w:rsidR="00B71974" w:rsidRDefault="00B71974" w:rsidP="001E7D52">
      <w:pPr>
        <w:pStyle w:val="ListBulletMulti-Level"/>
      </w:pPr>
      <w:r>
        <w:t>information given to members of the electorate of an Assembly member if the preparation and giving of the information is funded by an allowance payable to the Member for the electorate under a law of the Territory; and</w:t>
      </w:r>
    </w:p>
    <w:p w14:paraId="7ACD6764" w14:textId="77777777" w:rsidR="00B71974" w:rsidRDefault="00B71974" w:rsidP="001E7D52">
      <w:pPr>
        <w:pStyle w:val="ListBulletMulti-Level"/>
      </w:pPr>
      <w:r>
        <w:t>a media release of a Member of the Legislative Assembly (whether or not in his or her capacity as an Assembly member); and</w:t>
      </w:r>
    </w:p>
    <w:p w14:paraId="35046E93" w14:textId="77777777" w:rsidR="00B71974" w:rsidRDefault="00B71974" w:rsidP="001E7D52">
      <w:pPr>
        <w:pStyle w:val="ListBulletMulti-Level"/>
      </w:pPr>
      <w:r>
        <w:t>information prescribed by regulation.</w:t>
      </w:r>
    </w:p>
    <w:p w14:paraId="0612D200" w14:textId="77777777" w:rsidR="00B71974" w:rsidRPr="00C346B2" w:rsidRDefault="00B71974" w:rsidP="00B71974">
      <w:r>
        <w:t xml:space="preserve">The Act does place a limit on the scope of what might be considered to be public information in that Section 4(2) provides that a </w:t>
      </w:r>
      <w:r w:rsidR="00C346B2">
        <w:t>‘</w:t>
      </w:r>
      <w:r w:rsidRPr="00C346B2">
        <w:t>public authority gives information to the public when it makes the information available to the public generally (rather than any particular members of the public) through any medium</w:t>
      </w:r>
      <w:r w:rsidR="00C346B2">
        <w:t>’</w:t>
      </w:r>
      <w:r w:rsidRPr="00C346B2">
        <w:t>.</w:t>
      </w:r>
    </w:p>
    <w:p w14:paraId="1B0F0040" w14:textId="77777777" w:rsidR="00B71974" w:rsidRDefault="00B71974" w:rsidP="00B71974">
      <w:r>
        <w:t>Section 6(1) of the Act provides that the Auditor</w:t>
      </w:r>
      <w:r>
        <w:noBreakHyphen/>
        <w:t>General must, upon the receipt of a written request of a Member of the Legislative Assembly, or may, on the initiative of the Auditor-General, conduct a review of that information to determine whether the provisions of the Act have been contravened, with regard to the Public Information Regulations.</w:t>
      </w:r>
    </w:p>
    <w:p w14:paraId="29895E35" w14:textId="77777777" w:rsidR="00B71974" w:rsidRDefault="00B71974" w:rsidP="00B71974">
      <w:r>
        <w:t>The Auditor</w:t>
      </w:r>
      <w:r>
        <w:noBreakHyphen/>
        <w:t>General may determine that the Act is contravened in relation to particular public information if the Auditor</w:t>
      </w:r>
      <w:r>
        <w:noBreakHyphen/>
        <w:t>General is satisfied one or more of the following applies to the information:</w:t>
      </w:r>
    </w:p>
    <w:p w14:paraId="15EFF19F" w14:textId="77777777" w:rsidR="00B71974" w:rsidRDefault="00B71974" w:rsidP="001E7D52">
      <w:pPr>
        <w:pStyle w:val="ListBulletMulti-Level"/>
      </w:pPr>
      <w:r>
        <w:t>the information promotes particular party political interests;</w:t>
      </w:r>
    </w:p>
    <w:p w14:paraId="3115167D" w14:textId="77777777" w:rsidR="00B71974" w:rsidRDefault="00B71974" w:rsidP="001E7D52">
      <w:pPr>
        <w:pStyle w:val="ListBulletMulti-Level"/>
      </w:pPr>
      <w:r>
        <w:t>the information includes statements that are misleading;</w:t>
      </w:r>
    </w:p>
    <w:p w14:paraId="110C75F5" w14:textId="77777777" w:rsidR="00B71974" w:rsidRDefault="00B71974" w:rsidP="001E7D52">
      <w:pPr>
        <w:pStyle w:val="ListBulletMulti-Level"/>
      </w:pPr>
      <w:r>
        <w:t>the information is an advertisement that includes an image of a minister or a minister's message;</w:t>
      </w:r>
    </w:p>
    <w:p w14:paraId="2615E27D" w14:textId="77777777" w:rsidR="00B71974" w:rsidRDefault="00B71974" w:rsidP="001E7D52">
      <w:pPr>
        <w:pStyle w:val="ListBulletMulti-Level"/>
      </w:pPr>
      <w:r>
        <w:t>for public information that is not an advertisement – the information includes an image of a minister or a minister's message other than:</w:t>
      </w:r>
    </w:p>
    <w:p w14:paraId="309EAEE0" w14:textId="77777777" w:rsidR="00B71974" w:rsidRDefault="00B71974" w:rsidP="00CA3F00">
      <w:pPr>
        <w:pStyle w:val="ListBulletMulti-Level"/>
        <w:numPr>
          <w:ilvl w:val="1"/>
          <w:numId w:val="29"/>
        </w:numPr>
      </w:pPr>
      <w:r>
        <w:t>the Chief Minister; or</w:t>
      </w:r>
    </w:p>
    <w:p w14:paraId="52A79C91" w14:textId="77777777" w:rsidR="00B71974" w:rsidRDefault="00B71974" w:rsidP="00CA3F00">
      <w:pPr>
        <w:pStyle w:val="ListBulletMulti-Level"/>
        <w:numPr>
          <w:ilvl w:val="1"/>
          <w:numId w:val="29"/>
        </w:numPr>
      </w:pPr>
      <w:r>
        <w:t>the relevant minister;</w:t>
      </w:r>
    </w:p>
    <w:p w14:paraId="032E54AD" w14:textId="77777777" w:rsidR="00B71974" w:rsidRDefault="00B71974" w:rsidP="001E7D52">
      <w:pPr>
        <w:pStyle w:val="ListBulletMulti-Level"/>
      </w:pPr>
      <w:r>
        <w:t>the information includes facts (including comparisons), statistics or data that are not presented accurately; or</w:t>
      </w:r>
    </w:p>
    <w:p w14:paraId="237316D7" w14:textId="77777777" w:rsidR="00B71974" w:rsidRPr="00F30939" w:rsidRDefault="00B71974" w:rsidP="001E7D52">
      <w:pPr>
        <w:pStyle w:val="ListBulletMulti-Level"/>
      </w:pPr>
      <w:r>
        <w:t>the information fails to specify the source, or a means for identifying a source, of any facts (including comparisons), statistics or data.</w:t>
      </w:r>
    </w:p>
    <w:p w14:paraId="113FED1C" w14:textId="14CC7520" w:rsidR="001A7934" w:rsidRDefault="00B71974" w:rsidP="00B71974">
      <w:r w:rsidRPr="006E79D5">
        <w:t xml:space="preserve">The Auditor-General may also determine this Act is contravened in relation </w:t>
      </w:r>
      <w:r>
        <w:t xml:space="preserve">to particular public </w:t>
      </w:r>
      <w:r w:rsidRPr="006E79D5">
        <w:t xml:space="preserve">information if the Auditor-General is satisfied the content of the information is not for the purpose </w:t>
      </w:r>
      <w:r>
        <w:t>of t</w:t>
      </w:r>
      <w:r w:rsidRPr="006E79D5">
        <w:t>he public interes</w:t>
      </w:r>
      <w:r w:rsidR="001F00F2" w:rsidRPr="00BE2FFB">
        <w:t>t</w:t>
      </w:r>
      <w:r w:rsidR="001F00F2">
        <w:t>.</w:t>
      </w:r>
    </w:p>
    <w:p w14:paraId="5B4D2904" w14:textId="1176449D" w:rsidR="002B57A8" w:rsidRPr="00F30939" w:rsidRDefault="002B57A8" w:rsidP="002B57A8">
      <w:r>
        <w:t xml:space="preserve">There have been no matters referred since my </w:t>
      </w:r>
      <w:r w:rsidR="00133D36">
        <w:t>August</w:t>
      </w:r>
      <w:r>
        <w:t xml:space="preserve"> 2022 Report to the Legislative Assembly.</w:t>
      </w:r>
    </w:p>
    <w:p w14:paraId="02B6007B" w14:textId="77777777" w:rsidR="002B57A8" w:rsidRPr="00F30939" w:rsidRDefault="002B57A8" w:rsidP="00B71974"/>
    <w:p w14:paraId="1AF44D8B" w14:textId="77777777" w:rsidR="003F70FC" w:rsidRDefault="003F70FC">
      <w:pPr>
        <w:keepLines w:val="0"/>
        <w:tabs>
          <w:tab w:val="clear" w:pos="1378"/>
        </w:tabs>
        <w:spacing w:after="200" w:line="276" w:lineRule="auto"/>
      </w:pPr>
      <w:r>
        <w:br w:type="page"/>
      </w:r>
    </w:p>
    <w:p w14:paraId="294F9B59" w14:textId="77777777" w:rsidR="007B7BA8" w:rsidRDefault="003F70FC" w:rsidP="007B7BA8">
      <w:r>
        <w:rPr>
          <w:noProof/>
          <w:lang w:val="en-GB" w:eastAsia="en-GB"/>
        </w:rPr>
        <mc:AlternateContent>
          <mc:Choice Requires="wps">
            <w:drawing>
              <wp:anchor distT="45720" distB="45720" distL="114300" distR="114300" simplePos="0" relativeHeight="251671552" behindDoc="0" locked="0" layoutInCell="1" allowOverlap="1" wp14:anchorId="03757F1F" wp14:editId="4D9A68B5">
                <wp:simplePos x="0" y="0"/>
                <wp:positionH relativeFrom="page">
                  <wp:posOffset>2667000</wp:posOffset>
                </wp:positionH>
                <wp:positionV relativeFrom="page">
                  <wp:posOffset>5166360</wp:posOffset>
                </wp:positionV>
                <wp:extent cx="2212340" cy="830580"/>
                <wp:effectExtent l="0" t="0" r="8255" b="7620"/>
                <wp:wrapSquare wrapText="bothSides"/>
                <wp:docPr id="3" name="Text Box 2" descr="Appendices" title="Appendic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340" cy="830580"/>
                        </a:xfrm>
                        <a:prstGeom prst="rect">
                          <a:avLst/>
                        </a:prstGeom>
                        <a:solidFill>
                          <a:srgbClr val="FFFFFF"/>
                        </a:solidFill>
                        <a:ln w="9525">
                          <a:noFill/>
                          <a:miter lim="800000"/>
                          <a:headEnd/>
                          <a:tailEnd/>
                        </a:ln>
                      </wps:spPr>
                      <wps:txbx>
                        <w:txbxContent>
                          <w:p w14:paraId="29C50C00" w14:textId="77777777" w:rsidR="008850F5" w:rsidRDefault="008850F5" w:rsidP="000D515D">
                            <w:pPr>
                              <w:pStyle w:val="Heading1-center"/>
                            </w:pPr>
                            <w:r w:rsidRPr="00F30939">
                              <w:t>Appendices</w:t>
                            </w:r>
                          </w:p>
                        </w:txbxContent>
                      </wps:txbx>
                      <wps:bodyPr rot="0" vert="horz" wrap="square" lIns="91440" tIns="4680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 w14:anchorId="03757F1F" id="_x0000_s1036" type="#_x0000_t202" alt="Title: Appendices - Description: Appendices" style="position:absolute;margin-left:210pt;margin-top:406.8pt;width:174.2pt;height:65.4pt;z-index:251671552;visibility:visible;mso-wrap-style:square;mso-width-percent:400;mso-height-percent:0;mso-wrap-distance-left:9pt;mso-wrap-distance-top:3.6pt;mso-wrap-distance-right:9pt;mso-wrap-distance-bottom:3.6pt;mso-position-horizontal:absolute;mso-position-horizontal-relative:page;mso-position-vertical:absolute;mso-position-vertical-relative:page;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" stroked="f">
                <v:textbox inset=",1.3mm">
                  <w:txbxContent>
                    <w:p w14:paraId="29C50C00" w14:textId="77777777" w:rsidR="008850F5" w:rsidRDefault="008850F5" w:rsidP="000D515D">
                      <w:pPr>
                        <w:pStyle w:val="Heading1-center"/>
                      </w:pPr>
                      <w:r w:rsidRPr="00F30939">
                        <w:t>Appendices</w:t>
                      </w:r>
                    </w:p>
                  </w:txbxContent>
                </v:textbox>
                <w10:wrap type="square" anchorx="page" anchory="page"/>
              </v:shape>
            </w:pict>
          </mc:Fallback>
        </mc:AlternateContent>
      </w:r>
      <w:bookmarkStart w:id="56" w:name="_Ref529444589"/>
    </w:p>
    <w:p w14:paraId="6E07749B" w14:textId="77777777" w:rsidR="00040A8D" w:rsidRPr="00F30939" w:rsidRDefault="00040A8D" w:rsidP="00040A8D">
      <w:pPr>
        <w:pStyle w:val="Heading1"/>
      </w:pPr>
      <w:bookmarkStart w:id="57" w:name="_Ref529441237"/>
      <w:bookmarkStart w:id="58" w:name="_Ref66187253"/>
      <w:bookmarkStart w:id="59" w:name="_Ref529450342"/>
      <w:bookmarkEnd w:id="56"/>
      <w:r w:rsidRPr="00F30939">
        <w:t xml:space="preserve">Appendix </w:t>
      </w:r>
      <w:r>
        <w:t>1</w:t>
      </w:r>
      <w:r w:rsidRPr="00F30939">
        <w:t xml:space="preserve">: The Role and Responsibilities of the </w:t>
      </w:r>
      <w:r>
        <w:t>Auditor</w:t>
      </w:r>
      <w:r>
        <w:noBreakHyphen/>
        <w:t>General</w:t>
      </w:r>
      <w:bookmarkEnd w:id="57"/>
      <w:bookmarkEnd w:id="58"/>
    </w:p>
    <w:p w14:paraId="2F113EE4" w14:textId="77777777" w:rsidR="00B35E9D" w:rsidRPr="00A34A29" w:rsidRDefault="00B35E9D" w:rsidP="00B35E9D">
      <w:pPr>
        <w:pStyle w:val="Heading2"/>
      </w:pPr>
      <w:r w:rsidRPr="00A34A29">
        <w:t>Responsibilities of the Auditor</w:t>
      </w:r>
      <w:r w:rsidRPr="00A34A29">
        <w:noBreakHyphen/>
        <w:t>General</w:t>
      </w:r>
    </w:p>
    <w:p w14:paraId="43A68FEA" w14:textId="77777777" w:rsidR="00B35E9D" w:rsidRPr="00A34A29" w:rsidRDefault="00B35E9D" w:rsidP="00B35E9D">
      <w:r w:rsidRPr="00A34A29">
        <w:t>The Auditor</w:t>
      </w:r>
      <w:r w:rsidRPr="00A34A29">
        <w:noBreakHyphen/>
        <w:t xml:space="preserve">General’s powers and responsibilities are established in the </w:t>
      </w:r>
      <w:r w:rsidRPr="00A34A29">
        <w:rPr>
          <w:i/>
        </w:rPr>
        <w:t xml:space="preserve">Audit Act 1995 </w:t>
      </w:r>
      <w:r w:rsidRPr="00A34A29">
        <w:t>by the Northern Territory's Parliament, the Legislative Assembly. The Auditor</w:t>
      </w:r>
      <w:r w:rsidRPr="00A34A29">
        <w:noBreakHyphen/>
        <w:t xml:space="preserve">General is required to report to the Legislative Assembly at least once each year on any matters arising from the exercise of the auditing powers established in that Act. Each report may contain findings from financial statement audits, agency compliance audits, information technology audits, controls and compliance audits, performance management system audits and findings from any special reviews conducted. Results of any reviews of referred information under the </w:t>
      </w:r>
      <w:r w:rsidRPr="00A34A29">
        <w:rPr>
          <w:i/>
        </w:rPr>
        <w:t xml:space="preserve">Public Information Act 2010 </w:t>
      </w:r>
      <w:r w:rsidRPr="00A34A29">
        <w:t>are included when the reviews are concluded.</w:t>
      </w:r>
    </w:p>
    <w:p w14:paraId="67EBCABD" w14:textId="77777777" w:rsidR="00B35E9D" w:rsidRPr="00A34A29" w:rsidRDefault="00B35E9D" w:rsidP="00B35E9D">
      <w:r w:rsidRPr="00A34A29">
        <w:t>In reporting these results, the Auditor</w:t>
      </w:r>
      <w:r w:rsidRPr="00A34A29">
        <w:noBreakHyphen/>
        <w:t xml:space="preserve">General is providing information to the Parliament to assist its review of the performance of the Executive Government, particularly the Government’s responsibility for the actions of the public sector entities which administer its financial management and performance management directives. The Parliament has a responsibility to conduct this review as the representative of the people of the Northern Territory. </w:t>
      </w:r>
    </w:p>
    <w:p w14:paraId="5BCDA07B" w14:textId="77777777" w:rsidR="00B35E9D" w:rsidRPr="00A34A29" w:rsidRDefault="00B35E9D" w:rsidP="00B35E9D">
      <w:r w:rsidRPr="00A34A29">
        <w:t>The Auditor</w:t>
      </w:r>
      <w:r w:rsidRPr="00A34A29">
        <w:noBreakHyphen/>
        <w:t>General is required to report to the Accountable Officer (or equivalent) of public sector entities on matters arising from the conduct of audits at the conclusion of the audit.</w:t>
      </w:r>
    </w:p>
    <w:p w14:paraId="7A927721" w14:textId="77777777" w:rsidR="00B35E9D" w:rsidRPr="00A34A29" w:rsidRDefault="00B35E9D" w:rsidP="00B35E9D">
      <w:r w:rsidRPr="00A34A29">
        <w:t>Reports provided to Parliament and public sector managers should be recognised as a useful source of independent analysis of government information, and of the systems and controls underpinning the delivery of that information.</w:t>
      </w:r>
    </w:p>
    <w:p w14:paraId="5FF13522" w14:textId="77777777" w:rsidR="00B35E9D" w:rsidRPr="00A34A29" w:rsidRDefault="00B35E9D" w:rsidP="00B35E9D">
      <w:r w:rsidRPr="00A34A29">
        <w:t>The Auditor</w:t>
      </w:r>
      <w:r w:rsidRPr="00A34A29">
        <w:noBreakHyphen/>
        <w:t>General is assisted by personnel of the Northern Territory Auditor</w:t>
      </w:r>
      <w:r w:rsidRPr="00A34A29">
        <w:noBreakHyphen/>
        <w:t>General’s Office who plan audits and tasks conducted by private sector Authorised Auditors.</w:t>
      </w:r>
    </w:p>
    <w:p w14:paraId="439034D7" w14:textId="77777777" w:rsidR="00B35E9D" w:rsidRPr="00A34A29" w:rsidRDefault="00B35E9D" w:rsidP="00B35E9D">
      <w:r w:rsidRPr="00A34A29">
        <w:t xml:space="preserve">The requirements of the </w:t>
      </w:r>
      <w:r w:rsidRPr="00A34A29">
        <w:rPr>
          <w:i/>
        </w:rPr>
        <w:t xml:space="preserve">Audit Act 1995 </w:t>
      </w:r>
      <w:r w:rsidRPr="00A34A29">
        <w:t>in relation to auditing the Public Account and other accounts are found in:</w:t>
      </w:r>
    </w:p>
    <w:p w14:paraId="0E47EDA1" w14:textId="77777777" w:rsidR="00B35E9D" w:rsidRPr="00A34A29" w:rsidRDefault="00B35E9D" w:rsidP="001E7D52">
      <w:pPr>
        <w:pStyle w:val="ListBulletMulti-Level"/>
      </w:pPr>
      <w:r w:rsidRPr="00A34A29">
        <w:t>Section 13, which requires the Auditor</w:t>
      </w:r>
      <w:r w:rsidRPr="00A34A29">
        <w:noBreakHyphen/>
        <w:t>General to audit the Public Account and other accounts, with regard to:</w:t>
      </w:r>
    </w:p>
    <w:p w14:paraId="787404F0" w14:textId="77777777" w:rsidR="00B35E9D" w:rsidRPr="00A34A29" w:rsidRDefault="00B35E9D" w:rsidP="00F04D02">
      <w:pPr>
        <w:pStyle w:val="ListBulletMulti-Level"/>
        <w:numPr>
          <w:ilvl w:val="1"/>
          <w:numId w:val="15"/>
        </w:numPr>
      </w:pPr>
      <w:r w:rsidRPr="00A34A29">
        <w:t xml:space="preserve">the character and effectiveness of internal control; and </w:t>
      </w:r>
    </w:p>
    <w:p w14:paraId="15EE6805" w14:textId="77777777" w:rsidR="00B35E9D" w:rsidRPr="00A34A29" w:rsidRDefault="00B35E9D" w:rsidP="00F04D02">
      <w:pPr>
        <w:pStyle w:val="ListBulletMulti-Level"/>
        <w:numPr>
          <w:ilvl w:val="1"/>
          <w:numId w:val="15"/>
        </w:numPr>
      </w:pPr>
      <w:r w:rsidRPr="00A34A29">
        <w:t>professional standards and practices.</w:t>
      </w:r>
    </w:p>
    <w:p w14:paraId="761952F7" w14:textId="77777777" w:rsidR="00B35E9D" w:rsidRPr="00A34A29" w:rsidRDefault="00B35E9D" w:rsidP="001E7D52">
      <w:pPr>
        <w:pStyle w:val="ListBulletMulti-Level"/>
      </w:pPr>
      <w:r w:rsidRPr="00A34A29">
        <w:t>Section 25, which requires the Auditor</w:t>
      </w:r>
      <w:r w:rsidRPr="00A34A29">
        <w:noBreakHyphen/>
        <w:t>General to issue a report to the Treasurer on the Treasurer’s Annual Financial Statement.</w:t>
      </w:r>
    </w:p>
    <w:p w14:paraId="4490D50D" w14:textId="77777777" w:rsidR="00B35E9D" w:rsidRPr="00A34A29" w:rsidRDefault="00B35E9D" w:rsidP="00B35E9D">
      <w:pPr>
        <w:pStyle w:val="Heading1-continued"/>
      </w:pPr>
      <w:r w:rsidRPr="00A34A29">
        <w:t>Appendix 1: The Role and Responsibilities of the Auditor</w:t>
      </w:r>
      <w:r w:rsidRPr="00A34A29">
        <w:noBreakHyphen/>
        <w:t xml:space="preserve">General </w:t>
      </w:r>
      <w:proofErr w:type="spellStart"/>
      <w:r w:rsidRPr="00A34A29">
        <w:t>cont</w:t>
      </w:r>
      <w:proofErr w:type="spellEnd"/>
      <w:r w:rsidRPr="00A34A29">
        <w:t>…</w:t>
      </w:r>
    </w:p>
    <w:p w14:paraId="034A2F5D" w14:textId="77777777" w:rsidR="00B35E9D" w:rsidRPr="00A34A29" w:rsidRDefault="00B35E9D" w:rsidP="00B35E9D">
      <w:pPr>
        <w:pStyle w:val="Heading2"/>
      </w:pPr>
      <w:r w:rsidRPr="00A34A29">
        <w:t>Audit of the Treasurer’s Annual Financial Statement</w:t>
      </w:r>
    </w:p>
    <w:p w14:paraId="5007BBE1" w14:textId="77777777" w:rsidR="00B35E9D" w:rsidRPr="00A34A29" w:rsidRDefault="00B35E9D" w:rsidP="00B35E9D">
      <w:r w:rsidRPr="00A34A29">
        <w:t>Using information about the effectiveness of internal controls identified in the overall control environment review, Agency Compliance Audits including End of Year Reviews and the results of financial statement audits, an audit approach is designed and implemented to obtain assurance that the balances disclosed in the Treasurer’s Annual Financial Statement are in accordance with the disclosure requirements adopted by the Treasurer, and are within acceptable materiality standards.</w:t>
      </w:r>
    </w:p>
    <w:p w14:paraId="53BF9050" w14:textId="77777777" w:rsidR="00B35E9D" w:rsidRPr="00A34A29" w:rsidRDefault="00B35E9D" w:rsidP="00B35E9D">
      <w:r w:rsidRPr="00A34A29">
        <w:t>The audit report on the Treasurer’s Annual Financial Statement is issued to the Treasurer. The Treasurer then tables the audited Treasurer’s Annual Financial Statement to the Parliament as a key component of the accountability of the Government to the Parliament.</w:t>
      </w:r>
    </w:p>
    <w:p w14:paraId="77103B47" w14:textId="77777777" w:rsidR="00B35E9D" w:rsidRPr="00A34A29" w:rsidRDefault="00B35E9D" w:rsidP="00B35E9D">
      <w:r w:rsidRPr="00A34A29">
        <w:t>Statutory bodies, Government Owned Corporations and Government Business Divisions are required by various Acts of Parliament to prepare annual financial statements and to submit those statements to the Auditor</w:t>
      </w:r>
      <w:r w:rsidRPr="00A34A29">
        <w:noBreakHyphen/>
        <w:t>General for audit. Those statements are audited and audit opinions issued accordingly. The opinions are included in the various entities’ annual reports that are tabled in the Legislative Assembly. If matters of concern were observed during the course of an audit, specific comment may be included in a subsequent report to the Legislative Assembly.</w:t>
      </w:r>
    </w:p>
    <w:p w14:paraId="44BF1A6A" w14:textId="77777777" w:rsidR="00B35E9D" w:rsidRPr="00A34A29" w:rsidRDefault="00B35E9D" w:rsidP="00B35E9D">
      <w:r w:rsidRPr="00A34A29">
        <w:t xml:space="preserve">In addition, the Northern Territory Government controls, either directly or indirectly, a small number of companies that have been incorporated pursuant to the Commonwealth </w:t>
      </w:r>
      <w:r w:rsidRPr="00A34A29">
        <w:rPr>
          <w:i/>
        </w:rPr>
        <w:t>Corporations Act 2001</w:t>
      </w:r>
      <w:r w:rsidRPr="00A34A29">
        <w:t>. Audits of these companies are performed subject to the provisions of the Commonwealth legislation, with the Auditor</w:t>
      </w:r>
      <w:r w:rsidRPr="00A34A29">
        <w:noBreakHyphen/>
        <w:t xml:space="preserve">General being deemed by the </w:t>
      </w:r>
      <w:r w:rsidRPr="00A34A29">
        <w:rPr>
          <w:i/>
        </w:rPr>
        <w:t>Corporations Act 2001</w:t>
      </w:r>
      <w:r w:rsidRPr="00A34A29">
        <w:t xml:space="preserve"> to be a Registered Company Auditor. </w:t>
      </w:r>
    </w:p>
    <w:p w14:paraId="726525A7" w14:textId="77777777" w:rsidR="00B35E9D" w:rsidRPr="00A34A29" w:rsidRDefault="00B35E9D" w:rsidP="00B35E9D">
      <w:r w:rsidRPr="00A34A29">
        <w:t>Audits conducted through the Auditor</w:t>
      </w:r>
      <w:r w:rsidRPr="00A34A29">
        <w:noBreakHyphen/>
        <w:t xml:space="preserve">General’s Office are conducted in accordance with Australian Auditing Standards. Those standards are issued by the Australian Auditing and Assurance Standards Board, a Commonwealth statutory body established under the </w:t>
      </w:r>
      <w:r w:rsidRPr="00A34A29">
        <w:rPr>
          <w:i/>
        </w:rPr>
        <w:t>Australian Securities and Investments Commission Act 2001</w:t>
      </w:r>
      <w:r w:rsidRPr="00A34A29">
        <w:t xml:space="preserve">. Auditing Standards issued by the Board have the force of law in respect of audits of corporations that fall within the ambit of the </w:t>
      </w:r>
      <w:r w:rsidRPr="00A34A29">
        <w:rPr>
          <w:i/>
        </w:rPr>
        <w:t>Corporations Act 2001</w:t>
      </w:r>
      <w:r w:rsidRPr="00A34A29">
        <w:t xml:space="preserve">, while the </w:t>
      </w:r>
      <w:r w:rsidRPr="00A34A29">
        <w:rPr>
          <w:i/>
        </w:rPr>
        <w:t xml:space="preserve">Audit Act 1995 </w:t>
      </w:r>
      <w:r w:rsidRPr="00A34A29">
        <w:t>also requires that the Auditor</w:t>
      </w:r>
      <w:r w:rsidRPr="00A34A29">
        <w:noBreakHyphen/>
        <w:t>General has regard to those standards.</w:t>
      </w:r>
    </w:p>
    <w:p w14:paraId="2D626D02" w14:textId="77777777" w:rsidR="00B35E9D" w:rsidRPr="00A34A29" w:rsidRDefault="00B35E9D" w:rsidP="00B35E9D">
      <w:pPr>
        <w:pStyle w:val="Heading2"/>
      </w:pPr>
      <w:r w:rsidRPr="00A34A29">
        <w:t>The Public Account</w:t>
      </w:r>
    </w:p>
    <w:p w14:paraId="33FCAA96" w14:textId="77777777" w:rsidR="00B35E9D" w:rsidRPr="00A34A29" w:rsidRDefault="00B35E9D" w:rsidP="00B35E9D">
      <w:r w:rsidRPr="00A34A29">
        <w:t xml:space="preserve">The Public Account is defined in the </w:t>
      </w:r>
      <w:r w:rsidRPr="00A34A29">
        <w:rPr>
          <w:i/>
        </w:rPr>
        <w:t>Financial Management Act 1995</w:t>
      </w:r>
      <w:r w:rsidRPr="00A34A29">
        <w:t xml:space="preserve"> as:</w:t>
      </w:r>
    </w:p>
    <w:p w14:paraId="7F29138E" w14:textId="77777777" w:rsidR="00B35E9D" w:rsidRPr="00A34A29" w:rsidRDefault="00B35E9D" w:rsidP="001E7D52">
      <w:pPr>
        <w:pStyle w:val="ListBulletMulti-Level"/>
      </w:pPr>
      <w:r w:rsidRPr="00A34A29">
        <w:t>The Central Holding Authority; and</w:t>
      </w:r>
    </w:p>
    <w:p w14:paraId="65E03155" w14:textId="77777777" w:rsidR="00B35E9D" w:rsidRPr="00A34A29" w:rsidRDefault="00B35E9D" w:rsidP="001E7D52">
      <w:pPr>
        <w:pStyle w:val="ListBulletMulti-Level"/>
      </w:pPr>
      <w:r w:rsidRPr="00A34A29">
        <w:t>Operating accounts of agencies and Government Business Divisions.</w:t>
      </w:r>
    </w:p>
    <w:p w14:paraId="64D188BB" w14:textId="77777777" w:rsidR="00B35E9D" w:rsidRPr="00A34A29" w:rsidRDefault="00B35E9D" w:rsidP="00B35E9D">
      <w:pPr>
        <w:pStyle w:val="Heading1-continued"/>
      </w:pPr>
      <w:r w:rsidRPr="00A34A29">
        <w:t>Appendix 1: The Role and Responsibilities of the Auditor</w:t>
      </w:r>
      <w:r w:rsidRPr="00A34A29">
        <w:noBreakHyphen/>
        <w:t xml:space="preserve">General </w:t>
      </w:r>
      <w:proofErr w:type="spellStart"/>
      <w:r w:rsidRPr="00A34A29">
        <w:t>cont</w:t>
      </w:r>
      <w:proofErr w:type="spellEnd"/>
      <w:r w:rsidRPr="00A34A29">
        <w:t>…</w:t>
      </w:r>
    </w:p>
    <w:p w14:paraId="55775BA1" w14:textId="77777777" w:rsidR="00B35E9D" w:rsidRPr="00A34A29" w:rsidRDefault="00B35E9D" w:rsidP="00B35E9D">
      <w:pPr>
        <w:pStyle w:val="Heading2"/>
      </w:pPr>
      <w:r w:rsidRPr="00A34A29">
        <w:t>Audits of Performance Management Systems</w:t>
      </w:r>
    </w:p>
    <w:p w14:paraId="5F030654" w14:textId="77777777" w:rsidR="00B35E9D" w:rsidRPr="00A34A29" w:rsidRDefault="00B35E9D" w:rsidP="00B35E9D">
      <w:pPr>
        <w:pStyle w:val="Heading3"/>
      </w:pPr>
      <w:r w:rsidRPr="00A34A29">
        <w:t>Legislative Framework</w:t>
      </w:r>
    </w:p>
    <w:p w14:paraId="1216B25D" w14:textId="77777777" w:rsidR="00B35E9D" w:rsidRPr="00A34A29" w:rsidRDefault="00B35E9D" w:rsidP="00B35E9D">
      <w:r w:rsidRPr="00A34A29">
        <w:t xml:space="preserve">A Chief Executive Officer, as an Accountable Officer, is responsible to the appropriate Minister under section 23 of the </w:t>
      </w:r>
      <w:r w:rsidRPr="00A34A29">
        <w:rPr>
          <w:i/>
        </w:rPr>
        <w:t>Public Sector Employment and Management Act 1993</w:t>
      </w:r>
      <w:r w:rsidRPr="00A34A29">
        <w:t xml:space="preserve"> for the proper, efficient and economic administration of his or her agency. Under section 13 (2)(b) of the </w:t>
      </w:r>
      <w:r w:rsidRPr="00A34A29">
        <w:rPr>
          <w:i/>
        </w:rPr>
        <w:t>Financial Management Act 1995</w:t>
      </w:r>
      <w:r w:rsidRPr="00A34A29">
        <w:t xml:space="preserve">, an Accountable Officer shall ensure that procedures </w:t>
      </w:r>
      <w:r w:rsidR="00C346B2">
        <w:t>‘</w:t>
      </w:r>
      <w:r w:rsidRPr="00C346B2">
        <w:t>in the agency are such as will at all times afford a proper internal control</w:t>
      </w:r>
      <w:r w:rsidR="00C346B2">
        <w:t>’</w:t>
      </w:r>
      <w:r w:rsidRPr="00A34A29">
        <w:t xml:space="preserve">. Internal control is defined in section 3 of the </w:t>
      </w:r>
      <w:r w:rsidRPr="00A34A29">
        <w:rPr>
          <w:i/>
        </w:rPr>
        <w:t>Financial Management Act 1995</w:t>
      </w:r>
      <w:r w:rsidRPr="00A34A29">
        <w:t xml:space="preserve"> to include </w:t>
      </w:r>
      <w:r w:rsidR="00C346B2">
        <w:t>‘</w:t>
      </w:r>
      <w:r w:rsidRPr="00C346B2">
        <w:t>the methods and procedures adopted within an agency to promote operational efficiency, effectiveness and economy</w:t>
      </w:r>
      <w:r w:rsidR="00C346B2">
        <w:t>’</w:t>
      </w:r>
      <w:r w:rsidRPr="00A34A29">
        <w:t>.</w:t>
      </w:r>
    </w:p>
    <w:p w14:paraId="0BC55834" w14:textId="77777777" w:rsidR="00B35E9D" w:rsidRPr="00A34A29" w:rsidRDefault="00B35E9D" w:rsidP="00B35E9D">
      <w:r w:rsidRPr="00A34A29">
        <w:t xml:space="preserve">Section 15 of the </w:t>
      </w:r>
      <w:r w:rsidRPr="00A34A29">
        <w:rPr>
          <w:i/>
        </w:rPr>
        <w:t>Audit Act 1995</w:t>
      </w:r>
      <w:r w:rsidRPr="00A34A29">
        <w:t xml:space="preserve"> complements the legislative requirements imposed on Chief Executive Officers by providing the Auditor</w:t>
      </w:r>
      <w:r w:rsidRPr="00A34A29">
        <w:noBreakHyphen/>
        <w:t>General with the power to audit performance management systems of any agency or other organisation in respect of the accounts of which the Auditor</w:t>
      </w:r>
      <w:r w:rsidRPr="00A34A29">
        <w:noBreakHyphen/>
        <w:t>General is required or permitted by a law of the Territory to conduct an audit.</w:t>
      </w:r>
    </w:p>
    <w:p w14:paraId="2CD58222" w14:textId="32955343" w:rsidR="00B35E9D" w:rsidRPr="00A34A29" w:rsidRDefault="00B35E9D" w:rsidP="00B35E9D">
      <w:r w:rsidRPr="00A34A29">
        <w:t>A performance management system is not defined in the legislation, but section 15 of the</w:t>
      </w:r>
      <w:r w:rsidRPr="00A34A29">
        <w:rPr>
          <w:i/>
        </w:rPr>
        <w:t xml:space="preserve"> Audit Act 1995 </w:t>
      </w:r>
      <w:r w:rsidRPr="00A34A29">
        <w:t xml:space="preserve">identifies that: </w:t>
      </w:r>
      <w:r w:rsidR="00C346B2">
        <w:t>‘</w:t>
      </w:r>
      <w:r w:rsidRPr="00C346B2">
        <w:t>the object of an audit conducted under this section includes determining whether the performance management systems of an agency or organisation in respect of which the audit is being conducted enable the Agency or organisation to assess whether its objectives are being achieved economically, efficiently and effectively.</w:t>
      </w:r>
      <w:r w:rsidR="00C346B2">
        <w:t>’</w:t>
      </w:r>
      <w:r w:rsidR="00F72522">
        <w:t xml:space="preserve"> </w:t>
      </w:r>
      <w:r w:rsidRPr="00A34A29">
        <w:t>Performance management system audits can be conducted at a corporate level, a program level, or at a category of cost level, such as capital expenditure.</w:t>
      </w:r>
    </w:p>
    <w:p w14:paraId="15EE1185" w14:textId="77777777" w:rsidR="00B35E9D" w:rsidRPr="00A34A29" w:rsidRDefault="00B35E9D" w:rsidP="00B35E9D">
      <w:pPr>
        <w:pStyle w:val="Heading3"/>
      </w:pPr>
      <w:r w:rsidRPr="00A34A29">
        <w:t>Operational Framework</w:t>
      </w:r>
    </w:p>
    <w:p w14:paraId="6922D383" w14:textId="77777777" w:rsidR="00B35E9D" w:rsidRPr="00A34A29" w:rsidRDefault="00B35E9D" w:rsidP="00B35E9D">
      <w:r w:rsidRPr="00A34A29">
        <w:t>The Northern Territory Auditor</w:t>
      </w:r>
      <w:r w:rsidRPr="00A34A29">
        <w:noBreakHyphen/>
        <w:t>General’s Office has developed a framework for its approach to the conduct of performance management system audits, which is based on the premise that an effective performance management system would contain the following elements:</w:t>
      </w:r>
    </w:p>
    <w:p w14:paraId="78192B44" w14:textId="77777777" w:rsidR="00B35E9D" w:rsidRPr="00A34A29" w:rsidRDefault="00B35E9D" w:rsidP="001E7D52">
      <w:pPr>
        <w:pStyle w:val="ListBulletMulti-Level"/>
      </w:pPr>
      <w:r w:rsidRPr="00A34A29">
        <w:t>identification of the policy and corporate objectives of the entity;</w:t>
      </w:r>
    </w:p>
    <w:p w14:paraId="789DD85F" w14:textId="77777777" w:rsidR="00B35E9D" w:rsidRPr="00A34A29" w:rsidRDefault="00B35E9D" w:rsidP="001E7D52">
      <w:pPr>
        <w:pStyle w:val="ListBulletMulti-Level"/>
      </w:pPr>
      <w:r w:rsidRPr="00A34A29">
        <w:t>incorporation of those objectives in the entity’s corporate or strategic planning process and allocation of these to programs of the entity;</w:t>
      </w:r>
    </w:p>
    <w:p w14:paraId="5A829A57" w14:textId="77777777" w:rsidR="00B35E9D" w:rsidRPr="00A34A29" w:rsidRDefault="00B35E9D" w:rsidP="001E7D52">
      <w:pPr>
        <w:pStyle w:val="ListBulletMulti-Level"/>
      </w:pPr>
      <w:r w:rsidRPr="00A34A29">
        <w:t>identification of what successful achievement of those corporate objectives would look like, and recording of these as performance targets;</w:t>
      </w:r>
    </w:p>
    <w:p w14:paraId="5F67CFC0" w14:textId="77777777" w:rsidR="00B35E9D" w:rsidRPr="00A34A29" w:rsidRDefault="00B35E9D" w:rsidP="001E7D52">
      <w:pPr>
        <w:pStyle w:val="ListBulletMulti-Level"/>
      </w:pPr>
      <w:r w:rsidRPr="00A34A29">
        <w:t>development of strategies for achievement of the desired performance outcomes;</w:t>
      </w:r>
    </w:p>
    <w:p w14:paraId="2C99D1EB" w14:textId="77777777" w:rsidR="00B35E9D" w:rsidRPr="00A34A29" w:rsidRDefault="00B35E9D" w:rsidP="001E7D52">
      <w:pPr>
        <w:pStyle w:val="ListBulletMulti-Level"/>
      </w:pPr>
      <w:r w:rsidRPr="00A34A29">
        <w:t>monitoring of the progress toward that achievement;</w:t>
      </w:r>
    </w:p>
    <w:p w14:paraId="2416DDB1" w14:textId="77777777" w:rsidR="00B35E9D" w:rsidRPr="00A34A29" w:rsidRDefault="00B35E9D" w:rsidP="001E7D52">
      <w:pPr>
        <w:pStyle w:val="ListBulletMulti-Level"/>
      </w:pPr>
      <w:r w:rsidRPr="00A34A29">
        <w:t>evaluation of the effectiveness of the final outcome against the intended objectives; and</w:t>
      </w:r>
    </w:p>
    <w:p w14:paraId="1C43A76B" w14:textId="77777777" w:rsidR="00040A8D" w:rsidRPr="00213B58" w:rsidRDefault="00B35E9D" w:rsidP="001E7D52">
      <w:pPr>
        <w:pStyle w:val="ListBulletMulti-Level"/>
      </w:pPr>
      <w:r w:rsidRPr="00A34A29">
        <w:t>reporting on the outcomes, together with recommendations for subsequent improvement.</w:t>
      </w:r>
    </w:p>
    <w:p w14:paraId="6A7A7EB9" w14:textId="77777777" w:rsidR="00040A8D" w:rsidRPr="00F30939" w:rsidRDefault="00040A8D" w:rsidP="00040A8D">
      <w:pPr>
        <w:pStyle w:val="Heading1"/>
      </w:pPr>
      <w:bookmarkStart w:id="60" w:name="_Ref529441246"/>
      <w:r w:rsidRPr="00F30939">
        <w:t xml:space="preserve">Appendix </w:t>
      </w:r>
      <w:r>
        <w:t>2</w:t>
      </w:r>
      <w:r w:rsidRPr="00F30939">
        <w:t>: Guide to Using this Report</w:t>
      </w:r>
      <w:bookmarkEnd w:id="60"/>
    </w:p>
    <w:p w14:paraId="785C6AA7" w14:textId="77777777" w:rsidR="00B35E9D" w:rsidRPr="00A34A29" w:rsidRDefault="00B35E9D" w:rsidP="00B35E9D">
      <w:pPr>
        <w:pStyle w:val="Heading2"/>
      </w:pPr>
      <w:r w:rsidRPr="00A34A29">
        <w:t>Auditing</w:t>
      </w:r>
    </w:p>
    <w:p w14:paraId="0C7474A5" w14:textId="77777777" w:rsidR="00B35E9D" w:rsidRPr="00A34A29" w:rsidRDefault="00B35E9D" w:rsidP="00B35E9D">
      <w:r w:rsidRPr="00A34A29">
        <w:t xml:space="preserve">There are </w:t>
      </w:r>
      <w:r w:rsidR="00E66636">
        <w:t>2</w:t>
      </w:r>
      <w:r w:rsidRPr="00A34A29">
        <w:t xml:space="preserve"> general varieties of auditing undertaken in the Northern Territory Public Sector, independent auditing and internal auditing. Only independent audits are undertaken through the Northern Territory Auditor</w:t>
      </w:r>
      <w:r w:rsidRPr="00A34A29">
        <w:noBreakHyphen/>
        <w:t>General’s Office. The Auditor</w:t>
      </w:r>
      <w:r w:rsidRPr="00A34A29">
        <w:noBreakHyphen/>
        <w:t>General and personnel of the Office do attend meetings of agencies’ audit and risk committees where invited, but only in the role of observer.</w:t>
      </w:r>
    </w:p>
    <w:p w14:paraId="6AAB87AD" w14:textId="77777777" w:rsidR="00B35E9D" w:rsidRPr="00A34A29" w:rsidRDefault="00B35E9D" w:rsidP="00B35E9D">
      <w:pPr>
        <w:pStyle w:val="Heading3"/>
      </w:pPr>
      <w:r w:rsidRPr="00A34A29">
        <w:t>Independent Audit (also known as External Audit)</w:t>
      </w:r>
    </w:p>
    <w:p w14:paraId="5180D85B" w14:textId="77777777" w:rsidR="00B35E9D" w:rsidRPr="00A34A29" w:rsidRDefault="00B35E9D" w:rsidP="00B35E9D">
      <w:r w:rsidRPr="00A34A29">
        <w:t xml:space="preserve">Independent audits are generally undertaken in order for an entity to achieve compliance with statutory or legal arrangements. Independent audits may be mandated by legislation or be required by a contractual arrangement. The audit work and resultant opinion is undertaken by an individual or entity independent of the agency or entity subjected to audit. These audits can take the form of financial statements audits, compliance audits or performance management system audits. </w:t>
      </w:r>
    </w:p>
    <w:p w14:paraId="56F8F319" w14:textId="77777777" w:rsidR="00B35E9D" w:rsidRPr="00A34A29" w:rsidRDefault="00B35E9D" w:rsidP="00B35E9D">
      <w:pPr>
        <w:pStyle w:val="Heading3"/>
      </w:pPr>
      <w:r w:rsidRPr="00A34A29">
        <w:t>Internal Audit</w:t>
      </w:r>
    </w:p>
    <w:p w14:paraId="2792F055" w14:textId="77777777" w:rsidR="00B35E9D" w:rsidRPr="00A34A29" w:rsidRDefault="00B35E9D" w:rsidP="00B35E9D">
      <w:r w:rsidRPr="00A34A29">
        <w:t>Treasurer’s Direction Part 3, Section 2 requires an Accountable Officer to ensure his/her Agency has an adequate internal audit capacity. Internal audit is a management tool designed to provide assurance to Accountable Officers that systems and internal controls operating within agencies are adequate and effective. Internal audit carries out its functions by undertaking audits, reviews and other related tasks for improving the performance of organisations. The Accountable Officer is ultimately responsible for selection of audit topics, risk management and audit frameworks and the delivery of internal audit services.</w:t>
      </w:r>
    </w:p>
    <w:p w14:paraId="4B1AB615" w14:textId="77777777" w:rsidR="00B35E9D" w:rsidRPr="00A34A29" w:rsidRDefault="00B35E9D" w:rsidP="00B35E9D">
      <w:pPr>
        <w:pStyle w:val="Heading2"/>
      </w:pPr>
      <w:r w:rsidRPr="00A34A29">
        <w:t>Types of Financial Reports</w:t>
      </w:r>
    </w:p>
    <w:p w14:paraId="5AC82F3A" w14:textId="77777777" w:rsidR="00B35E9D" w:rsidRPr="00A34A29" w:rsidRDefault="00B35E9D" w:rsidP="00B35E9D">
      <w:r w:rsidRPr="00A34A29">
        <w:t>Financial reports submitted for independent audit are prepared under either a general purpose or special purpose framework.</w:t>
      </w:r>
    </w:p>
    <w:p w14:paraId="4CC8979D" w14:textId="77777777" w:rsidR="00B35E9D" w:rsidRPr="00A34A29" w:rsidRDefault="00B35E9D" w:rsidP="00B35E9D">
      <w:pPr>
        <w:pStyle w:val="Heading3"/>
      </w:pPr>
      <w:r w:rsidRPr="00A34A29">
        <w:t>General Purpose Financial Report</w:t>
      </w:r>
    </w:p>
    <w:p w14:paraId="466D502E" w14:textId="77777777" w:rsidR="00B35E9D" w:rsidRPr="00A34A29" w:rsidRDefault="00B35E9D" w:rsidP="00B35E9D">
      <w:r w:rsidRPr="00A34A29">
        <w:t>A general purpose financial report comprises a complete set of financial statements, including the related notes, and an assertion statement by those responsible for the financial report, prepared in accordance with a financial reporting framework designed to meet the common financial information needs of a wide range of users. The financial reporting framework may be a fair presentation framework or a compliance framework.</w:t>
      </w:r>
    </w:p>
    <w:p w14:paraId="6AA9CEFF" w14:textId="77777777" w:rsidR="00B35E9D" w:rsidRPr="00A34A29" w:rsidRDefault="00B35E9D" w:rsidP="00B35E9D">
      <w:pPr>
        <w:pStyle w:val="Heading3"/>
      </w:pPr>
      <w:r w:rsidRPr="00A34A29">
        <w:t>Special Purpose Financial Report</w:t>
      </w:r>
    </w:p>
    <w:p w14:paraId="0F77081F" w14:textId="77777777" w:rsidR="00B35E9D" w:rsidRPr="00A34A29" w:rsidRDefault="00B35E9D" w:rsidP="00B35E9D">
      <w:r w:rsidRPr="00A34A29">
        <w:t>A special purpose financial report comprises a complete set of financial statements, including the related notes, and an assertion statement by those responsible for the financial report, prepared in accordance with a special purpose framework. The requirements of the applicable financial reporting framework determine the format and content of a financial report prepared in accordance with a special purpose framework.</w:t>
      </w:r>
    </w:p>
    <w:p w14:paraId="647F4DEC" w14:textId="77777777" w:rsidR="00B35E9D" w:rsidRPr="00A34A29" w:rsidRDefault="00B35E9D" w:rsidP="00B35E9D">
      <w:pPr>
        <w:pStyle w:val="Heading1-continued"/>
      </w:pPr>
      <w:r w:rsidRPr="00A34A29">
        <w:t xml:space="preserve">Appendix 2: Guide to Using this Report </w:t>
      </w:r>
      <w:proofErr w:type="spellStart"/>
      <w:r w:rsidRPr="00A34A29">
        <w:t>cont</w:t>
      </w:r>
      <w:proofErr w:type="spellEnd"/>
      <w:r w:rsidRPr="00A34A29">
        <w:t>…</w:t>
      </w:r>
    </w:p>
    <w:p w14:paraId="02DD4D93" w14:textId="77777777" w:rsidR="00B35E9D" w:rsidRPr="00A34A29" w:rsidRDefault="00B35E9D" w:rsidP="00B35E9D">
      <w:pPr>
        <w:pStyle w:val="Heading2"/>
      </w:pPr>
      <w:r w:rsidRPr="00A34A29">
        <w:t>Types of Assurance Engagements</w:t>
      </w:r>
    </w:p>
    <w:p w14:paraId="7EF5B706" w14:textId="77777777" w:rsidR="00B35E9D" w:rsidRPr="00A34A29" w:rsidRDefault="00B35E9D" w:rsidP="00B35E9D">
      <w:r w:rsidRPr="00A34A29">
        <w:t>The amount of audit work performed, and the resultant independent opinion, varies between an audit and a review. The level of assurance provided by the opinion is either reasonable or limited.</w:t>
      </w:r>
    </w:p>
    <w:p w14:paraId="337B4AFB" w14:textId="77777777" w:rsidR="00B35E9D" w:rsidRPr="00A34A29" w:rsidRDefault="00B35E9D" w:rsidP="00B35E9D">
      <w:pPr>
        <w:pStyle w:val="Heading3"/>
      </w:pPr>
      <w:r w:rsidRPr="00A34A29">
        <w:t>Reasonable Assurance</w:t>
      </w:r>
    </w:p>
    <w:p w14:paraId="1BF85C06" w14:textId="77777777" w:rsidR="00B35E9D" w:rsidRPr="00A34A29" w:rsidRDefault="00B35E9D" w:rsidP="00B35E9D">
      <w:r w:rsidRPr="00A34A29">
        <w:t>A reasonable assurance engagement is commonly referred to as an audit. A reasonable assurance engagement is an assurance engagement where the auditor is required to perform sufficient work to reduce the risk of misstatement to an acceptably low level in order to provide a positive form of conclusion.</w:t>
      </w:r>
    </w:p>
    <w:p w14:paraId="21EF07AE" w14:textId="77777777" w:rsidR="00B35E9D" w:rsidRPr="00A34A29" w:rsidRDefault="00B35E9D" w:rsidP="00B35E9D">
      <w:pPr>
        <w:pStyle w:val="Heading3"/>
      </w:pPr>
      <w:r w:rsidRPr="00A34A29">
        <w:t>Limited Assurance</w:t>
      </w:r>
    </w:p>
    <w:p w14:paraId="6A066C36" w14:textId="77777777" w:rsidR="00B35E9D" w:rsidRPr="00A34A29" w:rsidRDefault="00B35E9D" w:rsidP="00B35E9D">
      <w:r w:rsidRPr="00A34A29">
        <w:t>A limited assurance engagement is commonly referred to as a review. A limited assurance engagement is an assurance engagement where the assurance practitioner’s objective is to perform sufficient audit procedures to reduce the risk of misstatement to a level that is acceptable in the circumstances but where the risk is not reduced to the level of a reasonable assurance engagement. A negative opinion is provided that states that nothing has come to the attention of the reviewer that indicates material misstatement or non-compliance with established criteria.</w:t>
      </w:r>
    </w:p>
    <w:p w14:paraId="137230D5" w14:textId="77777777" w:rsidR="00B35E9D" w:rsidRPr="00A34A29" w:rsidRDefault="00B35E9D" w:rsidP="00B35E9D">
      <w:pPr>
        <w:pStyle w:val="Heading2"/>
      </w:pPr>
      <w:r w:rsidRPr="00A34A29">
        <w:t>Audit Opinions</w:t>
      </w:r>
    </w:p>
    <w:p w14:paraId="1EC80D5C" w14:textId="77777777" w:rsidR="00B35E9D" w:rsidRPr="00A34A29" w:rsidRDefault="00B35E9D" w:rsidP="00B35E9D">
      <w:r w:rsidRPr="00A34A29">
        <w:t xml:space="preserve">There are </w:t>
      </w:r>
      <w:r w:rsidR="00E66636">
        <w:t>2</w:t>
      </w:r>
      <w:r w:rsidRPr="00A34A29">
        <w:t xml:space="preserve"> overarching categories of audit opinion, an unmodified audit opinion (sometimes referred to as a </w:t>
      </w:r>
      <w:r w:rsidR="00C346B2">
        <w:t>‘</w:t>
      </w:r>
      <w:r w:rsidRPr="00A34A29">
        <w:t>clean</w:t>
      </w:r>
      <w:r w:rsidR="00C346B2">
        <w:t>’</w:t>
      </w:r>
      <w:r w:rsidRPr="00A34A29">
        <w:t xml:space="preserve"> opinion) and a modified audit opinion.</w:t>
      </w:r>
    </w:p>
    <w:p w14:paraId="7BB53BD0" w14:textId="77777777" w:rsidR="00B35E9D" w:rsidRPr="00A34A29" w:rsidRDefault="00B35E9D" w:rsidP="00B35E9D">
      <w:pPr>
        <w:pStyle w:val="Heading3"/>
      </w:pPr>
      <w:r w:rsidRPr="00A34A29">
        <w:t>Unmodified Audit Opinion</w:t>
      </w:r>
    </w:p>
    <w:p w14:paraId="72C4A002" w14:textId="77777777" w:rsidR="00B35E9D" w:rsidRPr="00A34A29" w:rsidRDefault="00B35E9D" w:rsidP="00B35E9D">
      <w:r w:rsidRPr="00A34A29">
        <w:t>Unmodified opinions provide a reasonable level of assurance from the auditor that the financial statements present a true and fair reflection of an entity’s results for the period reported.</w:t>
      </w:r>
    </w:p>
    <w:p w14:paraId="7C3B59E5" w14:textId="77777777" w:rsidR="00B35E9D" w:rsidRPr="00A34A29" w:rsidRDefault="00B35E9D" w:rsidP="00B35E9D">
      <w:r w:rsidRPr="00A34A29">
        <w:t xml:space="preserve">Notwithstanding an audit opinion may positively attest to the truth and fairness of the financial statements, additional paragraphs may be included in the audit opinion in relation to a matter the auditor believes requires emphasis. </w:t>
      </w:r>
    </w:p>
    <w:p w14:paraId="0BF4990F" w14:textId="77777777" w:rsidR="00B35E9D" w:rsidRPr="00A34A29" w:rsidRDefault="00B35E9D" w:rsidP="00B35E9D">
      <w:r w:rsidRPr="00A34A29">
        <w:t xml:space="preserve">An </w:t>
      </w:r>
      <w:r w:rsidR="00C346B2">
        <w:t>‘</w:t>
      </w:r>
      <w:r w:rsidRPr="00A34A29">
        <w:t>Emphasis of Matter</w:t>
      </w:r>
      <w:r w:rsidR="00C346B2">
        <w:t>’</w:t>
      </w:r>
      <w:r w:rsidRPr="00A34A29">
        <w:t xml:space="preserve"> paragraph means a paragraph included in the auditor’s report that refers to a matter appropriately presented or disclosed in the financial report that, in the auditor’s judgement, is of such importance that it is fundamental to users’ understanding of the financial report. The inclusion of an emphasis of matter paragraph in the audit opinion is intended to draw the reader’s attention to the relevant disclosure in the financial report.</w:t>
      </w:r>
    </w:p>
    <w:p w14:paraId="41A09975" w14:textId="77777777" w:rsidR="00B35E9D" w:rsidRPr="00A34A29" w:rsidRDefault="00B35E9D" w:rsidP="00B35E9D">
      <w:r w:rsidRPr="00A34A29">
        <w:t xml:space="preserve">An </w:t>
      </w:r>
      <w:r w:rsidR="00C346B2">
        <w:t>‘</w:t>
      </w:r>
      <w:r w:rsidRPr="00A34A29">
        <w:t>Other Matter</w:t>
      </w:r>
      <w:r w:rsidR="00C346B2">
        <w:t>’</w:t>
      </w:r>
      <w:r w:rsidRPr="00A34A29">
        <w:t xml:space="preserve"> paragraph means a paragraph included in the auditor’s report that refers to a matter other than those presented or disclosed in the financial report that, in the auditor’s judgement, is relevant to users’ understanding of the audit, the auditor’s responsibilities and/or the auditor’s report.</w:t>
      </w:r>
    </w:p>
    <w:p w14:paraId="492C0282" w14:textId="77777777" w:rsidR="00B35E9D" w:rsidRPr="00A34A29" w:rsidRDefault="00B35E9D" w:rsidP="00B35E9D">
      <w:r w:rsidRPr="00A34A29">
        <w:t xml:space="preserve">Australian Auditing Standard ASA 701 </w:t>
      </w:r>
      <w:r w:rsidRPr="00A34A29">
        <w:rPr>
          <w:i/>
        </w:rPr>
        <w:t>Communicating Key Audit Matters in the Independent Auditor’s Report</w:t>
      </w:r>
      <w:r w:rsidRPr="00A34A29">
        <w:t xml:space="preserve"> deals with the auditor’s responsibility to communicate key audit matters in the auditor’s report. The purpose of communicating key audit matters is to enhance the communicative value of the auditor’s report by providing additional information to intended users of the financial report to assist them in understanding those matters that, in the auditor’s professional judgement, were of most significance in the audit of the financial report of the current period. </w:t>
      </w:r>
    </w:p>
    <w:p w14:paraId="3869095F" w14:textId="77777777" w:rsidR="00B35E9D" w:rsidRPr="00A34A29" w:rsidRDefault="00B35E9D" w:rsidP="00B35E9D">
      <w:pPr>
        <w:pStyle w:val="Heading1-continued"/>
      </w:pPr>
      <w:r w:rsidRPr="00A34A29">
        <w:t xml:space="preserve">Appendix 2: Guide to Using this Report </w:t>
      </w:r>
      <w:proofErr w:type="spellStart"/>
      <w:r w:rsidRPr="00A34A29">
        <w:t>cont</w:t>
      </w:r>
      <w:proofErr w:type="spellEnd"/>
      <w:r w:rsidRPr="00A34A29">
        <w:t>…</w:t>
      </w:r>
    </w:p>
    <w:p w14:paraId="30995AAD" w14:textId="77777777" w:rsidR="00B35E9D" w:rsidRPr="00A34A29" w:rsidRDefault="00B35E9D" w:rsidP="00B35E9D">
      <w:pPr>
        <w:pStyle w:val="Heading3"/>
      </w:pPr>
      <w:r w:rsidRPr="00A34A29">
        <w:t>Modified Audit Opinion</w:t>
      </w:r>
    </w:p>
    <w:p w14:paraId="06387E89" w14:textId="77777777" w:rsidR="00B35E9D" w:rsidRPr="00A34A29" w:rsidRDefault="00B35E9D" w:rsidP="00B35E9D">
      <w:r w:rsidRPr="00A34A29">
        <w:t xml:space="preserve">Australian Auditing Standard ASA 705 </w:t>
      </w:r>
      <w:r w:rsidRPr="00A34A29">
        <w:rPr>
          <w:i/>
        </w:rPr>
        <w:t>Modifications to the Opinion in the Independent Auditor's Report</w:t>
      </w:r>
      <w:r w:rsidRPr="00A34A29">
        <w:t xml:space="preserve">, paragraph 2, establishes </w:t>
      </w:r>
      <w:r w:rsidR="00E66636">
        <w:t>3</w:t>
      </w:r>
      <w:r w:rsidRPr="00A34A29">
        <w:t xml:space="preserve"> types of modified opinions, namely, a qualified opinion, an adverse opinion and a disclaimer of opinion. The decision regarding which type of modified opinion is appropriate depends upon:</w:t>
      </w:r>
    </w:p>
    <w:p w14:paraId="405AFF86" w14:textId="77777777" w:rsidR="00B35E9D" w:rsidRPr="00A34A29" w:rsidRDefault="00B35E9D" w:rsidP="00B35E9D">
      <w:pPr>
        <w:pStyle w:val="ListAlpha"/>
      </w:pPr>
      <w:r w:rsidRPr="00A34A29">
        <w:t xml:space="preserve">the nature of the matter giving rise to the modification, that is, whether the financial report is materially misstated or, in the case of an inability to obtain sufficient appropriate audit evidence, may be materially misstated; and </w:t>
      </w:r>
    </w:p>
    <w:p w14:paraId="7E098288" w14:textId="77777777" w:rsidR="00B35E9D" w:rsidRPr="00A34A29" w:rsidRDefault="00B35E9D" w:rsidP="00B35E9D">
      <w:pPr>
        <w:pStyle w:val="ListAlpha"/>
      </w:pPr>
      <w:r w:rsidRPr="00A34A29">
        <w:t>the auditor’s judgement about the pervasiveness of the effects or possible effects of the matter on the financial report.  </w:t>
      </w:r>
    </w:p>
    <w:p w14:paraId="4DE186DA" w14:textId="77777777" w:rsidR="00B35E9D" w:rsidRPr="00A34A29" w:rsidRDefault="00B35E9D" w:rsidP="00B35E9D">
      <w:pPr>
        <w:pStyle w:val="Heading3"/>
      </w:pPr>
      <w:r w:rsidRPr="00A34A29">
        <w:t xml:space="preserve">Qualified Opinion </w:t>
      </w:r>
    </w:p>
    <w:p w14:paraId="5FFF4551" w14:textId="77777777" w:rsidR="00B35E9D" w:rsidRPr="00A34A29" w:rsidRDefault="00B35E9D" w:rsidP="00B35E9D">
      <w:r w:rsidRPr="00A34A29">
        <w:t xml:space="preserve">An auditor shall express a qualified opinion when: </w:t>
      </w:r>
    </w:p>
    <w:p w14:paraId="5F131262" w14:textId="77777777" w:rsidR="00B35E9D" w:rsidRPr="00A34A29" w:rsidRDefault="00B35E9D" w:rsidP="00F04D02">
      <w:pPr>
        <w:pStyle w:val="ListAlpha"/>
        <w:numPr>
          <w:ilvl w:val="0"/>
          <w:numId w:val="11"/>
        </w:numPr>
      </w:pPr>
      <w:r w:rsidRPr="00A34A29">
        <w:t xml:space="preserve">the auditor, having obtained sufficient appropriate audit evidence, concludes that misstatements, individually or in the aggregate, are material, but not pervasive, to the financial report; or </w:t>
      </w:r>
    </w:p>
    <w:p w14:paraId="79B53142" w14:textId="77777777" w:rsidR="00B35E9D" w:rsidRPr="00A34A29" w:rsidRDefault="00B35E9D" w:rsidP="00B35E9D">
      <w:pPr>
        <w:pStyle w:val="ListAlpha"/>
      </w:pPr>
      <w:r w:rsidRPr="00A34A29">
        <w:t>the auditor is unable to obtain sufficient appropriate audit evidence on which to base the opinion, but the auditor concludes that the possible effects on the financial report of undetected misstatements, if any, could be material but not pervasive. [ASA 705, paragraph 7]</w:t>
      </w:r>
    </w:p>
    <w:p w14:paraId="372FB440" w14:textId="77777777" w:rsidR="00B35E9D" w:rsidRPr="00A34A29" w:rsidRDefault="00B35E9D" w:rsidP="00B35E9D">
      <w:pPr>
        <w:pStyle w:val="Heading3"/>
      </w:pPr>
      <w:r w:rsidRPr="00A34A29">
        <w:t xml:space="preserve">Adverse Opinion </w:t>
      </w:r>
    </w:p>
    <w:p w14:paraId="3C22DE15" w14:textId="77777777" w:rsidR="00B35E9D" w:rsidRPr="00A34A29" w:rsidRDefault="00B35E9D" w:rsidP="00B35E9D">
      <w:r w:rsidRPr="00A34A29">
        <w:t>An adverse opinion is expressed when the auditor, having obtained sufficient appropriate audit evidence, concludes that misstatements, individually or in the aggregate, are both material and pervasive to the financial report. [ASA 705, paragraph 8]</w:t>
      </w:r>
    </w:p>
    <w:p w14:paraId="20AE9583" w14:textId="77777777" w:rsidR="00B35E9D" w:rsidRPr="00A34A29" w:rsidRDefault="00B35E9D" w:rsidP="00B35E9D">
      <w:pPr>
        <w:pStyle w:val="Heading3"/>
      </w:pPr>
      <w:r w:rsidRPr="00A34A29">
        <w:t xml:space="preserve">Disclaimer of Opinion </w:t>
      </w:r>
    </w:p>
    <w:p w14:paraId="64AA79CF" w14:textId="77777777" w:rsidR="00B35E9D" w:rsidRPr="00A34A29" w:rsidRDefault="00B35E9D" w:rsidP="00B35E9D">
      <w:r w:rsidRPr="00A34A29">
        <w:t>An auditor shall disclaim an opinion when the auditor is unable to obtain sufficient appropriate audit evidence on which to base the opinion, and the auditor concludes that the possible effects on the financial report of undetected misstatements, if any, could be both material and pervasive. [ASA 705, paragraph 9]</w:t>
      </w:r>
    </w:p>
    <w:p w14:paraId="7B0FF561" w14:textId="77777777" w:rsidR="00B35E9D" w:rsidRPr="00A34A29" w:rsidRDefault="00B35E9D" w:rsidP="00B35E9D">
      <w:r w:rsidRPr="00A34A29">
        <w:t>The auditor shall disclaim an opinion when, in extremely rare circumstances involving multiple uncertainties, the auditor concludes that, notwithstanding having obtained sufficient appropriate audit evidence regarding each of the individual uncertainties, it is not possible to form an opinion on the financial report due to the potential interaction of the uncertainties and their possible cumulative effect on the financial report. [ASA 705, paragraph 10]</w:t>
      </w:r>
    </w:p>
    <w:p w14:paraId="2E457BC2" w14:textId="77777777" w:rsidR="00B35E9D" w:rsidRPr="00A34A29" w:rsidRDefault="00B35E9D" w:rsidP="00B35E9D">
      <w:pPr>
        <w:pStyle w:val="Heading1-continued"/>
      </w:pPr>
      <w:r w:rsidRPr="00A34A29">
        <w:t xml:space="preserve">Appendix 2: Guide to Using this Report </w:t>
      </w:r>
      <w:proofErr w:type="spellStart"/>
      <w:r w:rsidRPr="00A34A29">
        <w:t>cont</w:t>
      </w:r>
      <w:proofErr w:type="spellEnd"/>
      <w:r w:rsidRPr="00A34A29">
        <w:t>…</w:t>
      </w:r>
    </w:p>
    <w:p w14:paraId="3AA97C25" w14:textId="77777777" w:rsidR="00B35E9D" w:rsidRPr="00A34A29" w:rsidRDefault="00B35E9D" w:rsidP="00B35E9D">
      <w:pPr>
        <w:pStyle w:val="Heading2"/>
      </w:pPr>
      <w:r w:rsidRPr="00A34A29">
        <w:t>Assurance Engagements Conducted by the Auditor</w:t>
      </w:r>
      <w:r w:rsidRPr="00A34A29">
        <w:noBreakHyphen/>
        <w:t>General</w:t>
      </w:r>
    </w:p>
    <w:p w14:paraId="130C79E6" w14:textId="77777777" w:rsidR="00B35E9D" w:rsidRPr="00A34A29" w:rsidRDefault="00B35E9D" w:rsidP="00B35E9D">
      <w:r w:rsidRPr="00A34A29">
        <w:t>The types of assurance engagements conducted through the Auditor</w:t>
      </w:r>
      <w:r w:rsidRPr="00A34A29">
        <w:noBreakHyphen/>
        <w:t>General’s Office include:</w:t>
      </w:r>
    </w:p>
    <w:p w14:paraId="60AD39F4" w14:textId="77777777" w:rsidR="00B35E9D" w:rsidRPr="00A34A29" w:rsidRDefault="00B35E9D" w:rsidP="001E7D52">
      <w:pPr>
        <w:pStyle w:val="ListBulletMulti-Level"/>
      </w:pPr>
      <w:r w:rsidRPr="00A34A29">
        <w:t>Statutory Audits of Financial Statements;</w:t>
      </w:r>
    </w:p>
    <w:p w14:paraId="709537D4" w14:textId="77777777" w:rsidR="00B35E9D" w:rsidRPr="00A34A29" w:rsidRDefault="00B35E9D" w:rsidP="001E7D52">
      <w:pPr>
        <w:pStyle w:val="ListBulletMulti-Level"/>
      </w:pPr>
      <w:r w:rsidRPr="00A34A29">
        <w:t>End of Year Reviews;</w:t>
      </w:r>
    </w:p>
    <w:p w14:paraId="278BB954" w14:textId="77777777" w:rsidR="00B35E9D" w:rsidRPr="00A34A29" w:rsidRDefault="00B35E9D" w:rsidP="00826960">
      <w:pPr>
        <w:pStyle w:val="ListBulletMulti-Level"/>
      </w:pPr>
      <w:r w:rsidRPr="00A34A29">
        <w:t>Information Technology Audits;</w:t>
      </w:r>
    </w:p>
    <w:p w14:paraId="365181FD" w14:textId="77777777" w:rsidR="00B35E9D" w:rsidRPr="00A34A29" w:rsidRDefault="00B35E9D" w:rsidP="001E7D52">
      <w:pPr>
        <w:pStyle w:val="ListBulletMulti-Level"/>
      </w:pPr>
      <w:r w:rsidRPr="00A34A29">
        <w:t>Controls and Compliance Audits; and</w:t>
      </w:r>
    </w:p>
    <w:p w14:paraId="6FF4A2C5" w14:textId="77777777" w:rsidR="00B35E9D" w:rsidRPr="00A34A29" w:rsidRDefault="00B35E9D" w:rsidP="001E7D52">
      <w:pPr>
        <w:pStyle w:val="ListBulletMulti-Level"/>
      </w:pPr>
      <w:r w:rsidRPr="00A34A29">
        <w:t>Performance Management System Audits.</w:t>
      </w:r>
    </w:p>
    <w:p w14:paraId="171553EF" w14:textId="77777777" w:rsidR="00B35E9D" w:rsidRPr="00A34A29" w:rsidRDefault="00B35E9D" w:rsidP="00B35E9D">
      <w:pPr>
        <w:pStyle w:val="Heading3"/>
      </w:pPr>
      <w:r w:rsidRPr="00A34A29">
        <w:t>Statutory Financial Statements Audits</w:t>
      </w:r>
    </w:p>
    <w:p w14:paraId="2841AEC0" w14:textId="77777777" w:rsidR="00B35E9D" w:rsidRPr="00A34A29" w:rsidRDefault="00B35E9D" w:rsidP="00B35E9D">
      <w:r w:rsidRPr="00A34A29">
        <w:t xml:space="preserve">Statutory audits of financial statements are conducted on the full financial reports of government business divisions, government owned corporations and other government controlled entities that prepare statutory financial statements. </w:t>
      </w:r>
    </w:p>
    <w:p w14:paraId="7AD9B4B1" w14:textId="77777777" w:rsidR="00B35E9D" w:rsidRPr="00A34A29" w:rsidRDefault="00B35E9D" w:rsidP="00B35E9D">
      <w:r w:rsidRPr="00A34A29">
        <w:t xml:space="preserve">Agencies are required, by Treasurer’s Directions issued pursuant to the </w:t>
      </w:r>
      <w:r w:rsidRPr="00A34A29">
        <w:rPr>
          <w:i/>
        </w:rPr>
        <w:t>Financial Management Act 1995</w:t>
      </w:r>
      <w:r w:rsidRPr="00A34A29">
        <w:t>, to prepare financial statements that comply with Australian Accounting Standards. Agencies are not, however, required to submit those statements to the Auditor</w:t>
      </w:r>
      <w:r w:rsidRPr="00A34A29">
        <w:noBreakHyphen/>
        <w:t xml:space="preserve">General unless directed to do so by the Treasurer pursuant to section 11(3) of the </w:t>
      </w:r>
      <w:r w:rsidRPr="00A34A29">
        <w:rPr>
          <w:i/>
        </w:rPr>
        <w:t>Financial Management Act 1995</w:t>
      </w:r>
      <w:r w:rsidRPr="00A34A29">
        <w:t>. As no such direction has been given, agencies’ financial statements are not audited separately, but are reviewed as part of the audit of the Public Account and of the Treasurer’s Annual Financial Statement.</w:t>
      </w:r>
    </w:p>
    <w:p w14:paraId="0CF5EC4E" w14:textId="77777777" w:rsidR="00B35E9D" w:rsidRPr="00A34A29" w:rsidRDefault="00B35E9D" w:rsidP="00B35E9D">
      <w:r w:rsidRPr="00A34A29">
        <w:t>In the case of a financial statement audit, an ‘unqualified audit opinion’ means that the Auditor</w:t>
      </w:r>
      <w:r w:rsidRPr="00A34A29">
        <w:noBreakHyphen/>
        <w:t>General is satisfied that the agency or entity has prepared its financial statements in accordance with Australian Accounting Standards and other mandatory financial reporting requirements or, in the case of acquittal audits, the relevant legislation or the agreement under which funding was provided. It also means that the Auditor</w:t>
      </w:r>
      <w:r w:rsidRPr="00A34A29">
        <w:noBreakHyphen/>
        <w:t xml:space="preserve">General believes that the report is free of material error and that there was nothing that limited the scope of the audit. If any of these conditions should not be met, a ‘modified audit opinion’ is issued together with an explanation of why a modified audit opinion was issued. </w:t>
      </w:r>
    </w:p>
    <w:p w14:paraId="51772581" w14:textId="77777777" w:rsidR="00B35E9D" w:rsidRPr="00A34A29" w:rsidRDefault="00B35E9D" w:rsidP="00B35E9D">
      <w:r w:rsidRPr="00A34A29">
        <w:t xml:space="preserve">Within this report, the audit opinions, key audit matters and summaries of audit observations represent the more important matters relating to each audit. By targeting these sections, readers can quickly understand the major issues faced by a particular agency or entity or by the public sector more broadly. </w:t>
      </w:r>
    </w:p>
    <w:p w14:paraId="62E6B667" w14:textId="77777777" w:rsidR="00B35E9D" w:rsidRPr="00A34A29" w:rsidRDefault="00B35E9D" w:rsidP="00B35E9D">
      <w:pPr>
        <w:pStyle w:val="Heading3"/>
      </w:pPr>
      <w:r w:rsidRPr="00A34A29">
        <w:t>Information Technology Audits</w:t>
      </w:r>
    </w:p>
    <w:p w14:paraId="47F086E0" w14:textId="77777777" w:rsidR="00B35E9D" w:rsidRPr="00A34A29" w:rsidRDefault="00B35E9D" w:rsidP="00B35E9D">
      <w:r w:rsidRPr="00A34A29">
        <w:t xml:space="preserve">Information technology audits are undertaken as stand-alone audits of key agency or across government systems. Systems selected for audit may directly have an important role in processing data and providing information for the purposes of financial management or may be non-financial systems that are of critical importance to the delivery of government services such as those related to health, justice and education. </w:t>
      </w:r>
    </w:p>
    <w:p w14:paraId="71732A12" w14:textId="77777777" w:rsidR="00B35E9D" w:rsidRPr="00A34A29" w:rsidRDefault="00B35E9D" w:rsidP="00B35E9D">
      <w:r w:rsidRPr="00A34A29">
        <w:t>A number of financial information technology systems are audited specifically to provide assurance to the Auditor-General and the Legislative Assembly on the completeness and accuracy of information used for the purposes of financial reporting and the preparation of the Treasurer’s Annual Financial Statement.</w:t>
      </w:r>
    </w:p>
    <w:p w14:paraId="6A21E78D" w14:textId="77777777" w:rsidR="00B35E9D" w:rsidRPr="00A34A29" w:rsidRDefault="00B35E9D" w:rsidP="00B35E9D">
      <w:pPr>
        <w:pStyle w:val="Heading1-continued"/>
      </w:pPr>
      <w:r w:rsidRPr="00A34A29">
        <w:t xml:space="preserve">Appendix 2: Guide to Using this Report </w:t>
      </w:r>
      <w:proofErr w:type="spellStart"/>
      <w:r w:rsidRPr="00A34A29">
        <w:t>cont</w:t>
      </w:r>
      <w:proofErr w:type="spellEnd"/>
      <w:r w:rsidRPr="00A34A29">
        <w:t>…</w:t>
      </w:r>
    </w:p>
    <w:p w14:paraId="31BD0588" w14:textId="77777777" w:rsidR="00B35E9D" w:rsidRPr="00A34A29" w:rsidRDefault="00B35E9D" w:rsidP="00B35E9D">
      <w:pPr>
        <w:pStyle w:val="Heading3"/>
      </w:pPr>
      <w:r w:rsidRPr="00A34A29">
        <w:t>End of Year Reviews</w:t>
      </w:r>
    </w:p>
    <w:p w14:paraId="3B8A0F2B" w14:textId="77777777" w:rsidR="00B35E9D" w:rsidRPr="00A34A29" w:rsidRDefault="00B35E9D" w:rsidP="00B35E9D">
      <w:r w:rsidRPr="00A34A29">
        <w:t>End of Year Reviews provide an audit focus on year</w:t>
      </w:r>
      <w:r w:rsidRPr="00A34A29">
        <w:noBreakHyphen/>
        <w:t>end balances particularly within agencies. The nature of the review is determined annually whilst planning the audit of the Treasurer’s Annual Financial Statement and includes testing of transactions occurring around year</w:t>
      </w:r>
      <w:r w:rsidRPr="00A34A29">
        <w:noBreakHyphen/>
        <w:t xml:space="preserve">end to provide a degree of confidence about the data provided to Treasury and which will form part of the overall reporting on the Public Account. </w:t>
      </w:r>
    </w:p>
    <w:p w14:paraId="3A74B984" w14:textId="77777777" w:rsidR="00B35E9D" w:rsidRPr="00A34A29" w:rsidRDefault="00B35E9D" w:rsidP="00B35E9D">
      <w:r w:rsidRPr="00A34A29">
        <w:t>Whilst these audits are primarily intended to inform the Auditor</w:t>
      </w:r>
      <w:r w:rsidRPr="00A34A29">
        <w:noBreakHyphen/>
        <w:t>General’s opinion on the Treasurer’s Annual Financial Statements, the results from these audits may also assist Accountable Officers by identifying departures from the requirements of Australian Accounting Standards and the Northern Territory government’s Financial Management Framework and misstatements in recorded financial transactions and balances. Resulting reports to Accountable Officers contain recommendations to enhance the agencies’ financial management processes.</w:t>
      </w:r>
    </w:p>
    <w:p w14:paraId="2AFDCF13" w14:textId="77777777" w:rsidR="00B35E9D" w:rsidRPr="00A34A29" w:rsidRDefault="00B35E9D" w:rsidP="00B35E9D">
      <w:pPr>
        <w:pStyle w:val="Heading3"/>
      </w:pPr>
      <w:r w:rsidRPr="00A34A29">
        <w:t>Controls and Compliance Audits</w:t>
      </w:r>
    </w:p>
    <w:p w14:paraId="65FDE8BD" w14:textId="77777777" w:rsidR="00B35E9D" w:rsidRPr="00A34A29" w:rsidRDefault="00B35E9D" w:rsidP="00B35E9D">
      <w:r w:rsidRPr="00A34A29">
        <w:t xml:space="preserve">Controls and Compliance Audits are conducted of selected systems or accounting processes to determine whether the systems and processes achieve compliance with legislated or otherwise mandated requirements. These audits are primarily intended to assist in the audit of the Public Account as they provide the Auditor-General and the Legislative Assembly with assurance that adequate financial and governance controls are designed, implemented and operating effectively across government. </w:t>
      </w:r>
    </w:p>
    <w:p w14:paraId="58D67685" w14:textId="77777777" w:rsidR="00B35E9D" w:rsidRPr="00C346B2" w:rsidRDefault="00B35E9D" w:rsidP="00B35E9D">
      <w:pPr>
        <w:rPr>
          <w:b/>
        </w:rPr>
      </w:pPr>
      <w:r w:rsidRPr="00A34A29">
        <w:t>Controls and Compliance Audits can assist Accountable Officers by identifying weaknesses in financial and governance processes and controls that, if left unaddressed, may contribute to regulatory non-compliance, financial mismanagement or inefficient operations, or the realisation of other risks to the agency.</w:t>
      </w:r>
    </w:p>
    <w:p w14:paraId="368DC0AE" w14:textId="77777777" w:rsidR="00B35E9D" w:rsidRPr="00A34A29" w:rsidRDefault="00B35E9D" w:rsidP="00B35E9D">
      <w:pPr>
        <w:pStyle w:val="Heading3"/>
      </w:pPr>
      <w:r w:rsidRPr="00A34A29">
        <w:t>Performance Management System Audits</w:t>
      </w:r>
    </w:p>
    <w:p w14:paraId="7725B06B" w14:textId="77777777" w:rsidR="00B35E9D" w:rsidRPr="00A34A29" w:rsidRDefault="00B35E9D" w:rsidP="00B35E9D">
      <w:r w:rsidRPr="00A34A29">
        <w:t>The audit process determines whether existing systems or practices, or management controls over systems, are adequate to provide relevant and reliable performance information that will assist intended users of the information make decisions relating to accountability and the achievement of results. These audits are also intended to provide the Legislative Assembly with assurance that audited agencies have appropriate systems and processes in place to effectively monitor and manage projects, programs and policy directions.</w:t>
      </w:r>
    </w:p>
    <w:p w14:paraId="7BEDF792" w14:textId="77777777" w:rsidR="00B35E9D" w:rsidRPr="00A34A29" w:rsidRDefault="00B35E9D" w:rsidP="00B35E9D">
      <w:pPr>
        <w:rPr>
          <w:b/>
        </w:rPr>
      </w:pPr>
      <w:r w:rsidRPr="00A34A29">
        <w:t>Performance management system audits are not directed at assessing the extent to which an agency has achieved a particular outcome however they can assist Accountable Officers by identifying opportunities to enhance their ability to effectively monitor and manage the implementation of projects, programs and policies to ensure the intended outcomes are achieved.</w:t>
      </w:r>
    </w:p>
    <w:p w14:paraId="733FA23C" w14:textId="77777777" w:rsidR="00B35E9D" w:rsidRPr="00A34A29" w:rsidRDefault="00B35E9D" w:rsidP="00B35E9D">
      <w:pPr>
        <w:pStyle w:val="Heading2"/>
      </w:pPr>
      <w:r w:rsidRPr="00A34A29">
        <w:rPr>
          <w:i/>
        </w:rPr>
        <w:t xml:space="preserve">Public Information Act 2010 </w:t>
      </w:r>
      <w:r w:rsidRPr="00A34A29">
        <w:t>Referrals</w:t>
      </w:r>
    </w:p>
    <w:p w14:paraId="6B3FBDEC" w14:textId="77777777" w:rsidR="00040A8D" w:rsidRDefault="00B35E9D" w:rsidP="00B35E9D">
      <w:r w:rsidRPr="00A34A29">
        <w:t>The</w:t>
      </w:r>
      <w:r w:rsidRPr="00A34A29">
        <w:rPr>
          <w:i/>
        </w:rPr>
        <w:t xml:space="preserve"> Public Information Act 2010 </w:t>
      </w:r>
      <w:r w:rsidRPr="00A34A29">
        <w:t>requires the Auditor</w:t>
      </w:r>
      <w:r w:rsidRPr="00A34A29">
        <w:noBreakHyphen/>
        <w:t>General, upon receipt of a written request of an Assembly member, or on the Auditor</w:t>
      </w:r>
      <w:r w:rsidRPr="00A34A29">
        <w:noBreakHyphen/>
        <w:t>General’s initiative, to conduct a review of particular public information to determine whether the Act is contravened in relation to the information. If review of the information suggests a contravention, a preliminary opinion is issued to the public authority that gave the relevant public information. When preparing the report about the review, any comments provided by the public authority following the preliminary opinion are taken into consideration. The associated reports are included in reports to the Legislative Assembly</w:t>
      </w:r>
      <w:r w:rsidR="00213B58">
        <w:t>.</w:t>
      </w:r>
    </w:p>
    <w:p w14:paraId="0765F6C2" w14:textId="77777777" w:rsidR="0044489F" w:rsidRDefault="0044489F" w:rsidP="00E10C74">
      <w:pPr>
        <w:pStyle w:val="Heading1"/>
      </w:pPr>
      <w:bookmarkStart w:id="61" w:name="_Ref67061741"/>
      <w:r w:rsidRPr="00F30939">
        <w:t xml:space="preserve">Appendix </w:t>
      </w:r>
      <w:r w:rsidR="00040A8D">
        <w:t>3</w:t>
      </w:r>
      <w:r w:rsidRPr="00F30939">
        <w:t>: Audit Opinio</w:t>
      </w:r>
      <w:r>
        <w:t>ns Issued</w:t>
      </w:r>
      <w:bookmarkEnd w:id="59"/>
      <w:bookmarkEnd w:id="61"/>
    </w:p>
    <w:p w14:paraId="6DB812DE" w14:textId="77777777" w:rsidR="00784BB5" w:rsidRPr="00266CBC" w:rsidRDefault="00784BB5" w:rsidP="00784BB5">
      <w:pPr>
        <w:pStyle w:val="Heading2"/>
      </w:pPr>
      <w:r w:rsidRPr="00266CBC">
        <w:t xml:space="preserve">Issued between 1 </w:t>
      </w:r>
      <w:r w:rsidR="00D42E8D" w:rsidRPr="00266CBC">
        <w:t>August</w:t>
      </w:r>
      <w:r w:rsidRPr="00266CBC">
        <w:t xml:space="preserve"> </w:t>
      </w:r>
      <w:r w:rsidR="0051412C" w:rsidRPr="00266CBC">
        <w:t>2022</w:t>
      </w:r>
      <w:r w:rsidRPr="00266CBC">
        <w:t xml:space="preserve"> and </w:t>
      </w:r>
      <w:r w:rsidR="00D42E8D" w:rsidRPr="000325FD">
        <w:t>31 October</w:t>
      </w:r>
      <w:r w:rsidRPr="000325FD">
        <w:t xml:space="preserve"> </w:t>
      </w:r>
      <w:r w:rsidR="0051412C" w:rsidRPr="000325FD">
        <w:t>2022</w:t>
      </w:r>
    </w:p>
    <w:p w14:paraId="78B428D2" w14:textId="77777777" w:rsidR="0044489F" w:rsidRPr="00266CBC" w:rsidRDefault="0044489F" w:rsidP="0044489F">
      <w:pPr>
        <w:pStyle w:val="Heading3"/>
      </w:pPr>
      <w:r w:rsidRPr="00266CBC">
        <w:t xml:space="preserve">Financial Statements for the year ended 30 June </w:t>
      </w:r>
      <w:r w:rsidR="0051412C" w:rsidRPr="00266CBC">
        <w:t>2022</w:t>
      </w:r>
    </w:p>
    <w:tbl>
      <w:tblPr>
        <w:tblW w:w="9356" w:type="dxa"/>
        <w:tblLook w:val="04A0" w:firstRow="1" w:lastRow="0" w:firstColumn="1" w:lastColumn="0" w:noHBand="0" w:noVBand="1"/>
      </w:tblPr>
      <w:tblGrid>
        <w:gridCol w:w="3402"/>
        <w:gridCol w:w="1862"/>
        <w:gridCol w:w="2107"/>
        <w:gridCol w:w="1985"/>
      </w:tblGrid>
      <w:tr w:rsidR="00ED7CE4" w:rsidRPr="00F30939" w14:paraId="5BF99A9C" w14:textId="77777777" w:rsidTr="00103147">
        <w:trPr>
          <w:cantSplit/>
          <w:tblHeader/>
        </w:trPr>
        <w:tc>
          <w:tcPr>
            <w:tcW w:w="3402" w:type="dxa"/>
            <w:tcBorders>
              <w:bottom w:val="single" w:sz="4" w:space="0" w:color="auto"/>
            </w:tcBorders>
            <w:vAlign w:val="bottom"/>
          </w:tcPr>
          <w:p w14:paraId="328EF2DB" w14:textId="77777777" w:rsidR="00ED7CE4" w:rsidRPr="00266CBC" w:rsidRDefault="00ED7CE4" w:rsidP="00011A13"/>
        </w:tc>
        <w:tc>
          <w:tcPr>
            <w:tcW w:w="1862" w:type="dxa"/>
            <w:tcBorders>
              <w:bottom w:val="single" w:sz="4" w:space="0" w:color="auto"/>
            </w:tcBorders>
            <w:vAlign w:val="bottom"/>
          </w:tcPr>
          <w:p w14:paraId="31078B0F" w14:textId="77777777" w:rsidR="00ED7CE4" w:rsidRPr="00266CBC" w:rsidRDefault="00ED7CE4" w:rsidP="00686DA9">
            <w:pPr>
              <w:jc w:val="center"/>
            </w:pPr>
            <w:r w:rsidRPr="00266CBC">
              <w:t xml:space="preserve">Date </w:t>
            </w:r>
            <w:r w:rsidR="0051412C" w:rsidRPr="00266CBC">
              <w:t>2022</w:t>
            </w:r>
            <w:r w:rsidR="00103147" w:rsidRPr="00266CBC">
              <w:br/>
            </w:r>
            <w:r w:rsidRPr="00266CBC">
              <w:t>Financial Statements tabled to Legislative Assembly</w:t>
            </w:r>
          </w:p>
        </w:tc>
        <w:tc>
          <w:tcPr>
            <w:tcW w:w="2107" w:type="dxa"/>
            <w:tcBorders>
              <w:bottom w:val="single" w:sz="4" w:space="0" w:color="auto"/>
            </w:tcBorders>
            <w:vAlign w:val="bottom"/>
          </w:tcPr>
          <w:p w14:paraId="096E8D94" w14:textId="77777777" w:rsidR="00ED7CE4" w:rsidRPr="00266CBC" w:rsidRDefault="00ED7CE4" w:rsidP="00686DA9">
            <w:pPr>
              <w:jc w:val="center"/>
            </w:pPr>
            <w:r w:rsidRPr="00266CBC">
              <w:t xml:space="preserve">Date of Audit report </w:t>
            </w:r>
            <w:r w:rsidR="00103147" w:rsidRPr="00266CBC">
              <w:br/>
            </w:r>
            <w:r w:rsidRPr="00266CBC">
              <w:t xml:space="preserve">year ended </w:t>
            </w:r>
            <w:r w:rsidR="00103147" w:rsidRPr="00266CBC">
              <w:br/>
            </w:r>
            <w:r w:rsidRPr="00266CBC">
              <w:t>3</w:t>
            </w:r>
            <w:r w:rsidR="00F176C9" w:rsidRPr="00266CBC">
              <w:t>0 June</w:t>
            </w:r>
            <w:r w:rsidRPr="00266CBC">
              <w:t xml:space="preserve"> </w:t>
            </w:r>
            <w:r w:rsidR="0051412C" w:rsidRPr="00266CBC">
              <w:t>2022</w:t>
            </w:r>
          </w:p>
        </w:tc>
        <w:tc>
          <w:tcPr>
            <w:tcW w:w="1985" w:type="dxa"/>
            <w:tcBorders>
              <w:bottom w:val="single" w:sz="4" w:space="0" w:color="auto"/>
            </w:tcBorders>
            <w:vAlign w:val="bottom"/>
          </w:tcPr>
          <w:p w14:paraId="713A130C" w14:textId="77777777" w:rsidR="00ED7CE4" w:rsidRPr="00F30939" w:rsidRDefault="00ED7CE4" w:rsidP="00D42E8D">
            <w:pPr>
              <w:jc w:val="center"/>
            </w:pPr>
            <w:r w:rsidRPr="00266CBC">
              <w:t xml:space="preserve">Date of Audit report </w:t>
            </w:r>
            <w:r w:rsidR="00103147" w:rsidRPr="00266CBC">
              <w:br/>
            </w:r>
            <w:r w:rsidRPr="00266CBC">
              <w:t>year ended</w:t>
            </w:r>
            <w:r w:rsidR="00103147" w:rsidRPr="00266CBC">
              <w:br/>
            </w:r>
            <w:r w:rsidR="0071239C" w:rsidRPr="00266CBC">
              <w:t>30 June 202</w:t>
            </w:r>
            <w:r w:rsidR="00D42E8D" w:rsidRPr="00266CBC">
              <w:t>1</w:t>
            </w:r>
          </w:p>
        </w:tc>
      </w:tr>
      <w:tr w:rsidR="00D42E8D" w:rsidRPr="00F30939" w14:paraId="5F819835" w14:textId="77777777" w:rsidTr="00133D36">
        <w:trPr>
          <w:cantSplit/>
        </w:trPr>
        <w:tc>
          <w:tcPr>
            <w:tcW w:w="3402" w:type="dxa"/>
            <w:tcBorders>
              <w:top w:val="single" w:sz="4" w:space="0" w:color="auto"/>
            </w:tcBorders>
          </w:tcPr>
          <w:p w14:paraId="11AD3834" w14:textId="658755DF" w:rsidR="00D42E8D" w:rsidRPr="00E936AA" w:rsidRDefault="003C5A58" w:rsidP="00D42E8D">
            <w:r>
              <w:fldChar w:fldCharType="begin"/>
            </w:r>
            <w:r>
              <w:instrText xml:space="preserve"> REF _Ref79652446 \h </w:instrText>
            </w:r>
            <w:r w:rsidR="00266CBC">
              <w:instrText xml:space="preserve"> \* MERGEFORMAT </w:instrText>
            </w:r>
            <w:r>
              <w:fldChar w:fldCharType="separate"/>
            </w:r>
            <w:r w:rsidR="00DD5FAD">
              <w:t>Board of the Museum and Art Gallery of the Northern Territory</w:t>
            </w:r>
            <w:r>
              <w:fldChar w:fldCharType="end"/>
            </w:r>
          </w:p>
        </w:tc>
        <w:tc>
          <w:tcPr>
            <w:tcW w:w="1862" w:type="dxa"/>
            <w:tcBorders>
              <w:top w:val="single" w:sz="4" w:space="0" w:color="auto"/>
            </w:tcBorders>
            <w:shd w:val="clear" w:color="auto" w:fill="auto"/>
            <w:vAlign w:val="bottom"/>
          </w:tcPr>
          <w:p w14:paraId="3D51DB16" w14:textId="36EC2E57" w:rsidR="00D42E8D" w:rsidRPr="00E936AA" w:rsidRDefault="00D34D70" w:rsidP="00D42E8D">
            <w:pPr>
              <w:jc w:val="right"/>
            </w:pPr>
            <w:r>
              <w:t>Not yet tabled</w:t>
            </w:r>
          </w:p>
        </w:tc>
        <w:tc>
          <w:tcPr>
            <w:tcW w:w="2107" w:type="dxa"/>
            <w:tcBorders>
              <w:top w:val="single" w:sz="4" w:space="0" w:color="auto"/>
            </w:tcBorders>
            <w:shd w:val="clear" w:color="auto" w:fill="auto"/>
            <w:vAlign w:val="bottom"/>
          </w:tcPr>
          <w:p w14:paraId="084EBDAD" w14:textId="0EFB7979" w:rsidR="00D42E8D" w:rsidRPr="00E936AA" w:rsidRDefault="00DE3FCE" w:rsidP="00D42E8D">
            <w:pPr>
              <w:jc w:val="right"/>
            </w:pPr>
            <w:r>
              <w:t>7 October 2022</w:t>
            </w:r>
          </w:p>
        </w:tc>
        <w:tc>
          <w:tcPr>
            <w:tcW w:w="1985" w:type="dxa"/>
            <w:tcBorders>
              <w:top w:val="single" w:sz="4" w:space="0" w:color="auto"/>
            </w:tcBorders>
            <w:vAlign w:val="bottom"/>
          </w:tcPr>
          <w:p w14:paraId="4FCF51CA" w14:textId="77777777" w:rsidR="00D42E8D" w:rsidRPr="00E936AA" w:rsidRDefault="00D42E8D" w:rsidP="00D42E8D">
            <w:pPr>
              <w:jc w:val="right"/>
            </w:pPr>
            <w:r>
              <w:t>1 October 2021</w:t>
            </w:r>
          </w:p>
        </w:tc>
      </w:tr>
      <w:tr w:rsidR="005F6F36" w:rsidRPr="00F30939" w14:paraId="72EC72CD" w14:textId="77777777" w:rsidTr="00133D36">
        <w:trPr>
          <w:cantSplit/>
        </w:trPr>
        <w:tc>
          <w:tcPr>
            <w:tcW w:w="3402" w:type="dxa"/>
          </w:tcPr>
          <w:p w14:paraId="09B923B1" w14:textId="1ABA09C8" w:rsidR="005F6F36" w:rsidRPr="00E936AA" w:rsidRDefault="005F6F36" w:rsidP="005F6F36">
            <w:r>
              <w:fldChar w:fldCharType="begin"/>
            </w:r>
            <w:r>
              <w:instrText xml:space="preserve"> REF _Ref79652584 \h  \* MERGEFORMAT </w:instrText>
            </w:r>
            <w:r>
              <w:fldChar w:fldCharType="separate"/>
            </w:r>
            <w:r w:rsidR="00DD5FAD">
              <w:t>Darwin Waterfront Corporation</w:t>
            </w:r>
            <w:r>
              <w:fldChar w:fldCharType="end"/>
            </w:r>
          </w:p>
        </w:tc>
        <w:tc>
          <w:tcPr>
            <w:tcW w:w="1862" w:type="dxa"/>
            <w:shd w:val="clear" w:color="auto" w:fill="auto"/>
            <w:vAlign w:val="bottom"/>
          </w:tcPr>
          <w:p w14:paraId="1E9AE923" w14:textId="5A37D04B" w:rsidR="005F6F36" w:rsidRPr="00E936AA" w:rsidRDefault="005F6F36" w:rsidP="005F6F36">
            <w:pPr>
              <w:jc w:val="right"/>
            </w:pPr>
            <w:r>
              <w:t>Not yet tabled</w:t>
            </w:r>
          </w:p>
        </w:tc>
        <w:tc>
          <w:tcPr>
            <w:tcW w:w="2107" w:type="dxa"/>
            <w:shd w:val="clear" w:color="auto" w:fill="auto"/>
            <w:vAlign w:val="bottom"/>
          </w:tcPr>
          <w:p w14:paraId="37EEA128" w14:textId="308C6095" w:rsidR="005F6F36" w:rsidRPr="00E936AA" w:rsidRDefault="005F6F36" w:rsidP="005F6F36">
            <w:pPr>
              <w:jc w:val="right"/>
            </w:pPr>
            <w:r>
              <w:t>13 October 2022</w:t>
            </w:r>
          </w:p>
        </w:tc>
        <w:tc>
          <w:tcPr>
            <w:tcW w:w="1985" w:type="dxa"/>
            <w:vAlign w:val="bottom"/>
          </w:tcPr>
          <w:p w14:paraId="58A95345" w14:textId="77777777" w:rsidR="005F6F36" w:rsidRPr="00E936AA" w:rsidRDefault="005F6F36" w:rsidP="005F6F36">
            <w:pPr>
              <w:jc w:val="right"/>
            </w:pPr>
            <w:r>
              <w:t>18 October 2021</w:t>
            </w:r>
          </w:p>
        </w:tc>
      </w:tr>
      <w:tr w:rsidR="005F6F36" w:rsidRPr="00F30939" w14:paraId="7362444A" w14:textId="77777777" w:rsidTr="00902A0C">
        <w:trPr>
          <w:cantSplit/>
        </w:trPr>
        <w:tc>
          <w:tcPr>
            <w:tcW w:w="3402" w:type="dxa"/>
          </w:tcPr>
          <w:p w14:paraId="73FD2286" w14:textId="71146F88" w:rsidR="005F6F36" w:rsidRPr="00E936AA" w:rsidRDefault="005F6F36" w:rsidP="005F6F36">
            <w:r>
              <w:fldChar w:fldCharType="begin"/>
            </w:r>
            <w:r>
              <w:instrText xml:space="preserve"> REF _Ref79652594 \h  \* MERGEFORMAT </w:instrText>
            </w:r>
            <w:r>
              <w:fldChar w:fldCharType="separate"/>
            </w:r>
            <w:r w:rsidR="00DD5FAD">
              <w:t>Data Centre Services</w:t>
            </w:r>
            <w:r>
              <w:fldChar w:fldCharType="end"/>
            </w:r>
          </w:p>
        </w:tc>
        <w:tc>
          <w:tcPr>
            <w:tcW w:w="1862" w:type="dxa"/>
            <w:shd w:val="clear" w:color="auto" w:fill="auto"/>
            <w:vAlign w:val="bottom"/>
          </w:tcPr>
          <w:p w14:paraId="512258DA" w14:textId="0A70E52F" w:rsidR="005F6F36" w:rsidRPr="00E936AA" w:rsidRDefault="005F6F36" w:rsidP="005F6F36">
            <w:pPr>
              <w:jc w:val="right"/>
            </w:pPr>
            <w:r>
              <w:t>12 October 2022</w:t>
            </w:r>
          </w:p>
        </w:tc>
        <w:tc>
          <w:tcPr>
            <w:tcW w:w="2107" w:type="dxa"/>
            <w:shd w:val="clear" w:color="auto" w:fill="auto"/>
            <w:vAlign w:val="bottom"/>
          </w:tcPr>
          <w:p w14:paraId="2DB78BDF" w14:textId="4142051E" w:rsidR="005F6F36" w:rsidRPr="00E936AA" w:rsidRDefault="005F6F36" w:rsidP="005F6F36">
            <w:pPr>
              <w:jc w:val="right"/>
            </w:pPr>
            <w:r>
              <w:t>21 September 2022</w:t>
            </w:r>
          </w:p>
        </w:tc>
        <w:tc>
          <w:tcPr>
            <w:tcW w:w="1985" w:type="dxa"/>
            <w:vAlign w:val="bottom"/>
          </w:tcPr>
          <w:p w14:paraId="757DBA55" w14:textId="77777777" w:rsidR="005F6F36" w:rsidRPr="00E936AA" w:rsidRDefault="005F6F36" w:rsidP="005F6F36">
            <w:pPr>
              <w:jc w:val="right"/>
            </w:pPr>
            <w:r>
              <w:t>27 September 2021</w:t>
            </w:r>
          </w:p>
        </w:tc>
      </w:tr>
      <w:tr w:rsidR="005F6F36" w:rsidRPr="00F30939" w14:paraId="27D54AD7" w14:textId="77777777" w:rsidTr="00133D36">
        <w:trPr>
          <w:cantSplit/>
        </w:trPr>
        <w:tc>
          <w:tcPr>
            <w:tcW w:w="3402" w:type="dxa"/>
          </w:tcPr>
          <w:p w14:paraId="35F1D555" w14:textId="460F9967" w:rsidR="005F6F36" w:rsidRPr="00E936AA" w:rsidRDefault="005F6F36" w:rsidP="005F6F36">
            <w:r>
              <w:fldChar w:fldCharType="begin"/>
            </w:r>
            <w:r>
              <w:instrText xml:space="preserve"> REF _Ref79653044 \h  \* MERGEFORMAT </w:instrText>
            </w:r>
            <w:r>
              <w:fldChar w:fldCharType="separate"/>
            </w:r>
            <w:r w:rsidR="00DD5FAD">
              <w:t>Indigenous Essential Services Pty Ltd</w:t>
            </w:r>
            <w:r>
              <w:fldChar w:fldCharType="end"/>
            </w:r>
          </w:p>
        </w:tc>
        <w:tc>
          <w:tcPr>
            <w:tcW w:w="1862" w:type="dxa"/>
            <w:shd w:val="clear" w:color="auto" w:fill="auto"/>
            <w:vAlign w:val="bottom"/>
          </w:tcPr>
          <w:p w14:paraId="1991E344" w14:textId="44CD355F" w:rsidR="005F6F36" w:rsidRPr="00E936AA" w:rsidRDefault="005F6F36" w:rsidP="005F6F36">
            <w:pPr>
              <w:jc w:val="right"/>
            </w:pPr>
            <w:r>
              <w:t>Not yet tabled</w:t>
            </w:r>
          </w:p>
        </w:tc>
        <w:tc>
          <w:tcPr>
            <w:tcW w:w="2107" w:type="dxa"/>
            <w:shd w:val="clear" w:color="auto" w:fill="auto"/>
            <w:vAlign w:val="bottom"/>
          </w:tcPr>
          <w:p w14:paraId="0CC862D3" w14:textId="56E6620C" w:rsidR="005F6F36" w:rsidRPr="00E936AA" w:rsidRDefault="005F6F36" w:rsidP="005F6F36">
            <w:pPr>
              <w:jc w:val="right"/>
            </w:pPr>
            <w:r>
              <w:t>30 September 2022</w:t>
            </w:r>
          </w:p>
        </w:tc>
        <w:tc>
          <w:tcPr>
            <w:tcW w:w="1985" w:type="dxa"/>
            <w:vAlign w:val="bottom"/>
          </w:tcPr>
          <w:p w14:paraId="7E83F830" w14:textId="77777777" w:rsidR="005F6F36" w:rsidRPr="00E936AA" w:rsidRDefault="005F6F36" w:rsidP="005F6F36">
            <w:pPr>
              <w:jc w:val="right"/>
            </w:pPr>
            <w:r>
              <w:t>30 September 2021</w:t>
            </w:r>
          </w:p>
        </w:tc>
      </w:tr>
      <w:tr w:rsidR="005F6F36" w:rsidRPr="00F30939" w14:paraId="1E6297B5" w14:textId="77777777" w:rsidTr="00133D36">
        <w:trPr>
          <w:cantSplit/>
        </w:trPr>
        <w:tc>
          <w:tcPr>
            <w:tcW w:w="3402" w:type="dxa"/>
          </w:tcPr>
          <w:p w14:paraId="3CA4E842" w14:textId="6147EFE2" w:rsidR="005F6F36" w:rsidRPr="00E936AA" w:rsidRDefault="005F6F36" w:rsidP="005F6F36">
            <w:r>
              <w:fldChar w:fldCharType="begin"/>
            </w:r>
            <w:r>
              <w:instrText xml:space="preserve"> REF _Ref79652627 \h  \* MERGEFORMAT </w:instrText>
            </w:r>
            <w:r>
              <w:fldChar w:fldCharType="separate"/>
            </w:r>
            <w:r w:rsidR="00DD5FAD">
              <w:t>Land Development Corporation</w:t>
            </w:r>
            <w:r>
              <w:fldChar w:fldCharType="end"/>
            </w:r>
          </w:p>
        </w:tc>
        <w:tc>
          <w:tcPr>
            <w:tcW w:w="1862" w:type="dxa"/>
            <w:shd w:val="clear" w:color="auto" w:fill="auto"/>
            <w:vAlign w:val="bottom"/>
          </w:tcPr>
          <w:p w14:paraId="1D6EF0C3" w14:textId="11051FE1" w:rsidR="005F6F36" w:rsidRPr="00E936AA" w:rsidRDefault="005F6F36" w:rsidP="005F6F36">
            <w:pPr>
              <w:jc w:val="right"/>
            </w:pPr>
            <w:r>
              <w:t>Not yet tabled</w:t>
            </w:r>
          </w:p>
        </w:tc>
        <w:tc>
          <w:tcPr>
            <w:tcW w:w="2107" w:type="dxa"/>
            <w:shd w:val="clear" w:color="auto" w:fill="auto"/>
            <w:vAlign w:val="bottom"/>
          </w:tcPr>
          <w:p w14:paraId="441738F0" w14:textId="68060488" w:rsidR="005F6F36" w:rsidRPr="00E936AA" w:rsidRDefault="005F6F36" w:rsidP="005F6F36">
            <w:pPr>
              <w:jc w:val="right"/>
            </w:pPr>
            <w:r>
              <w:t>21 September 2022</w:t>
            </w:r>
          </w:p>
        </w:tc>
        <w:tc>
          <w:tcPr>
            <w:tcW w:w="1985" w:type="dxa"/>
            <w:vAlign w:val="bottom"/>
          </w:tcPr>
          <w:p w14:paraId="49F02FB2" w14:textId="77777777" w:rsidR="005F6F36" w:rsidRPr="00E936AA" w:rsidRDefault="005F6F36" w:rsidP="005F6F36">
            <w:pPr>
              <w:jc w:val="right"/>
            </w:pPr>
            <w:r>
              <w:t>27 September 2021</w:t>
            </w:r>
          </w:p>
        </w:tc>
      </w:tr>
      <w:tr w:rsidR="005F6F36" w:rsidRPr="00F30939" w14:paraId="347687AD" w14:textId="77777777" w:rsidTr="00133D36">
        <w:trPr>
          <w:cantSplit/>
        </w:trPr>
        <w:tc>
          <w:tcPr>
            <w:tcW w:w="3402" w:type="dxa"/>
          </w:tcPr>
          <w:p w14:paraId="4762BEA4" w14:textId="58865ED3" w:rsidR="005F6F36" w:rsidRPr="00E936AA" w:rsidRDefault="005F6F36" w:rsidP="005F6F36">
            <w:r>
              <w:fldChar w:fldCharType="begin"/>
            </w:r>
            <w:r>
              <w:instrText xml:space="preserve"> REF _Ref16255667 \h  \* MERGEFORMAT </w:instrText>
            </w:r>
            <w:r>
              <w:fldChar w:fldCharType="separate"/>
            </w:r>
            <w:r w:rsidR="00DD5FAD">
              <w:t>Motor Accidents (Compensation) Commission</w:t>
            </w:r>
            <w:r>
              <w:fldChar w:fldCharType="end"/>
            </w:r>
          </w:p>
        </w:tc>
        <w:tc>
          <w:tcPr>
            <w:tcW w:w="1862" w:type="dxa"/>
            <w:shd w:val="clear" w:color="auto" w:fill="auto"/>
            <w:vAlign w:val="bottom"/>
          </w:tcPr>
          <w:p w14:paraId="323862C9" w14:textId="3A74BADB" w:rsidR="005F6F36" w:rsidRPr="00E936AA" w:rsidRDefault="005F6F36" w:rsidP="005F6F36">
            <w:pPr>
              <w:jc w:val="right"/>
            </w:pPr>
            <w:r>
              <w:t>Not yet tabled</w:t>
            </w:r>
          </w:p>
        </w:tc>
        <w:tc>
          <w:tcPr>
            <w:tcW w:w="2107" w:type="dxa"/>
            <w:shd w:val="clear" w:color="auto" w:fill="auto"/>
            <w:vAlign w:val="bottom"/>
          </w:tcPr>
          <w:p w14:paraId="38327E41" w14:textId="3366A5A0" w:rsidR="005F6F36" w:rsidRPr="00E936AA" w:rsidRDefault="005F6F36" w:rsidP="005F6F36">
            <w:pPr>
              <w:jc w:val="right"/>
            </w:pPr>
            <w:r>
              <w:t>20 October 2022</w:t>
            </w:r>
          </w:p>
        </w:tc>
        <w:tc>
          <w:tcPr>
            <w:tcW w:w="1985" w:type="dxa"/>
            <w:vAlign w:val="bottom"/>
          </w:tcPr>
          <w:p w14:paraId="0422572A" w14:textId="77777777" w:rsidR="005F6F36" w:rsidRPr="00E936AA" w:rsidRDefault="005F6F36" w:rsidP="005F6F36">
            <w:pPr>
              <w:jc w:val="right"/>
            </w:pPr>
            <w:r>
              <w:t>28 September 2021</w:t>
            </w:r>
          </w:p>
        </w:tc>
      </w:tr>
      <w:tr w:rsidR="005F6F36" w:rsidRPr="00F30939" w14:paraId="19915BC0" w14:textId="77777777" w:rsidTr="00133D36">
        <w:trPr>
          <w:cantSplit/>
        </w:trPr>
        <w:tc>
          <w:tcPr>
            <w:tcW w:w="3402" w:type="dxa"/>
          </w:tcPr>
          <w:p w14:paraId="423FD223" w14:textId="77777777" w:rsidR="005F6F36" w:rsidRPr="00E936AA" w:rsidRDefault="005F6F36" w:rsidP="005F6F36">
            <w:r w:rsidRPr="00D16407">
              <w:t>Northern Territory Grants Commission</w:t>
            </w:r>
            <w:r w:rsidRPr="009B6ABE">
              <w:rPr>
                <w:vertAlign w:val="superscript"/>
              </w:rPr>
              <w:t>(1)</w:t>
            </w:r>
          </w:p>
        </w:tc>
        <w:tc>
          <w:tcPr>
            <w:tcW w:w="1862" w:type="dxa"/>
            <w:shd w:val="clear" w:color="auto" w:fill="auto"/>
            <w:vAlign w:val="bottom"/>
          </w:tcPr>
          <w:p w14:paraId="256D5DD6" w14:textId="1390F8D6" w:rsidR="005F6F36" w:rsidRPr="00E936AA" w:rsidRDefault="005F6F36" w:rsidP="005F6F36">
            <w:pPr>
              <w:jc w:val="right"/>
            </w:pPr>
            <w:r>
              <w:t>Not yet tabled</w:t>
            </w:r>
          </w:p>
        </w:tc>
        <w:tc>
          <w:tcPr>
            <w:tcW w:w="2107" w:type="dxa"/>
            <w:shd w:val="clear" w:color="auto" w:fill="auto"/>
            <w:vAlign w:val="bottom"/>
          </w:tcPr>
          <w:p w14:paraId="6FB59B67" w14:textId="7C522095" w:rsidR="005F6F36" w:rsidRPr="00E936AA" w:rsidRDefault="005F6F36" w:rsidP="005F6F36">
            <w:pPr>
              <w:jc w:val="right"/>
            </w:pPr>
            <w:r>
              <w:t>27 September 2022</w:t>
            </w:r>
          </w:p>
        </w:tc>
        <w:tc>
          <w:tcPr>
            <w:tcW w:w="1985" w:type="dxa"/>
            <w:vAlign w:val="bottom"/>
          </w:tcPr>
          <w:p w14:paraId="2517B542" w14:textId="77777777" w:rsidR="005F6F36" w:rsidRPr="00E936AA" w:rsidRDefault="005F6F36" w:rsidP="005F6F36">
            <w:pPr>
              <w:jc w:val="right"/>
            </w:pPr>
            <w:r>
              <w:t>31 August 2021</w:t>
            </w:r>
          </w:p>
        </w:tc>
      </w:tr>
      <w:tr w:rsidR="005F6F36" w:rsidRPr="00F30939" w14:paraId="3894D20A" w14:textId="77777777" w:rsidTr="00133D36">
        <w:trPr>
          <w:cantSplit/>
        </w:trPr>
        <w:tc>
          <w:tcPr>
            <w:tcW w:w="3402" w:type="dxa"/>
          </w:tcPr>
          <w:p w14:paraId="7879A61E" w14:textId="78C9E542" w:rsidR="005F6F36" w:rsidRPr="00E936AA" w:rsidRDefault="005F6F36" w:rsidP="005F6F36">
            <w:r>
              <w:fldChar w:fldCharType="begin"/>
            </w:r>
            <w:r>
              <w:instrText xml:space="preserve"> REF _Ref79656512 \h  \* MERGEFORMAT </w:instrText>
            </w:r>
            <w:r>
              <w:fldChar w:fldCharType="separate"/>
            </w:r>
            <w:r w:rsidR="00DD5FAD">
              <w:t>Northern Territory Legal Aid Commission</w:t>
            </w:r>
            <w:r>
              <w:fldChar w:fldCharType="end"/>
            </w:r>
          </w:p>
        </w:tc>
        <w:tc>
          <w:tcPr>
            <w:tcW w:w="1862" w:type="dxa"/>
            <w:shd w:val="clear" w:color="auto" w:fill="auto"/>
            <w:vAlign w:val="bottom"/>
          </w:tcPr>
          <w:p w14:paraId="6DE6D723" w14:textId="269120CD" w:rsidR="005F6F36" w:rsidRPr="00E936AA" w:rsidRDefault="005F6F36" w:rsidP="005F6F36">
            <w:pPr>
              <w:jc w:val="right"/>
            </w:pPr>
            <w:r>
              <w:t>Not yet tabled</w:t>
            </w:r>
          </w:p>
        </w:tc>
        <w:tc>
          <w:tcPr>
            <w:tcW w:w="2107" w:type="dxa"/>
            <w:shd w:val="clear" w:color="auto" w:fill="auto"/>
            <w:vAlign w:val="bottom"/>
          </w:tcPr>
          <w:p w14:paraId="4BD85EDD" w14:textId="31071A19" w:rsidR="005F6F36" w:rsidRPr="00E936AA" w:rsidRDefault="005F6F36" w:rsidP="005F6F36">
            <w:pPr>
              <w:jc w:val="right"/>
            </w:pPr>
            <w:r>
              <w:t>30 September 2022</w:t>
            </w:r>
          </w:p>
        </w:tc>
        <w:tc>
          <w:tcPr>
            <w:tcW w:w="1985" w:type="dxa"/>
            <w:vAlign w:val="bottom"/>
          </w:tcPr>
          <w:p w14:paraId="46BC1595" w14:textId="77777777" w:rsidR="005F6F36" w:rsidRPr="00E936AA" w:rsidRDefault="005F6F36" w:rsidP="005F6F36">
            <w:pPr>
              <w:jc w:val="right"/>
            </w:pPr>
            <w:r>
              <w:t>24 September 2021</w:t>
            </w:r>
          </w:p>
        </w:tc>
      </w:tr>
      <w:tr w:rsidR="005F6F36" w:rsidRPr="00F30939" w14:paraId="440E67C3" w14:textId="77777777" w:rsidTr="00133D36">
        <w:trPr>
          <w:cantSplit/>
        </w:trPr>
        <w:tc>
          <w:tcPr>
            <w:tcW w:w="3402" w:type="dxa"/>
          </w:tcPr>
          <w:p w14:paraId="404AAC77" w14:textId="69AD7401" w:rsidR="005F6F36" w:rsidRPr="00E936AA" w:rsidRDefault="005F6F36" w:rsidP="005F6F36">
            <w:r>
              <w:fldChar w:fldCharType="begin"/>
            </w:r>
            <w:r>
              <w:instrText xml:space="preserve"> REF _Ref79652927 \h  \* MERGEFORMAT </w:instrText>
            </w:r>
            <w:r>
              <w:fldChar w:fldCharType="separate"/>
            </w:r>
            <w:r w:rsidR="00DD5FAD">
              <w:t>Northern Territory Major Events Company Pty Ltd</w:t>
            </w:r>
            <w:r>
              <w:fldChar w:fldCharType="end"/>
            </w:r>
          </w:p>
        </w:tc>
        <w:tc>
          <w:tcPr>
            <w:tcW w:w="1862" w:type="dxa"/>
            <w:shd w:val="clear" w:color="auto" w:fill="auto"/>
            <w:vAlign w:val="bottom"/>
          </w:tcPr>
          <w:p w14:paraId="0BC71B1D" w14:textId="6655A13B" w:rsidR="005F6F36" w:rsidRPr="00E936AA" w:rsidRDefault="005F6F36" w:rsidP="005F6F36">
            <w:pPr>
              <w:jc w:val="right"/>
            </w:pPr>
            <w:r>
              <w:t>Not yet tabled</w:t>
            </w:r>
          </w:p>
        </w:tc>
        <w:tc>
          <w:tcPr>
            <w:tcW w:w="2107" w:type="dxa"/>
            <w:shd w:val="clear" w:color="auto" w:fill="auto"/>
            <w:vAlign w:val="bottom"/>
          </w:tcPr>
          <w:p w14:paraId="7067DEC1" w14:textId="17E7DEBE" w:rsidR="005F6F36" w:rsidRPr="00E936AA" w:rsidRDefault="005F6F36" w:rsidP="005F6F36">
            <w:pPr>
              <w:jc w:val="right"/>
            </w:pPr>
            <w:r>
              <w:t>19 September 2022</w:t>
            </w:r>
          </w:p>
        </w:tc>
        <w:tc>
          <w:tcPr>
            <w:tcW w:w="1985" w:type="dxa"/>
            <w:vAlign w:val="bottom"/>
          </w:tcPr>
          <w:p w14:paraId="5BD98D4B" w14:textId="77777777" w:rsidR="005F6F36" w:rsidRPr="00E936AA" w:rsidRDefault="005F6F36" w:rsidP="005F6F36">
            <w:pPr>
              <w:jc w:val="right"/>
            </w:pPr>
            <w:r>
              <w:t>14 October 2021</w:t>
            </w:r>
          </w:p>
        </w:tc>
      </w:tr>
      <w:tr w:rsidR="005F6F36" w:rsidRPr="00F30939" w14:paraId="32E141B3" w14:textId="77777777" w:rsidTr="00902A0C">
        <w:trPr>
          <w:cantSplit/>
        </w:trPr>
        <w:tc>
          <w:tcPr>
            <w:tcW w:w="3402" w:type="dxa"/>
          </w:tcPr>
          <w:p w14:paraId="77AF84CB" w14:textId="481A88B1" w:rsidR="005F6F36" w:rsidRPr="00E936AA" w:rsidRDefault="005F6F36" w:rsidP="005F6F36">
            <w:r>
              <w:fldChar w:fldCharType="begin"/>
            </w:r>
            <w:r>
              <w:instrText xml:space="preserve"> REF _Ref16255733 \h  \* MERGEFORMAT </w:instrText>
            </w:r>
            <w:r>
              <w:fldChar w:fldCharType="separate"/>
            </w:r>
            <w:r w:rsidR="00DD5FAD">
              <w:t>Northern Territory Treasury Corporation</w:t>
            </w:r>
            <w:r>
              <w:fldChar w:fldCharType="end"/>
            </w:r>
          </w:p>
        </w:tc>
        <w:tc>
          <w:tcPr>
            <w:tcW w:w="1862" w:type="dxa"/>
            <w:shd w:val="clear" w:color="auto" w:fill="auto"/>
            <w:vAlign w:val="bottom"/>
          </w:tcPr>
          <w:p w14:paraId="23866199" w14:textId="692E042C" w:rsidR="005F6F36" w:rsidRPr="00F30939" w:rsidRDefault="005F6F36" w:rsidP="005F6F36">
            <w:pPr>
              <w:jc w:val="right"/>
            </w:pPr>
            <w:r>
              <w:t>12 October 2022</w:t>
            </w:r>
          </w:p>
        </w:tc>
        <w:tc>
          <w:tcPr>
            <w:tcW w:w="2107" w:type="dxa"/>
            <w:shd w:val="clear" w:color="auto" w:fill="auto"/>
            <w:vAlign w:val="bottom"/>
          </w:tcPr>
          <w:p w14:paraId="755AFC2D" w14:textId="5882B9C4" w:rsidR="005F6F36" w:rsidRPr="00F30939" w:rsidRDefault="005F6F36" w:rsidP="005F6F36">
            <w:pPr>
              <w:jc w:val="right"/>
            </w:pPr>
            <w:r>
              <w:t>28 September 2022</w:t>
            </w:r>
          </w:p>
        </w:tc>
        <w:tc>
          <w:tcPr>
            <w:tcW w:w="1985" w:type="dxa"/>
            <w:vAlign w:val="bottom"/>
          </w:tcPr>
          <w:p w14:paraId="3E894322" w14:textId="77777777" w:rsidR="005F6F36" w:rsidRPr="00E936AA" w:rsidRDefault="005F6F36" w:rsidP="005F6F36">
            <w:pPr>
              <w:jc w:val="right"/>
            </w:pPr>
            <w:r>
              <w:t>24 September 2021</w:t>
            </w:r>
          </w:p>
        </w:tc>
      </w:tr>
      <w:tr w:rsidR="000325FD" w:rsidRPr="00F30939" w14:paraId="520890B9" w14:textId="77777777" w:rsidTr="00133D36">
        <w:trPr>
          <w:cantSplit/>
        </w:trPr>
        <w:tc>
          <w:tcPr>
            <w:tcW w:w="3402" w:type="dxa"/>
          </w:tcPr>
          <w:p w14:paraId="06A23B69" w14:textId="718781F1" w:rsidR="000325FD" w:rsidRPr="00E936AA" w:rsidRDefault="000325FD" w:rsidP="000325FD">
            <w:r>
              <w:fldChar w:fldCharType="begin"/>
            </w:r>
            <w:r>
              <w:instrText xml:space="preserve"> REF _Ref79653000 \h  \* MERGEFORMAT </w:instrText>
            </w:r>
            <w:r>
              <w:fldChar w:fldCharType="separate"/>
            </w:r>
            <w:r w:rsidR="00DD5FAD">
              <w:t>NT Build</w:t>
            </w:r>
            <w:r>
              <w:fldChar w:fldCharType="end"/>
            </w:r>
          </w:p>
        </w:tc>
        <w:tc>
          <w:tcPr>
            <w:tcW w:w="1862" w:type="dxa"/>
            <w:shd w:val="clear" w:color="auto" w:fill="auto"/>
            <w:vAlign w:val="bottom"/>
          </w:tcPr>
          <w:p w14:paraId="18CDD448" w14:textId="03DC6B0C" w:rsidR="000325FD" w:rsidRPr="00F30939" w:rsidRDefault="000325FD" w:rsidP="000325FD">
            <w:pPr>
              <w:jc w:val="right"/>
            </w:pPr>
            <w:r>
              <w:t>Not yet tabled</w:t>
            </w:r>
          </w:p>
        </w:tc>
        <w:tc>
          <w:tcPr>
            <w:tcW w:w="2107" w:type="dxa"/>
            <w:shd w:val="clear" w:color="auto" w:fill="auto"/>
            <w:vAlign w:val="bottom"/>
          </w:tcPr>
          <w:p w14:paraId="2B559D48" w14:textId="05669665" w:rsidR="000325FD" w:rsidRPr="000325FD" w:rsidRDefault="000325FD" w:rsidP="000325FD">
            <w:pPr>
              <w:jc w:val="right"/>
            </w:pPr>
            <w:r w:rsidRPr="000325FD">
              <w:t>20 October 2022</w:t>
            </w:r>
          </w:p>
        </w:tc>
        <w:tc>
          <w:tcPr>
            <w:tcW w:w="1985" w:type="dxa"/>
            <w:vAlign w:val="bottom"/>
          </w:tcPr>
          <w:p w14:paraId="0E7FA5CE" w14:textId="77777777" w:rsidR="000325FD" w:rsidRPr="00E936AA" w:rsidRDefault="000325FD" w:rsidP="000325FD">
            <w:pPr>
              <w:jc w:val="right"/>
            </w:pPr>
            <w:r w:rsidRPr="00B94EBC">
              <w:t>25 October 2021</w:t>
            </w:r>
          </w:p>
        </w:tc>
      </w:tr>
      <w:tr w:rsidR="000325FD" w:rsidRPr="00F30939" w14:paraId="3F8D0E52" w14:textId="77777777" w:rsidTr="00902A0C">
        <w:trPr>
          <w:cantSplit/>
        </w:trPr>
        <w:tc>
          <w:tcPr>
            <w:tcW w:w="3402" w:type="dxa"/>
          </w:tcPr>
          <w:p w14:paraId="2DA4EE96" w14:textId="162D5086" w:rsidR="000325FD" w:rsidRPr="00E936AA" w:rsidRDefault="000325FD" w:rsidP="000325FD">
            <w:r>
              <w:fldChar w:fldCharType="begin"/>
            </w:r>
            <w:r>
              <w:instrText xml:space="preserve"> REF _Ref16255753 \h  \* MERGEFORMAT </w:instrText>
            </w:r>
            <w:r>
              <w:fldChar w:fldCharType="separate"/>
            </w:r>
            <w:r w:rsidR="00DD5FAD">
              <w:t>NT Fleet</w:t>
            </w:r>
            <w:r>
              <w:fldChar w:fldCharType="end"/>
            </w:r>
          </w:p>
        </w:tc>
        <w:tc>
          <w:tcPr>
            <w:tcW w:w="1862" w:type="dxa"/>
            <w:shd w:val="clear" w:color="auto" w:fill="auto"/>
            <w:vAlign w:val="bottom"/>
          </w:tcPr>
          <w:p w14:paraId="2B61C11E" w14:textId="272366BB" w:rsidR="000325FD" w:rsidRPr="00F30939" w:rsidRDefault="000325FD" w:rsidP="000325FD">
            <w:pPr>
              <w:jc w:val="right"/>
            </w:pPr>
            <w:r>
              <w:t>12 October 2022</w:t>
            </w:r>
          </w:p>
        </w:tc>
        <w:tc>
          <w:tcPr>
            <w:tcW w:w="2107" w:type="dxa"/>
            <w:shd w:val="clear" w:color="auto" w:fill="auto"/>
            <w:vAlign w:val="bottom"/>
          </w:tcPr>
          <w:p w14:paraId="603A6075" w14:textId="7691DEB8" w:rsidR="000325FD" w:rsidRPr="00F30939" w:rsidRDefault="000325FD" w:rsidP="000325FD">
            <w:pPr>
              <w:jc w:val="right"/>
            </w:pPr>
            <w:r>
              <w:t>26 September 2022</w:t>
            </w:r>
          </w:p>
        </w:tc>
        <w:tc>
          <w:tcPr>
            <w:tcW w:w="1985" w:type="dxa"/>
            <w:vAlign w:val="bottom"/>
          </w:tcPr>
          <w:p w14:paraId="3A934A10" w14:textId="77777777" w:rsidR="000325FD" w:rsidRPr="00E936AA" w:rsidRDefault="000325FD" w:rsidP="000325FD">
            <w:pPr>
              <w:jc w:val="right"/>
            </w:pPr>
            <w:r>
              <w:t>27 September 2021</w:t>
            </w:r>
          </w:p>
        </w:tc>
      </w:tr>
      <w:tr w:rsidR="000325FD" w:rsidRPr="00F30939" w14:paraId="272D52C0" w14:textId="77777777" w:rsidTr="00133D36">
        <w:trPr>
          <w:cantSplit/>
        </w:trPr>
        <w:tc>
          <w:tcPr>
            <w:tcW w:w="3402" w:type="dxa"/>
          </w:tcPr>
          <w:p w14:paraId="216B36B5" w14:textId="477A8573" w:rsidR="000325FD" w:rsidRPr="00E936AA" w:rsidRDefault="000325FD" w:rsidP="000325FD">
            <w:r>
              <w:fldChar w:fldCharType="begin"/>
            </w:r>
            <w:r>
              <w:instrText xml:space="preserve"> REF _Ref79653025 \h  \* MERGEFORMAT </w:instrText>
            </w:r>
            <w:r>
              <w:fldChar w:fldCharType="separate"/>
            </w:r>
            <w:r w:rsidR="00DD5FAD">
              <w:t>NT Home Ownership</w:t>
            </w:r>
            <w:r>
              <w:fldChar w:fldCharType="end"/>
            </w:r>
          </w:p>
        </w:tc>
        <w:tc>
          <w:tcPr>
            <w:tcW w:w="1862" w:type="dxa"/>
            <w:shd w:val="clear" w:color="auto" w:fill="auto"/>
            <w:vAlign w:val="bottom"/>
          </w:tcPr>
          <w:p w14:paraId="291E8C35" w14:textId="2B10FBC8" w:rsidR="000325FD" w:rsidRPr="00F30939" w:rsidRDefault="000325FD" w:rsidP="000325FD">
            <w:pPr>
              <w:jc w:val="right"/>
            </w:pPr>
            <w:r>
              <w:t>Not yet tabled</w:t>
            </w:r>
          </w:p>
        </w:tc>
        <w:tc>
          <w:tcPr>
            <w:tcW w:w="2107" w:type="dxa"/>
            <w:shd w:val="clear" w:color="auto" w:fill="auto"/>
            <w:vAlign w:val="bottom"/>
          </w:tcPr>
          <w:p w14:paraId="13F5878D" w14:textId="66CDBF51" w:rsidR="000325FD" w:rsidRPr="00DE3FCE" w:rsidRDefault="000325FD" w:rsidP="000325FD">
            <w:pPr>
              <w:jc w:val="right"/>
            </w:pPr>
            <w:r w:rsidRPr="00DE3FCE">
              <w:t>30 September 2022</w:t>
            </w:r>
          </w:p>
        </w:tc>
        <w:tc>
          <w:tcPr>
            <w:tcW w:w="1985" w:type="dxa"/>
            <w:vAlign w:val="bottom"/>
          </w:tcPr>
          <w:p w14:paraId="4D5DEBD6" w14:textId="77777777" w:rsidR="000325FD" w:rsidRPr="00E936AA" w:rsidRDefault="000325FD" w:rsidP="000325FD">
            <w:pPr>
              <w:jc w:val="right"/>
            </w:pPr>
            <w:r>
              <w:t>29 September 2021</w:t>
            </w:r>
          </w:p>
        </w:tc>
      </w:tr>
      <w:tr w:rsidR="000325FD" w:rsidRPr="00F30939" w14:paraId="3EDFE9C0" w14:textId="77777777" w:rsidTr="00133D36">
        <w:trPr>
          <w:cantSplit/>
        </w:trPr>
        <w:tc>
          <w:tcPr>
            <w:tcW w:w="3402" w:type="dxa"/>
          </w:tcPr>
          <w:p w14:paraId="10CC59B5" w14:textId="26CE587C" w:rsidR="000325FD" w:rsidRPr="00E936AA" w:rsidRDefault="000325FD" w:rsidP="000325FD">
            <w:r>
              <w:fldChar w:fldCharType="begin"/>
            </w:r>
            <w:r>
              <w:instrText xml:space="preserve"> REF _Ref79653035 \h  \* MERGEFORMAT </w:instrText>
            </w:r>
            <w:r>
              <w:fldChar w:fldCharType="separate"/>
            </w:r>
            <w:r w:rsidR="00DD5FAD">
              <w:t>Power and Water Corporation</w:t>
            </w:r>
            <w:r>
              <w:fldChar w:fldCharType="end"/>
            </w:r>
          </w:p>
        </w:tc>
        <w:tc>
          <w:tcPr>
            <w:tcW w:w="1862" w:type="dxa"/>
            <w:shd w:val="clear" w:color="auto" w:fill="auto"/>
            <w:vAlign w:val="bottom"/>
          </w:tcPr>
          <w:p w14:paraId="0A9A32F3" w14:textId="328B76C2" w:rsidR="000325FD" w:rsidRPr="00F30939" w:rsidRDefault="000325FD" w:rsidP="000325FD">
            <w:pPr>
              <w:jc w:val="right"/>
            </w:pPr>
            <w:r>
              <w:t>Not yet tabled</w:t>
            </w:r>
          </w:p>
        </w:tc>
        <w:tc>
          <w:tcPr>
            <w:tcW w:w="2107" w:type="dxa"/>
            <w:shd w:val="clear" w:color="auto" w:fill="auto"/>
            <w:vAlign w:val="bottom"/>
          </w:tcPr>
          <w:p w14:paraId="58A13E9C" w14:textId="2D47E697" w:rsidR="000325FD" w:rsidRPr="00F30939" w:rsidRDefault="000325FD" w:rsidP="000325FD">
            <w:pPr>
              <w:jc w:val="right"/>
            </w:pPr>
            <w:r>
              <w:t>30 September 2022</w:t>
            </w:r>
          </w:p>
        </w:tc>
        <w:tc>
          <w:tcPr>
            <w:tcW w:w="1985" w:type="dxa"/>
            <w:vAlign w:val="bottom"/>
          </w:tcPr>
          <w:p w14:paraId="3CEBD890" w14:textId="77777777" w:rsidR="000325FD" w:rsidRPr="00E936AA" w:rsidRDefault="000325FD" w:rsidP="000325FD">
            <w:pPr>
              <w:jc w:val="right"/>
            </w:pPr>
            <w:r>
              <w:t>30 September 2021</w:t>
            </w:r>
          </w:p>
        </w:tc>
      </w:tr>
      <w:tr w:rsidR="000325FD" w:rsidRPr="00F30939" w14:paraId="6857369E" w14:textId="77777777" w:rsidTr="00133D36">
        <w:trPr>
          <w:cantSplit/>
        </w:trPr>
        <w:tc>
          <w:tcPr>
            <w:tcW w:w="3402" w:type="dxa"/>
          </w:tcPr>
          <w:p w14:paraId="2F1731A2" w14:textId="5F9341C1" w:rsidR="000325FD" w:rsidRPr="00E936AA" w:rsidRDefault="000325FD" w:rsidP="000325FD">
            <w:r>
              <w:fldChar w:fldCharType="begin"/>
            </w:r>
            <w:r>
              <w:instrText xml:space="preserve"> REF _Ref79653055 \h  \* MERGEFORMAT </w:instrText>
            </w:r>
            <w:r>
              <w:fldChar w:fldCharType="separate"/>
            </w:r>
            <w:r w:rsidR="00DD5FAD">
              <w:t>Power Generation Corporation</w:t>
            </w:r>
            <w:r>
              <w:fldChar w:fldCharType="end"/>
            </w:r>
          </w:p>
        </w:tc>
        <w:tc>
          <w:tcPr>
            <w:tcW w:w="1862" w:type="dxa"/>
            <w:shd w:val="clear" w:color="auto" w:fill="auto"/>
            <w:vAlign w:val="bottom"/>
          </w:tcPr>
          <w:p w14:paraId="27D7E740" w14:textId="6C4E9942" w:rsidR="000325FD" w:rsidRPr="00F30939" w:rsidRDefault="000325FD" w:rsidP="000325FD">
            <w:pPr>
              <w:jc w:val="right"/>
            </w:pPr>
            <w:r>
              <w:t>Not yet tabled</w:t>
            </w:r>
          </w:p>
        </w:tc>
        <w:tc>
          <w:tcPr>
            <w:tcW w:w="2107" w:type="dxa"/>
            <w:shd w:val="clear" w:color="auto" w:fill="auto"/>
            <w:vAlign w:val="bottom"/>
          </w:tcPr>
          <w:p w14:paraId="20CF3C19" w14:textId="546EFBAC" w:rsidR="000325FD" w:rsidRPr="00F30939" w:rsidRDefault="000325FD" w:rsidP="000325FD">
            <w:pPr>
              <w:jc w:val="right"/>
            </w:pPr>
            <w:r>
              <w:t>27 September 2022</w:t>
            </w:r>
          </w:p>
        </w:tc>
        <w:tc>
          <w:tcPr>
            <w:tcW w:w="1985" w:type="dxa"/>
            <w:vAlign w:val="bottom"/>
          </w:tcPr>
          <w:p w14:paraId="49414740" w14:textId="77777777" w:rsidR="000325FD" w:rsidRPr="00E936AA" w:rsidRDefault="000325FD" w:rsidP="000325FD">
            <w:pPr>
              <w:jc w:val="right"/>
            </w:pPr>
            <w:r>
              <w:t>28 September 2021</w:t>
            </w:r>
          </w:p>
        </w:tc>
      </w:tr>
      <w:tr w:rsidR="000325FD" w:rsidRPr="00F30939" w14:paraId="0FBB4600" w14:textId="77777777" w:rsidTr="00213262">
        <w:trPr>
          <w:cantSplit/>
        </w:trPr>
        <w:tc>
          <w:tcPr>
            <w:tcW w:w="3402" w:type="dxa"/>
          </w:tcPr>
          <w:p w14:paraId="74D73977" w14:textId="5B221ECA" w:rsidR="000325FD" w:rsidRPr="00E936AA" w:rsidRDefault="000325FD" w:rsidP="000325FD">
            <w:r>
              <w:fldChar w:fldCharType="begin"/>
            </w:r>
            <w:r>
              <w:instrText xml:space="preserve"> REF _Ref79653062 \h  \* MERGEFORMAT </w:instrText>
            </w:r>
            <w:r>
              <w:fldChar w:fldCharType="separate"/>
            </w:r>
            <w:r w:rsidR="00DD5FAD">
              <w:t>Power Retail Corporation</w:t>
            </w:r>
            <w:r>
              <w:fldChar w:fldCharType="end"/>
            </w:r>
          </w:p>
        </w:tc>
        <w:tc>
          <w:tcPr>
            <w:tcW w:w="1862" w:type="dxa"/>
            <w:shd w:val="clear" w:color="auto" w:fill="auto"/>
            <w:vAlign w:val="bottom"/>
          </w:tcPr>
          <w:p w14:paraId="7FC483E9" w14:textId="121244DB" w:rsidR="000325FD" w:rsidRPr="00F30939" w:rsidRDefault="000325FD" w:rsidP="000325FD">
            <w:pPr>
              <w:jc w:val="right"/>
            </w:pPr>
            <w:r>
              <w:t>Not yet tabled</w:t>
            </w:r>
          </w:p>
        </w:tc>
        <w:tc>
          <w:tcPr>
            <w:tcW w:w="2107" w:type="dxa"/>
            <w:shd w:val="clear" w:color="auto" w:fill="auto"/>
            <w:vAlign w:val="bottom"/>
          </w:tcPr>
          <w:p w14:paraId="31058140" w14:textId="56F21E78" w:rsidR="000325FD" w:rsidRPr="00F30939" w:rsidRDefault="000325FD" w:rsidP="000325FD">
            <w:pPr>
              <w:jc w:val="right"/>
            </w:pPr>
            <w:r>
              <w:t>27 September 2022</w:t>
            </w:r>
          </w:p>
        </w:tc>
        <w:tc>
          <w:tcPr>
            <w:tcW w:w="1985" w:type="dxa"/>
            <w:vAlign w:val="bottom"/>
          </w:tcPr>
          <w:p w14:paraId="3B3C349D" w14:textId="77777777" w:rsidR="000325FD" w:rsidRPr="00E936AA" w:rsidRDefault="000325FD" w:rsidP="000325FD">
            <w:pPr>
              <w:jc w:val="right"/>
            </w:pPr>
            <w:r>
              <w:t>30 September 2021</w:t>
            </w:r>
          </w:p>
        </w:tc>
      </w:tr>
      <w:tr w:rsidR="000325FD" w:rsidRPr="00F30939" w14:paraId="628D23F9" w14:textId="77777777" w:rsidTr="00213262">
        <w:trPr>
          <w:cantSplit/>
        </w:trPr>
        <w:tc>
          <w:tcPr>
            <w:tcW w:w="3402" w:type="dxa"/>
            <w:tcBorders>
              <w:bottom w:val="single" w:sz="4" w:space="0" w:color="auto"/>
            </w:tcBorders>
          </w:tcPr>
          <w:p w14:paraId="1E79351C" w14:textId="7A016ECC" w:rsidR="000325FD" w:rsidRPr="00E936AA" w:rsidRDefault="000325FD" w:rsidP="000325FD">
            <w:r>
              <w:fldChar w:fldCharType="begin"/>
            </w:r>
            <w:r>
              <w:instrText xml:space="preserve"> REF _Ref79653078 \h  \* MERGEFORMAT </w:instrText>
            </w:r>
            <w:r>
              <w:fldChar w:fldCharType="separate"/>
            </w:r>
            <w:r w:rsidR="00DD5FAD">
              <w:t>Territory Wildlife Parks</w:t>
            </w:r>
            <w:r>
              <w:fldChar w:fldCharType="end"/>
            </w:r>
          </w:p>
        </w:tc>
        <w:tc>
          <w:tcPr>
            <w:tcW w:w="1862" w:type="dxa"/>
            <w:tcBorders>
              <w:bottom w:val="single" w:sz="4" w:space="0" w:color="auto"/>
            </w:tcBorders>
            <w:shd w:val="clear" w:color="auto" w:fill="auto"/>
            <w:vAlign w:val="bottom"/>
          </w:tcPr>
          <w:p w14:paraId="2AF7351C" w14:textId="4148186F" w:rsidR="000325FD" w:rsidRPr="00F30939" w:rsidRDefault="000325FD" w:rsidP="000325FD">
            <w:pPr>
              <w:jc w:val="right"/>
            </w:pPr>
            <w:r>
              <w:t>Not yet tabled</w:t>
            </w:r>
          </w:p>
        </w:tc>
        <w:tc>
          <w:tcPr>
            <w:tcW w:w="2107" w:type="dxa"/>
            <w:tcBorders>
              <w:bottom w:val="single" w:sz="4" w:space="0" w:color="auto"/>
            </w:tcBorders>
            <w:shd w:val="clear" w:color="auto" w:fill="auto"/>
            <w:vAlign w:val="bottom"/>
          </w:tcPr>
          <w:p w14:paraId="68BD4704" w14:textId="4D68C461" w:rsidR="000325FD" w:rsidRPr="00F30939" w:rsidRDefault="000325FD" w:rsidP="000325FD">
            <w:pPr>
              <w:jc w:val="right"/>
            </w:pPr>
            <w:r>
              <w:t>27 September 2022</w:t>
            </w:r>
          </w:p>
        </w:tc>
        <w:tc>
          <w:tcPr>
            <w:tcW w:w="1985" w:type="dxa"/>
            <w:tcBorders>
              <w:bottom w:val="single" w:sz="4" w:space="0" w:color="auto"/>
            </w:tcBorders>
            <w:vAlign w:val="bottom"/>
          </w:tcPr>
          <w:p w14:paraId="405A481C" w14:textId="77777777" w:rsidR="000325FD" w:rsidRPr="00E936AA" w:rsidRDefault="000325FD" w:rsidP="000325FD">
            <w:pPr>
              <w:jc w:val="right"/>
            </w:pPr>
            <w:r>
              <w:t>29 September 2021</w:t>
            </w:r>
          </w:p>
        </w:tc>
      </w:tr>
    </w:tbl>
    <w:p w14:paraId="0C15EB7D" w14:textId="77777777" w:rsidR="0044489F" w:rsidRPr="00C346B2" w:rsidRDefault="0044489F" w:rsidP="0044489F">
      <w:pPr>
        <w:pStyle w:val="Caption"/>
        <w:rPr>
          <w:i w:val="0"/>
        </w:rPr>
      </w:pPr>
      <w:r w:rsidRPr="00D34D70">
        <w:rPr>
          <w:i w:val="0"/>
        </w:rPr>
        <w:t xml:space="preserve">Not yet tabled – as at </w:t>
      </w:r>
      <w:r w:rsidRPr="000325FD">
        <w:rPr>
          <w:i w:val="0"/>
        </w:rPr>
        <w:t>3</w:t>
      </w:r>
      <w:r w:rsidR="00D42E8D" w:rsidRPr="000325FD">
        <w:rPr>
          <w:i w:val="0"/>
        </w:rPr>
        <w:t>1 October</w:t>
      </w:r>
      <w:r w:rsidRPr="000325FD">
        <w:rPr>
          <w:i w:val="0"/>
        </w:rPr>
        <w:t xml:space="preserve"> 202</w:t>
      </w:r>
      <w:r w:rsidR="00D42E8D" w:rsidRPr="000325FD">
        <w:rPr>
          <w:i w:val="0"/>
        </w:rPr>
        <w:t>2</w:t>
      </w:r>
      <w:r w:rsidRPr="00C346B2">
        <w:rPr>
          <w:i w:val="0"/>
        </w:rPr>
        <w:t xml:space="preserve"> </w:t>
      </w:r>
      <w:r w:rsidRPr="00C346B2">
        <w:rPr>
          <w:i w:val="0"/>
        </w:rPr>
        <w:br/>
        <w:t>Not required – Financial statements are not required to be tabled</w:t>
      </w:r>
      <w:r w:rsidRPr="00C346B2">
        <w:rPr>
          <w:i w:val="0"/>
        </w:rPr>
        <w:br/>
      </w:r>
      <w:r w:rsidRPr="00C346B2">
        <w:rPr>
          <w:i w:val="0"/>
          <w:vertAlign w:val="superscript"/>
        </w:rPr>
        <w:t>(1)</w:t>
      </w:r>
      <w:r w:rsidRPr="00C346B2">
        <w:rPr>
          <w:i w:val="0"/>
        </w:rPr>
        <w:t xml:space="preserve"> Not separately reported within this report</w:t>
      </w:r>
    </w:p>
    <w:p w14:paraId="1FC45F18" w14:textId="514ACFAE" w:rsidR="00DD5FAD" w:rsidRDefault="00DD5FAD" w:rsidP="00DD5FAD">
      <w:pPr>
        <w:pStyle w:val="Heading1-continued"/>
      </w:pPr>
      <w:r w:rsidRPr="00F30939">
        <w:t xml:space="preserve">Appendix </w:t>
      </w:r>
      <w:r>
        <w:t>3: Audit Opini</w:t>
      </w:r>
      <w:r w:rsidRPr="00F30939">
        <w:t>o</w:t>
      </w:r>
      <w:r>
        <w:t xml:space="preserve">ns Issued </w:t>
      </w:r>
      <w:proofErr w:type="spellStart"/>
      <w:r>
        <w:t>cont</w:t>
      </w:r>
      <w:proofErr w:type="spellEnd"/>
      <w:r>
        <w:t>…</w:t>
      </w:r>
    </w:p>
    <w:p w14:paraId="3FF7D11C" w14:textId="77777777" w:rsidR="009B65BD" w:rsidRPr="00D42E8D" w:rsidRDefault="009B65BD" w:rsidP="0044489F">
      <w:pPr>
        <w:pStyle w:val="Heading3"/>
      </w:pPr>
      <w:r w:rsidRPr="0044489F">
        <w:t>Acquittals or other returns for the year ende</w:t>
      </w:r>
      <w:r w:rsidRPr="00D42E8D">
        <w:t>d 3</w:t>
      </w:r>
      <w:r w:rsidR="00A96824" w:rsidRPr="00D42E8D">
        <w:t>0 </w:t>
      </w:r>
      <w:r w:rsidR="00F176C9" w:rsidRPr="00D42E8D">
        <w:t xml:space="preserve">June </w:t>
      </w:r>
      <w:r w:rsidR="0051412C" w:rsidRPr="00D42E8D">
        <w:t>2022</w:t>
      </w:r>
    </w:p>
    <w:tbl>
      <w:tblPr>
        <w:tblW w:w="9447" w:type="dxa"/>
        <w:tblLook w:val="04A0" w:firstRow="1" w:lastRow="0" w:firstColumn="1" w:lastColumn="0" w:noHBand="0" w:noVBand="1"/>
      </w:tblPr>
      <w:tblGrid>
        <w:gridCol w:w="3414"/>
        <w:gridCol w:w="1973"/>
        <w:gridCol w:w="2126"/>
        <w:gridCol w:w="1934"/>
      </w:tblGrid>
      <w:tr w:rsidR="00686DA9" w:rsidRPr="00F30939" w14:paraId="4D6F8122" w14:textId="77777777" w:rsidTr="00390EFA">
        <w:trPr>
          <w:cantSplit/>
          <w:tblHeader/>
        </w:trPr>
        <w:tc>
          <w:tcPr>
            <w:tcW w:w="3414" w:type="dxa"/>
            <w:tcBorders>
              <w:bottom w:val="single" w:sz="4" w:space="0" w:color="auto"/>
            </w:tcBorders>
            <w:vAlign w:val="bottom"/>
          </w:tcPr>
          <w:p w14:paraId="211DE994" w14:textId="77777777" w:rsidR="00686DA9" w:rsidRPr="00D42E8D" w:rsidRDefault="00686DA9" w:rsidP="00CD4C11"/>
        </w:tc>
        <w:tc>
          <w:tcPr>
            <w:tcW w:w="1973" w:type="dxa"/>
            <w:tcBorders>
              <w:bottom w:val="single" w:sz="4" w:space="0" w:color="auto"/>
            </w:tcBorders>
            <w:shd w:val="clear" w:color="auto" w:fill="auto"/>
            <w:vAlign w:val="bottom"/>
          </w:tcPr>
          <w:p w14:paraId="13969468" w14:textId="77777777" w:rsidR="00686DA9" w:rsidRPr="00D42E8D" w:rsidRDefault="00686DA9" w:rsidP="00CD4C11">
            <w:pPr>
              <w:jc w:val="center"/>
            </w:pPr>
            <w:r w:rsidRPr="00D42E8D">
              <w:t>Deadline for submission of Audited Financial Statements</w:t>
            </w:r>
          </w:p>
        </w:tc>
        <w:tc>
          <w:tcPr>
            <w:tcW w:w="2126" w:type="dxa"/>
            <w:tcBorders>
              <w:bottom w:val="single" w:sz="4" w:space="0" w:color="auto"/>
            </w:tcBorders>
            <w:shd w:val="clear" w:color="auto" w:fill="auto"/>
            <w:vAlign w:val="bottom"/>
          </w:tcPr>
          <w:p w14:paraId="12C811C1" w14:textId="77777777" w:rsidR="00686DA9" w:rsidRPr="00D42E8D" w:rsidRDefault="00686DA9" w:rsidP="00CD4C11">
            <w:pPr>
              <w:jc w:val="center"/>
            </w:pPr>
            <w:r w:rsidRPr="00D42E8D">
              <w:t xml:space="preserve">Date of Audit report year ended </w:t>
            </w:r>
            <w:r w:rsidR="00266CBC">
              <w:br/>
            </w:r>
            <w:r w:rsidRPr="00D42E8D">
              <w:t xml:space="preserve">30 June </w:t>
            </w:r>
            <w:r w:rsidR="0051412C" w:rsidRPr="00D42E8D">
              <w:t>2022</w:t>
            </w:r>
          </w:p>
        </w:tc>
        <w:tc>
          <w:tcPr>
            <w:tcW w:w="1934" w:type="dxa"/>
            <w:tcBorders>
              <w:bottom w:val="single" w:sz="4" w:space="0" w:color="auto"/>
            </w:tcBorders>
            <w:shd w:val="clear" w:color="auto" w:fill="auto"/>
            <w:vAlign w:val="bottom"/>
          </w:tcPr>
          <w:p w14:paraId="205DE6E4" w14:textId="77777777" w:rsidR="00686DA9" w:rsidRPr="00D42E8D" w:rsidRDefault="00686DA9" w:rsidP="00D42E8D">
            <w:pPr>
              <w:jc w:val="center"/>
            </w:pPr>
            <w:r w:rsidRPr="00D42E8D">
              <w:t xml:space="preserve">Date of Audit report year ended </w:t>
            </w:r>
            <w:r w:rsidR="00266CBC">
              <w:br/>
            </w:r>
            <w:r w:rsidR="0071239C" w:rsidRPr="00D42E8D">
              <w:t>30 June 202</w:t>
            </w:r>
            <w:r w:rsidR="00D42E8D" w:rsidRPr="00D42E8D">
              <w:t>1</w:t>
            </w:r>
          </w:p>
        </w:tc>
      </w:tr>
      <w:tr w:rsidR="00D42E8D" w:rsidRPr="00F30939" w14:paraId="6B22E8F2" w14:textId="77777777" w:rsidTr="00390EFA">
        <w:trPr>
          <w:cantSplit/>
        </w:trPr>
        <w:tc>
          <w:tcPr>
            <w:tcW w:w="3414" w:type="dxa"/>
            <w:tcBorders>
              <w:top w:val="single" w:sz="4" w:space="0" w:color="auto"/>
            </w:tcBorders>
          </w:tcPr>
          <w:p w14:paraId="49B9DA0E" w14:textId="77777777" w:rsidR="00D42E8D" w:rsidRPr="00E936AA" w:rsidRDefault="00D42E8D" w:rsidP="00D42E8D">
            <w:r>
              <w:t>Health Pool Funding Acquittal</w:t>
            </w:r>
            <w:r w:rsidRPr="009A0623">
              <w:rPr>
                <w:vertAlign w:val="superscript"/>
              </w:rPr>
              <w:t>(1)</w:t>
            </w:r>
          </w:p>
        </w:tc>
        <w:tc>
          <w:tcPr>
            <w:tcW w:w="1973" w:type="dxa"/>
            <w:tcBorders>
              <w:top w:val="single" w:sz="4" w:space="0" w:color="auto"/>
            </w:tcBorders>
            <w:vAlign w:val="bottom"/>
          </w:tcPr>
          <w:p w14:paraId="79EF29B8" w14:textId="77777777" w:rsidR="00D42E8D" w:rsidRPr="00E936AA" w:rsidRDefault="00D42E8D" w:rsidP="00D42E8D">
            <w:pPr>
              <w:jc w:val="right"/>
            </w:pPr>
            <w:r>
              <w:t>30 September 2022</w:t>
            </w:r>
          </w:p>
        </w:tc>
        <w:tc>
          <w:tcPr>
            <w:tcW w:w="2126" w:type="dxa"/>
            <w:tcBorders>
              <w:top w:val="single" w:sz="4" w:space="0" w:color="auto"/>
            </w:tcBorders>
            <w:shd w:val="clear" w:color="auto" w:fill="auto"/>
            <w:vAlign w:val="bottom"/>
          </w:tcPr>
          <w:p w14:paraId="6720617E" w14:textId="0C9E23BD" w:rsidR="00D42E8D" w:rsidRPr="00F30939" w:rsidRDefault="0011470A" w:rsidP="00D42E8D">
            <w:pPr>
              <w:jc w:val="right"/>
            </w:pPr>
            <w:r>
              <w:t>29 August 2022</w:t>
            </w:r>
          </w:p>
        </w:tc>
        <w:tc>
          <w:tcPr>
            <w:tcW w:w="1934" w:type="dxa"/>
            <w:tcBorders>
              <w:top w:val="single" w:sz="4" w:space="0" w:color="auto"/>
            </w:tcBorders>
            <w:vAlign w:val="bottom"/>
          </w:tcPr>
          <w:p w14:paraId="6048FD1B" w14:textId="77777777" w:rsidR="00D42E8D" w:rsidRPr="00E936AA" w:rsidRDefault="00D42E8D" w:rsidP="00D42E8D">
            <w:pPr>
              <w:jc w:val="right"/>
            </w:pPr>
            <w:r>
              <w:t>9 September 2021</w:t>
            </w:r>
          </w:p>
        </w:tc>
      </w:tr>
      <w:tr w:rsidR="00D42E8D" w:rsidRPr="00F30939" w14:paraId="7EAD390B" w14:textId="77777777" w:rsidTr="00390EFA">
        <w:trPr>
          <w:cantSplit/>
        </w:trPr>
        <w:tc>
          <w:tcPr>
            <w:tcW w:w="3414" w:type="dxa"/>
          </w:tcPr>
          <w:p w14:paraId="354F7A96" w14:textId="77777777" w:rsidR="00D42E8D" w:rsidRPr="00E936AA" w:rsidRDefault="00D42E8D" w:rsidP="00D42E8D">
            <w:r w:rsidRPr="001A0FAF">
              <w:t>Local Government Financial Assistance Acquittal</w:t>
            </w:r>
            <w:r w:rsidRPr="00E936AA">
              <w:rPr>
                <w:vertAlign w:val="superscript"/>
              </w:rPr>
              <w:t>(1)</w:t>
            </w:r>
          </w:p>
        </w:tc>
        <w:tc>
          <w:tcPr>
            <w:tcW w:w="1973" w:type="dxa"/>
            <w:vAlign w:val="bottom"/>
          </w:tcPr>
          <w:p w14:paraId="451E8AE8" w14:textId="77777777" w:rsidR="00D42E8D" w:rsidRPr="00E936AA" w:rsidRDefault="00D42E8D" w:rsidP="00D42E8D">
            <w:pPr>
              <w:jc w:val="right"/>
            </w:pPr>
            <w:r w:rsidRPr="001A0FAF">
              <w:t>Not specified</w:t>
            </w:r>
          </w:p>
        </w:tc>
        <w:tc>
          <w:tcPr>
            <w:tcW w:w="2126" w:type="dxa"/>
            <w:shd w:val="clear" w:color="auto" w:fill="auto"/>
            <w:vAlign w:val="bottom"/>
          </w:tcPr>
          <w:p w14:paraId="3FC3CBE2" w14:textId="7E49ED28" w:rsidR="00D42E8D" w:rsidRPr="00F30939" w:rsidRDefault="00390EFA" w:rsidP="00D42E8D">
            <w:pPr>
              <w:jc w:val="right"/>
            </w:pPr>
            <w:r>
              <w:t>13 September 2022</w:t>
            </w:r>
          </w:p>
        </w:tc>
        <w:tc>
          <w:tcPr>
            <w:tcW w:w="1934" w:type="dxa"/>
            <w:vAlign w:val="bottom"/>
          </w:tcPr>
          <w:p w14:paraId="557182A1" w14:textId="77777777" w:rsidR="00D42E8D" w:rsidRPr="00E936AA" w:rsidRDefault="00D42E8D" w:rsidP="00D42E8D">
            <w:pPr>
              <w:jc w:val="right"/>
            </w:pPr>
            <w:r>
              <w:t>4 August 2021</w:t>
            </w:r>
          </w:p>
        </w:tc>
      </w:tr>
      <w:tr w:rsidR="00D42E8D" w:rsidRPr="00F30939" w14:paraId="0FB1DE15" w14:textId="77777777" w:rsidTr="002503B0">
        <w:trPr>
          <w:cantSplit/>
        </w:trPr>
        <w:tc>
          <w:tcPr>
            <w:tcW w:w="3414" w:type="dxa"/>
          </w:tcPr>
          <w:p w14:paraId="5672640A" w14:textId="47090666" w:rsidR="00D42E8D" w:rsidRPr="002D3253" w:rsidRDefault="00D42E8D" w:rsidP="003C5A58">
            <w:pPr>
              <w:rPr>
                <w:highlight w:val="red"/>
              </w:rPr>
            </w:pPr>
            <w:r w:rsidRPr="003855BF">
              <w:t xml:space="preserve">Motor Accidents (Compensation) Commission </w:t>
            </w:r>
            <w:r w:rsidR="003C5A58">
              <w:fldChar w:fldCharType="begin"/>
            </w:r>
            <w:r w:rsidR="003C5A58">
              <w:instrText xml:space="preserve"> REF MACC_AR \h </w:instrText>
            </w:r>
            <w:r w:rsidR="00266CBC">
              <w:instrText xml:space="preserve"> \* MERGEFORMAT </w:instrText>
            </w:r>
            <w:r w:rsidR="003C5A58">
              <w:fldChar w:fldCharType="separate"/>
            </w:r>
            <w:r w:rsidR="00DD5FAD" w:rsidRPr="00DA56D1">
              <w:t>Annual Return</w:t>
            </w:r>
            <w:r w:rsidR="003C5A58">
              <w:fldChar w:fldCharType="end"/>
            </w:r>
          </w:p>
        </w:tc>
        <w:tc>
          <w:tcPr>
            <w:tcW w:w="1973" w:type="dxa"/>
            <w:vAlign w:val="bottom"/>
          </w:tcPr>
          <w:p w14:paraId="7D74B603" w14:textId="77777777" w:rsidR="00D42E8D" w:rsidRPr="00E936AA" w:rsidRDefault="00D42E8D" w:rsidP="00D42E8D">
            <w:pPr>
              <w:jc w:val="right"/>
            </w:pPr>
            <w:r w:rsidRPr="000325FD">
              <w:t>31 October 2022</w:t>
            </w:r>
          </w:p>
        </w:tc>
        <w:tc>
          <w:tcPr>
            <w:tcW w:w="2126" w:type="dxa"/>
            <w:shd w:val="clear" w:color="auto" w:fill="auto"/>
            <w:vAlign w:val="bottom"/>
          </w:tcPr>
          <w:p w14:paraId="01777DE4" w14:textId="1BB8F129" w:rsidR="00D42E8D" w:rsidRPr="00F30939" w:rsidRDefault="002503B0" w:rsidP="00D42E8D">
            <w:pPr>
              <w:jc w:val="right"/>
            </w:pPr>
            <w:r>
              <w:t>27 October 2022</w:t>
            </w:r>
          </w:p>
        </w:tc>
        <w:tc>
          <w:tcPr>
            <w:tcW w:w="1934" w:type="dxa"/>
            <w:vAlign w:val="bottom"/>
          </w:tcPr>
          <w:p w14:paraId="60253D69" w14:textId="77777777" w:rsidR="00D42E8D" w:rsidRPr="00E936AA" w:rsidRDefault="00D42E8D" w:rsidP="00D42E8D">
            <w:pPr>
              <w:jc w:val="right"/>
            </w:pPr>
            <w:r>
              <w:t>29 October 2021</w:t>
            </w:r>
          </w:p>
        </w:tc>
      </w:tr>
      <w:tr w:rsidR="00D42E8D" w:rsidRPr="00F30939" w14:paraId="0C5A0202" w14:textId="77777777" w:rsidTr="00832F77">
        <w:trPr>
          <w:cantSplit/>
        </w:trPr>
        <w:tc>
          <w:tcPr>
            <w:tcW w:w="3414" w:type="dxa"/>
          </w:tcPr>
          <w:p w14:paraId="35A19103" w14:textId="77777777" w:rsidR="00D42E8D" w:rsidRPr="00E936AA" w:rsidRDefault="00D42E8D" w:rsidP="00D42E8D">
            <w:pPr>
              <w:tabs>
                <w:tab w:val="clear" w:pos="1378"/>
              </w:tabs>
            </w:pPr>
            <w:r w:rsidRPr="00585E40">
              <w:rPr>
                <w:i/>
              </w:rPr>
              <w:t>National Land Transport Act 2014</w:t>
            </w:r>
          </w:p>
        </w:tc>
        <w:tc>
          <w:tcPr>
            <w:tcW w:w="1973" w:type="dxa"/>
            <w:vAlign w:val="bottom"/>
          </w:tcPr>
          <w:p w14:paraId="12450193" w14:textId="77777777" w:rsidR="00D42E8D" w:rsidRPr="00E936AA" w:rsidRDefault="00D42E8D" w:rsidP="00D42E8D">
            <w:pPr>
              <w:jc w:val="right"/>
            </w:pPr>
          </w:p>
        </w:tc>
        <w:tc>
          <w:tcPr>
            <w:tcW w:w="2126" w:type="dxa"/>
            <w:shd w:val="clear" w:color="auto" w:fill="auto"/>
            <w:vAlign w:val="bottom"/>
          </w:tcPr>
          <w:p w14:paraId="7C5A23F0" w14:textId="77777777" w:rsidR="00D42E8D" w:rsidRPr="00F30939" w:rsidRDefault="00D42E8D" w:rsidP="00D42E8D">
            <w:pPr>
              <w:jc w:val="right"/>
            </w:pPr>
          </w:p>
        </w:tc>
        <w:tc>
          <w:tcPr>
            <w:tcW w:w="1934" w:type="dxa"/>
            <w:vAlign w:val="bottom"/>
          </w:tcPr>
          <w:p w14:paraId="2921AF97" w14:textId="77777777" w:rsidR="00D42E8D" w:rsidRPr="00E936AA" w:rsidRDefault="00D42E8D" w:rsidP="00D42E8D">
            <w:pPr>
              <w:jc w:val="right"/>
            </w:pPr>
          </w:p>
        </w:tc>
      </w:tr>
      <w:tr w:rsidR="00D42E8D" w:rsidRPr="00F30939" w14:paraId="3FBAFF48" w14:textId="77777777" w:rsidTr="000325FD">
        <w:trPr>
          <w:cantSplit/>
        </w:trPr>
        <w:tc>
          <w:tcPr>
            <w:tcW w:w="3414" w:type="dxa"/>
          </w:tcPr>
          <w:p w14:paraId="740BCB82" w14:textId="77777777" w:rsidR="00D42E8D" w:rsidRPr="00E936AA" w:rsidRDefault="00D42E8D" w:rsidP="00D42E8D">
            <w:pPr>
              <w:tabs>
                <w:tab w:val="clear" w:pos="1378"/>
              </w:tabs>
              <w:ind w:left="317"/>
            </w:pPr>
            <w:r>
              <w:t>Roads to Recovery</w:t>
            </w:r>
            <w:r w:rsidRPr="009A0623">
              <w:rPr>
                <w:vertAlign w:val="superscript"/>
              </w:rPr>
              <w:t>(1)</w:t>
            </w:r>
          </w:p>
        </w:tc>
        <w:tc>
          <w:tcPr>
            <w:tcW w:w="1973" w:type="dxa"/>
            <w:vAlign w:val="bottom"/>
          </w:tcPr>
          <w:p w14:paraId="038B30B1" w14:textId="77777777" w:rsidR="00D42E8D" w:rsidRPr="00E936AA" w:rsidRDefault="00D42E8D" w:rsidP="00D42E8D">
            <w:pPr>
              <w:jc w:val="right"/>
            </w:pPr>
            <w:r w:rsidRPr="000325FD">
              <w:t>31 October 2022</w:t>
            </w:r>
          </w:p>
        </w:tc>
        <w:tc>
          <w:tcPr>
            <w:tcW w:w="2126" w:type="dxa"/>
            <w:shd w:val="clear" w:color="auto" w:fill="auto"/>
            <w:vAlign w:val="bottom"/>
          </w:tcPr>
          <w:p w14:paraId="0DD7B086" w14:textId="46DB8CE4" w:rsidR="00D42E8D" w:rsidRPr="00F30939" w:rsidRDefault="000325FD" w:rsidP="00D42E8D">
            <w:pPr>
              <w:jc w:val="right"/>
            </w:pPr>
            <w:r>
              <w:t>26 October 2022</w:t>
            </w:r>
          </w:p>
        </w:tc>
        <w:tc>
          <w:tcPr>
            <w:tcW w:w="1934" w:type="dxa"/>
            <w:vAlign w:val="bottom"/>
          </w:tcPr>
          <w:p w14:paraId="269BBD54" w14:textId="77777777" w:rsidR="00D42E8D" w:rsidRPr="00E936AA" w:rsidRDefault="00D42E8D" w:rsidP="00D42E8D">
            <w:pPr>
              <w:jc w:val="right"/>
            </w:pPr>
            <w:r>
              <w:t>26 October 2021</w:t>
            </w:r>
          </w:p>
        </w:tc>
      </w:tr>
      <w:tr w:rsidR="00014BEF" w:rsidRPr="00F30939" w14:paraId="09E5838C" w14:textId="77777777" w:rsidTr="00014BEF">
        <w:trPr>
          <w:cantSplit/>
        </w:trPr>
        <w:tc>
          <w:tcPr>
            <w:tcW w:w="3414" w:type="dxa"/>
            <w:tcBorders>
              <w:bottom w:val="single" w:sz="4" w:space="0" w:color="auto"/>
            </w:tcBorders>
          </w:tcPr>
          <w:p w14:paraId="6A6EDE0B" w14:textId="1E0932D8" w:rsidR="00014BEF" w:rsidRDefault="00014BEF" w:rsidP="00014BEF">
            <w:r w:rsidRPr="00614979">
              <w:rPr>
                <w:szCs w:val="20"/>
              </w:rPr>
              <w:t xml:space="preserve">Northern Territory Regional Health </w:t>
            </w:r>
            <w:r w:rsidRPr="00014BEF">
              <w:t>Services</w:t>
            </w:r>
            <w:r w:rsidRPr="00614979">
              <w:rPr>
                <w:szCs w:val="20"/>
              </w:rPr>
              <w:t xml:space="preserve"> Funding Acquittal</w:t>
            </w:r>
            <w:r w:rsidRPr="00E936AA">
              <w:rPr>
                <w:vertAlign w:val="superscript"/>
              </w:rPr>
              <w:t>(1)</w:t>
            </w:r>
          </w:p>
        </w:tc>
        <w:tc>
          <w:tcPr>
            <w:tcW w:w="1973" w:type="dxa"/>
            <w:tcBorders>
              <w:bottom w:val="single" w:sz="4" w:space="0" w:color="auto"/>
            </w:tcBorders>
            <w:vAlign w:val="bottom"/>
          </w:tcPr>
          <w:p w14:paraId="3A492FBA" w14:textId="4F35E9FA" w:rsidR="00014BEF" w:rsidRDefault="0065243C" w:rsidP="00D42E8D">
            <w:pPr>
              <w:jc w:val="right"/>
            </w:pPr>
            <w:r>
              <w:t>30 September 2022</w:t>
            </w:r>
          </w:p>
        </w:tc>
        <w:tc>
          <w:tcPr>
            <w:tcW w:w="2126" w:type="dxa"/>
            <w:tcBorders>
              <w:bottom w:val="single" w:sz="4" w:space="0" w:color="auto"/>
            </w:tcBorders>
            <w:shd w:val="clear" w:color="auto" w:fill="auto"/>
            <w:vAlign w:val="bottom"/>
          </w:tcPr>
          <w:p w14:paraId="24B8C358" w14:textId="2261B233" w:rsidR="00014BEF" w:rsidRPr="00014BEF" w:rsidRDefault="00014BEF" w:rsidP="00D42E8D">
            <w:pPr>
              <w:jc w:val="right"/>
            </w:pPr>
            <w:r w:rsidRPr="00014BEF">
              <w:t>26 September 2022</w:t>
            </w:r>
          </w:p>
        </w:tc>
        <w:tc>
          <w:tcPr>
            <w:tcW w:w="1934" w:type="dxa"/>
            <w:tcBorders>
              <w:bottom w:val="single" w:sz="4" w:space="0" w:color="auto"/>
            </w:tcBorders>
            <w:vAlign w:val="bottom"/>
          </w:tcPr>
          <w:p w14:paraId="5F2AD977" w14:textId="67F97310" w:rsidR="00014BEF" w:rsidRDefault="00014BEF" w:rsidP="00D42E8D">
            <w:pPr>
              <w:jc w:val="right"/>
            </w:pPr>
            <w:r>
              <w:t>N/A</w:t>
            </w:r>
          </w:p>
        </w:tc>
      </w:tr>
    </w:tbl>
    <w:p w14:paraId="4558B318" w14:textId="29E2DACF" w:rsidR="00014BEF" w:rsidRPr="00014BEF" w:rsidRDefault="00D10081" w:rsidP="00D10081">
      <w:pPr>
        <w:rPr>
          <w:bCs/>
          <w:color w:val="auto"/>
          <w:sz w:val="18"/>
          <w:szCs w:val="18"/>
        </w:rPr>
      </w:pPr>
      <w:r w:rsidRPr="009A0623">
        <w:rPr>
          <w:vertAlign w:val="superscript"/>
        </w:rPr>
        <w:t>(1)</w:t>
      </w:r>
      <w:r w:rsidRPr="009A0623">
        <w:t xml:space="preserve"> </w:t>
      </w:r>
      <w:r w:rsidRPr="00C346B2">
        <w:rPr>
          <w:bCs/>
          <w:color w:val="auto"/>
          <w:sz w:val="18"/>
          <w:szCs w:val="18"/>
        </w:rPr>
        <w:t>Not separately reported within this report</w:t>
      </w:r>
      <w:r w:rsidR="00014BEF">
        <w:rPr>
          <w:bCs/>
          <w:color w:val="auto"/>
          <w:sz w:val="18"/>
          <w:szCs w:val="18"/>
        </w:rPr>
        <w:br/>
        <w:t>N/A – Not Applicable</w:t>
      </w:r>
    </w:p>
    <w:p w14:paraId="4BA0B25F" w14:textId="77777777" w:rsidR="009B65BD" w:rsidRPr="00F30939" w:rsidRDefault="009B65BD" w:rsidP="00011A13"/>
    <w:p w14:paraId="6EE7CBD0" w14:textId="77777777" w:rsidR="009B65BD" w:rsidRPr="00F30939" w:rsidRDefault="009B65BD" w:rsidP="000D515D">
      <w:pPr>
        <w:pStyle w:val="Heading1"/>
      </w:pPr>
      <w:bookmarkStart w:id="62" w:name="_Ref529444596"/>
      <w:r w:rsidRPr="00F30939">
        <w:t xml:space="preserve">Appendix </w:t>
      </w:r>
      <w:r w:rsidR="00040A8D">
        <w:t>4</w:t>
      </w:r>
      <w:r w:rsidRPr="00F30939">
        <w:t xml:space="preserve">: Status of Audit </w:t>
      </w:r>
      <w:r w:rsidR="001A7934" w:rsidRPr="00F30939">
        <w:t>Activity</w:t>
      </w:r>
      <w:bookmarkEnd w:id="62"/>
    </w:p>
    <w:p w14:paraId="30084EE3" w14:textId="77777777" w:rsidR="002F470B" w:rsidRPr="00F30939" w:rsidRDefault="002F470B" w:rsidP="002F470B">
      <w:r w:rsidRPr="00D42E8D">
        <w:t>Listed below is the status</w:t>
      </w:r>
      <w:r w:rsidR="00F8378E" w:rsidRPr="00D42E8D">
        <w:t xml:space="preserve">, as at </w:t>
      </w:r>
      <w:r w:rsidR="00D42E8D" w:rsidRPr="000325FD">
        <w:t>31 October 2022</w:t>
      </w:r>
      <w:r w:rsidR="00F8378E" w:rsidRPr="00D42E8D">
        <w:t xml:space="preserve">, of </w:t>
      </w:r>
      <w:r w:rsidRPr="00D42E8D">
        <w:t>non-routine audits and reviews identified as</w:t>
      </w:r>
      <w:r>
        <w:t xml:space="preserve"> </w:t>
      </w:r>
      <w:r w:rsidRPr="00D42E8D">
        <w:t xml:space="preserve">not yet complete in Appendix </w:t>
      </w:r>
      <w:r w:rsidR="00D42E8D" w:rsidRPr="00D42E8D">
        <w:t>4</w:t>
      </w:r>
      <w:r w:rsidRPr="00D42E8D">
        <w:t xml:space="preserve"> of my August </w:t>
      </w:r>
      <w:r w:rsidR="00D42E8D" w:rsidRPr="00D42E8D">
        <w:t>2022</w:t>
      </w:r>
      <w:r w:rsidRPr="00D42E8D">
        <w:t xml:space="preserve"> Report to the Legislative Assembly:</w:t>
      </w:r>
    </w:p>
    <w:tbl>
      <w:tblPr>
        <w:tblW w:w="8754" w:type="dxa"/>
        <w:tblLook w:val="04A0" w:firstRow="1" w:lastRow="0" w:firstColumn="1" w:lastColumn="0" w:noHBand="0" w:noVBand="1"/>
      </w:tblPr>
      <w:tblGrid>
        <w:gridCol w:w="6804"/>
        <w:gridCol w:w="1950"/>
      </w:tblGrid>
      <w:tr w:rsidR="00D42E8D" w:rsidRPr="00F30939" w14:paraId="1AC16D37" w14:textId="77777777" w:rsidTr="00D42E8D">
        <w:trPr>
          <w:cantSplit/>
          <w:tblHeader/>
        </w:trPr>
        <w:tc>
          <w:tcPr>
            <w:tcW w:w="6804" w:type="dxa"/>
          </w:tcPr>
          <w:p w14:paraId="49C71C40" w14:textId="77777777" w:rsidR="00D42E8D" w:rsidRPr="00915C4A" w:rsidRDefault="00D42E8D" w:rsidP="00D42E8D">
            <w:pPr>
              <w:rPr>
                <w:b/>
              </w:rPr>
            </w:pPr>
            <w:r w:rsidRPr="00E936AA">
              <w:rPr>
                <w:b/>
              </w:rPr>
              <w:t xml:space="preserve">Department of Corporate and Digital Development </w:t>
            </w:r>
          </w:p>
        </w:tc>
        <w:tc>
          <w:tcPr>
            <w:tcW w:w="1950" w:type="dxa"/>
            <w:shd w:val="clear" w:color="auto" w:fill="auto"/>
          </w:tcPr>
          <w:p w14:paraId="7693AF85" w14:textId="77777777" w:rsidR="00D42E8D" w:rsidRPr="00D42E8D" w:rsidRDefault="00D42E8D" w:rsidP="00D42E8D"/>
        </w:tc>
      </w:tr>
      <w:tr w:rsidR="00D42E8D" w:rsidRPr="00F30939" w14:paraId="07FAC440" w14:textId="77777777" w:rsidTr="00D42E8D">
        <w:trPr>
          <w:cantSplit/>
        </w:trPr>
        <w:tc>
          <w:tcPr>
            <w:tcW w:w="6804" w:type="dxa"/>
          </w:tcPr>
          <w:p w14:paraId="0987A00A" w14:textId="77777777" w:rsidR="00D42E8D" w:rsidRPr="00F30939" w:rsidRDefault="00D42E8D" w:rsidP="00D42E8D">
            <w:pPr>
              <w:pStyle w:val="BodyTextFirstIndent"/>
            </w:pPr>
            <w:r>
              <w:t>Payment Gateway</w:t>
            </w:r>
          </w:p>
        </w:tc>
        <w:tc>
          <w:tcPr>
            <w:tcW w:w="1950" w:type="dxa"/>
            <w:shd w:val="clear" w:color="auto" w:fill="auto"/>
          </w:tcPr>
          <w:p w14:paraId="331356EE" w14:textId="09FD1E1E" w:rsidR="00D42E8D" w:rsidRPr="00D42E8D" w:rsidRDefault="00DA2B54" w:rsidP="00D42E8D">
            <w:r>
              <w:t xml:space="preserve">Refer page </w:t>
            </w:r>
            <w:r>
              <w:fldChar w:fldCharType="begin"/>
            </w:r>
            <w:r>
              <w:instrText xml:space="preserve"> PAGEREF _Ref118277679 \h </w:instrText>
            </w:r>
            <w:r>
              <w:fldChar w:fldCharType="separate"/>
            </w:r>
            <w:r w:rsidR="00DD5FAD">
              <w:rPr>
                <w:noProof/>
              </w:rPr>
              <w:t>76</w:t>
            </w:r>
            <w:r>
              <w:fldChar w:fldCharType="end"/>
            </w:r>
          </w:p>
        </w:tc>
      </w:tr>
      <w:tr w:rsidR="00D42E8D" w:rsidRPr="00F30939" w14:paraId="7D16545F" w14:textId="77777777" w:rsidTr="00D42E8D">
        <w:trPr>
          <w:cantSplit/>
        </w:trPr>
        <w:tc>
          <w:tcPr>
            <w:tcW w:w="6804" w:type="dxa"/>
          </w:tcPr>
          <w:p w14:paraId="3A479248" w14:textId="77777777" w:rsidR="00D42E8D" w:rsidRPr="00915C4A" w:rsidRDefault="00D42E8D" w:rsidP="00D42E8D">
            <w:pPr>
              <w:rPr>
                <w:b/>
              </w:rPr>
            </w:pPr>
            <w:r w:rsidRPr="00E936AA">
              <w:rPr>
                <w:b/>
              </w:rPr>
              <w:t>Department of Infrastructure, Planning and Logistics</w:t>
            </w:r>
          </w:p>
        </w:tc>
        <w:tc>
          <w:tcPr>
            <w:tcW w:w="1950" w:type="dxa"/>
            <w:shd w:val="clear" w:color="auto" w:fill="auto"/>
          </w:tcPr>
          <w:p w14:paraId="66C3B57C" w14:textId="77777777" w:rsidR="00D42E8D" w:rsidRPr="00D42E8D" w:rsidRDefault="00D42E8D" w:rsidP="00D42E8D"/>
        </w:tc>
      </w:tr>
      <w:tr w:rsidR="003C5A58" w:rsidRPr="00F30939" w14:paraId="7F4DF5A6" w14:textId="77777777" w:rsidTr="00D42E8D">
        <w:trPr>
          <w:cantSplit/>
        </w:trPr>
        <w:tc>
          <w:tcPr>
            <w:tcW w:w="6804" w:type="dxa"/>
          </w:tcPr>
          <w:p w14:paraId="5CAFCA27" w14:textId="77777777" w:rsidR="003C5A58" w:rsidRPr="00F30939" w:rsidRDefault="003C5A58" w:rsidP="003C5A58">
            <w:pPr>
              <w:pStyle w:val="BodyTextFirstIndent"/>
            </w:pPr>
            <w:r w:rsidRPr="00E936AA">
              <w:t>Accounting for Assets on Leased Land</w:t>
            </w:r>
          </w:p>
        </w:tc>
        <w:tc>
          <w:tcPr>
            <w:tcW w:w="1950" w:type="dxa"/>
            <w:shd w:val="clear" w:color="auto" w:fill="auto"/>
          </w:tcPr>
          <w:p w14:paraId="5EEB2DEE" w14:textId="77777777" w:rsidR="003C5A58" w:rsidRPr="00F30939" w:rsidRDefault="003C5A58" w:rsidP="003C5A58">
            <w:r>
              <w:t>Not yet completed</w:t>
            </w:r>
          </w:p>
        </w:tc>
      </w:tr>
      <w:tr w:rsidR="003C5A58" w:rsidRPr="00F30939" w14:paraId="59F267F3" w14:textId="77777777" w:rsidTr="00D42E8D">
        <w:trPr>
          <w:cantSplit/>
        </w:trPr>
        <w:tc>
          <w:tcPr>
            <w:tcW w:w="6804" w:type="dxa"/>
          </w:tcPr>
          <w:p w14:paraId="6CD5DA9C" w14:textId="77777777" w:rsidR="003C5A58" w:rsidRPr="00F30939" w:rsidRDefault="003C5A58" w:rsidP="003C5A58">
            <w:r w:rsidRPr="001C397B">
              <w:rPr>
                <w:b/>
              </w:rPr>
              <w:t>Department of the Chief Minister and Cabinet</w:t>
            </w:r>
          </w:p>
        </w:tc>
        <w:tc>
          <w:tcPr>
            <w:tcW w:w="1950" w:type="dxa"/>
            <w:shd w:val="clear" w:color="auto" w:fill="auto"/>
          </w:tcPr>
          <w:p w14:paraId="633095DF" w14:textId="77777777" w:rsidR="003C5A58" w:rsidRPr="00D42E8D" w:rsidRDefault="003C5A58" w:rsidP="003C5A58"/>
        </w:tc>
      </w:tr>
      <w:tr w:rsidR="003C5A58" w:rsidRPr="00F30939" w14:paraId="7E824E88" w14:textId="77777777" w:rsidTr="00D42E8D">
        <w:trPr>
          <w:cantSplit/>
        </w:trPr>
        <w:tc>
          <w:tcPr>
            <w:tcW w:w="6804" w:type="dxa"/>
          </w:tcPr>
          <w:p w14:paraId="438AAA3F" w14:textId="77777777" w:rsidR="003C5A58" w:rsidRPr="00883FA0" w:rsidRDefault="003C5A58" w:rsidP="003C5A58">
            <w:pPr>
              <w:pStyle w:val="BodyTextFirstIndent"/>
            </w:pPr>
            <w:r w:rsidRPr="00883FA0">
              <w:t>Darwin City Deal Management</w:t>
            </w:r>
          </w:p>
        </w:tc>
        <w:tc>
          <w:tcPr>
            <w:tcW w:w="1950" w:type="dxa"/>
            <w:shd w:val="clear" w:color="auto" w:fill="auto"/>
          </w:tcPr>
          <w:p w14:paraId="39B20BFA" w14:textId="77777777" w:rsidR="003C5A58" w:rsidRPr="00883FA0" w:rsidRDefault="003C5A58" w:rsidP="003C5A58">
            <w:r w:rsidRPr="00883FA0">
              <w:t>Not yet completed</w:t>
            </w:r>
          </w:p>
        </w:tc>
      </w:tr>
      <w:tr w:rsidR="003C5A58" w:rsidRPr="00DA2B54" w14:paraId="7FC9FEBA" w14:textId="77777777" w:rsidTr="00D42E8D">
        <w:trPr>
          <w:cantSplit/>
        </w:trPr>
        <w:tc>
          <w:tcPr>
            <w:tcW w:w="6804" w:type="dxa"/>
          </w:tcPr>
          <w:p w14:paraId="680BBA01" w14:textId="77777777" w:rsidR="003C5A58" w:rsidRPr="00883FA0" w:rsidRDefault="003C5A58" w:rsidP="003C5A58">
            <w:pPr>
              <w:pStyle w:val="BodyTextFirstIndent"/>
            </w:pPr>
            <w:r w:rsidRPr="00883FA0">
              <w:t xml:space="preserve">Implementation of the TERC Recommendations </w:t>
            </w:r>
          </w:p>
        </w:tc>
        <w:tc>
          <w:tcPr>
            <w:tcW w:w="1950" w:type="dxa"/>
            <w:shd w:val="clear" w:color="auto" w:fill="auto"/>
          </w:tcPr>
          <w:p w14:paraId="24EBA948" w14:textId="77777777" w:rsidR="003C5A58" w:rsidRPr="00883FA0" w:rsidRDefault="003C5A58" w:rsidP="003C5A58">
            <w:r w:rsidRPr="00883FA0">
              <w:t>Not yet completed</w:t>
            </w:r>
          </w:p>
        </w:tc>
      </w:tr>
      <w:tr w:rsidR="003C5A58" w:rsidRPr="00DA2B54" w14:paraId="467F94AD" w14:textId="77777777" w:rsidTr="00D42E8D">
        <w:trPr>
          <w:cantSplit/>
        </w:trPr>
        <w:tc>
          <w:tcPr>
            <w:tcW w:w="6804" w:type="dxa"/>
          </w:tcPr>
          <w:p w14:paraId="033E2208" w14:textId="77777777" w:rsidR="003C5A58" w:rsidRPr="00883FA0" w:rsidRDefault="003C5A58" w:rsidP="003C5A58">
            <w:pPr>
              <w:pStyle w:val="BodyTextFirstIndent"/>
            </w:pPr>
            <w:r w:rsidRPr="00883FA0">
              <w:t>Local Jobs Fund</w:t>
            </w:r>
          </w:p>
        </w:tc>
        <w:tc>
          <w:tcPr>
            <w:tcW w:w="1950" w:type="dxa"/>
            <w:shd w:val="clear" w:color="auto" w:fill="auto"/>
          </w:tcPr>
          <w:p w14:paraId="01AC3526" w14:textId="77777777" w:rsidR="003C5A58" w:rsidRPr="00883FA0" w:rsidRDefault="003C5A58" w:rsidP="003C5A58">
            <w:r w:rsidRPr="00883FA0">
              <w:t>Not yet completed</w:t>
            </w:r>
          </w:p>
        </w:tc>
      </w:tr>
      <w:tr w:rsidR="003C5A58" w:rsidRPr="00883FA0" w14:paraId="0E6A2733" w14:textId="77777777" w:rsidTr="00D42E8D">
        <w:trPr>
          <w:cantSplit/>
        </w:trPr>
        <w:tc>
          <w:tcPr>
            <w:tcW w:w="6804" w:type="dxa"/>
          </w:tcPr>
          <w:p w14:paraId="27777F38" w14:textId="77777777" w:rsidR="003C5A58" w:rsidRPr="00883FA0" w:rsidRDefault="003C5A58" w:rsidP="003C5A58">
            <w:r w:rsidRPr="00883FA0">
              <w:rPr>
                <w:b/>
              </w:rPr>
              <w:t>Selected Agencies</w:t>
            </w:r>
          </w:p>
        </w:tc>
        <w:tc>
          <w:tcPr>
            <w:tcW w:w="1950" w:type="dxa"/>
            <w:shd w:val="clear" w:color="auto" w:fill="auto"/>
          </w:tcPr>
          <w:p w14:paraId="2E585964" w14:textId="77777777" w:rsidR="003C5A58" w:rsidRPr="00883FA0" w:rsidRDefault="003C5A58" w:rsidP="003C5A58"/>
        </w:tc>
      </w:tr>
      <w:tr w:rsidR="003C5A58" w:rsidRPr="00883FA0" w14:paraId="799E10B1" w14:textId="77777777" w:rsidTr="00213262">
        <w:trPr>
          <w:cantSplit/>
        </w:trPr>
        <w:tc>
          <w:tcPr>
            <w:tcW w:w="6804" w:type="dxa"/>
          </w:tcPr>
          <w:p w14:paraId="196E8926" w14:textId="77777777" w:rsidR="003C5A58" w:rsidRPr="00883FA0" w:rsidRDefault="003C5A58" w:rsidP="003C5A58">
            <w:pPr>
              <w:pStyle w:val="BodyTextFirstIndent"/>
            </w:pPr>
            <w:r w:rsidRPr="00883FA0">
              <w:t>Prefabricated Housing Project</w:t>
            </w:r>
          </w:p>
        </w:tc>
        <w:tc>
          <w:tcPr>
            <w:tcW w:w="1950" w:type="dxa"/>
            <w:shd w:val="clear" w:color="auto" w:fill="auto"/>
          </w:tcPr>
          <w:p w14:paraId="4090446E" w14:textId="77777777" w:rsidR="003C5A58" w:rsidRPr="00883FA0" w:rsidRDefault="003C5A58" w:rsidP="003C5A58">
            <w:r w:rsidRPr="00883FA0">
              <w:t>Not yet completed</w:t>
            </w:r>
          </w:p>
        </w:tc>
      </w:tr>
      <w:tr w:rsidR="003C5A58" w:rsidRPr="00883FA0" w14:paraId="0D552701" w14:textId="77777777" w:rsidTr="00213262">
        <w:trPr>
          <w:cantSplit/>
        </w:trPr>
        <w:tc>
          <w:tcPr>
            <w:tcW w:w="6804" w:type="dxa"/>
          </w:tcPr>
          <w:p w14:paraId="3FF3433F" w14:textId="77777777" w:rsidR="003C5A58" w:rsidRPr="00883FA0" w:rsidRDefault="003C5A58" w:rsidP="003C5A58">
            <w:pPr>
              <w:pStyle w:val="BodyTextFirstIndent"/>
            </w:pPr>
            <w:r w:rsidRPr="00883FA0">
              <w:t>Youth Justice Facility</w:t>
            </w:r>
          </w:p>
        </w:tc>
        <w:tc>
          <w:tcPr>
            <w:tcW w:w="1950" w:type="dxa"/>
            <w:shd w:val="clear" w:color="auto" w:fill="auto"/>
          </w:tcPr>
          <w:p w14:paraId="7267A5EB" w14:textId="77777777" w:rsidR="003C5A58" w:rsidRPr="00883FA0" w:rsidRDefault="003C5A58" w:rsidP="003C5A58">
            <w:r w:rsidRPr="00883FA0">
              <w:t>Not yet completed</w:t>
            </w:r>
          </w:p>
        </w:tc>
      </w:tr>
    </w:tbl>
    <w:p w14:paraId="188B9ECC" w14:textId="77777777" w:rsidR="00C816EC" w:rsidRDefault="00C816EC" w:rsidP="00343D39"/>
    <w:p w14:paraId="16C603F1" w14:textId="5B48F27D" w:rsidR="00343D39" w:rsidRPr="00883FA0" w:rsidRDefault="00343D39" w:rsidP="00343D39">
      <w:r w:rsidRPr="00883FA0">
        <w:t xml:space="preserve">In addition to the routine audits, primarily being end of year audits of agencies and audits of financial statements, the following audits and reviews were identified in Appendix </w:t>
      </w:r>
      <w:r w:rsidR="00D42E8D" w:rsidRPr="00883FA0">
        <w:t>5</w:t>
      </w:r>
      <w:r w:rsidRPr="00883FA0">
        <w:t xml:space="preserve"> of my August</w:t>
      </w:r>
      <w:r w:rsidR="00266CBC" w:rsidRPr="00883FA0">
        <w:t> </w:t>
      </w:r>
      <w:r w:rsidR="00D42E8D" w:rsidRPr="00883FA0">
        <w:t>2022</w:t>
      </w:r>
      <w:r w:rsidRPr="00883FA0">
        <w:t xml:space="preserve"> Report to the Legislative Assembly as scheduled to be conducted during the </w:t>
      </w:r>
      <w:r w:rsidR="00E66636" w:rsidRPr="00883FA0">
        <w:t>6</w:t>
      </w:r>
      <w:r w:rsidR="00266CBC" w:rsidRPr="00883FA0">
        <w:t> </w:t>
      </w:r>
      <w:r w:rsidRPr="00883FA0">
        <w:t xml:space="preserve">months to </w:t>
      </w:r>
      <w:r w:rsidR="00E66636" w:rsidRPr="00883FA0">
        <w:t>31 </w:t>
      </w:r>
      <w:r w:rsidR="003D6549" w:rsidRPr="00883FA0">
        <w:t>December</w:t>
      </w:r>
      <w:r w:rsidRPr="00883FA0">
        <w:t xml:space="preserve"> </w:t>
      </w:r>
      <w:r w:rsidR="00D42E8D" w:rsidRPr="00883FA0">
        <w:t>2022</w:t>
      </w:r>
      <w:r w:rsidRPr="00883FA0">
        <w:t>:</w:t>
      </w:r>
    </w:p>
    <w:tbl>
      <w:tblPr>
        <w:tblW w:w="8754" w:type="dxa"/>
        <w:tblLook w:val="04A0" w:firstRow="1" w:lastRow="0" w:firstColumn="1" w:lastColumn="0" w:noHBand="0" w:noVBand="1"/>
      </w:tblPr>
      <w:tblGrid>
        <w:gridCol w:w="6804"/>
        <w:gridCol w:w="1950"/>
      </w:tblGrid>
      <w:tr w:rsidR="00D42E8D" w:rsidRPr="00883FA0" w14:paraId="6574895D" w14:textId="77777777" w:rsidTr="00D42E8D">
        <w:trPr>
          <w:cantSplit/>
          <w:tblHeader/>
        </w:trPr>
        <w:tc>
          <w:tcPr>
            <w:tcW w:w="6804" w:type="dxa"/>
          </w:tcPr>
          <w:p w14:paraId="4591FF54" w14:textId="77777777" w:rsidR="00D42E8D" w:rsidRPr="00883FA0" w:rsidRDefault="00D42E8D" w:rsidP="00D42E8D">
            <w:pPr>
              <w:pStyle w:val="BodyTextFirstIndent"/>
              <w:ind w:firstLine="0"/>
              <w:rPr>
                <w:b/>
              </w:rPr>
            </w:pPr>
            <w:r w:rsidRPr="00883FA0">
              <w:rPr>
                <w:b/>
              </w:rPr>
              <w:t>Department of Education</w:t>
            </w:r>
          </w:p>
        </w:tc>
        <w:tc>
          <w:tcPr>
            <w:tcW w:w="1950" w:type="dxa"/>
            <w:shd w:val="clear" w:color="auto" w:fill="auto"/>
          </w:tcPr>
          <w:p w14:paraId="0CFD1DFF" w14:textId="77777777" w:rsidR="00D42E8D" w:rsidRPr="00883FA0" w:rsidRDefault="00D42E8D" w:rsidP="00D42E8D"/>
        </w:tc>
      </w:tr>
      <w:tr w:rsidR="00D42E8D" w:rsidRPr="00883FA0" w14:paraId="5BD22F63" w14:textId="77777777" w:rsidTr="00D42E8D">
        <w:trPr>
          <w:cantSplit/>
        </w:trPr>
        <w:tc>
          <w:tcPr>
            <w:tcW w:w="6804" w:type="dxa"/>
          </w:tcPr>
          <w:p w14:paraId="42C6AACC" w14:textId="77777777" w:rsidR="00D42E8D" w:rsidRPr="00883FA0" w:rsidRDefault="00D42E8D" w:rsidP="00D42E8D">
            <w:pPr>
              <w:pStyle w:val="BodyTextFirstIndent"/>
            </w:pPr>
            <w:r w:rsidRPr="00883FA0">
              <w:t>Program Evaluation Audit</w:t>
            </w:r>
          </w:p>
        </w:tc>
        <w:tc>
          <w:tcPr>
            <w:tcW w:w="1950" w:type="dxa"/>
            <w:shd w:val="clear" w:color="auto" w:fill="auto"/>
          </w:tcPr>
          <w:p w14:paraId="5A93312B" w14:textId="77777777" w:rsidR="00D42E8D" w:rsidRPr="00883FA0" w:rsidRDefault="00D42E8D" w:rsidP="00D42E8D">
            <w:r w:rsidRPr="00883FA0">
              <w:t>Not yet completed</w:t>
            </w:r>
          </w:p>
        </w:tc>
      </w:tr>
      <w:tr w:rsidR="00D42E8D" w:rsidRPr="00883FA0" w14:paraId="66DDC3F3" w14:textId="77777777" w:rsidTr="00D42E8D">
        <w:trPr>
          <w:cantSplit/>
          <w:tblHeader/>
        </w:trPr>
        <w:tc>
          <w:tcPr>
            <w:tcW w:w="6804" w:type="dxa"/>
          </w:tcPr>
          <w:p w14:paraId="2970D0F8" w14:textId="77777777" w:rsidR="00D42E8D" w:rsidRPr="00883FA0" w:rsidRDefault="00D42E8D" w:rsidP="00D42E8D">
            <w:pPr>
              <w:rPr>
                <w:b/>
              </w:rPr>
            </w:pPr>
            <w:r w:rsidRPr="00883FA0">
              <w:rPr>
                <w:b/>
              </w:rPr>
              <w:t>Department of Health</w:t>
            </w:r>
          </w:p>
        </w:tc>
        <w:tc>
          <w:tcPr>
            <w:tcW w:w="1950" w:type="dxa"/>
            <w:shd w:val="clear" w:color="auto" w:fill="auto"/>
          </w:tcPr>
          <w:p w14:paraId="680D7210" w14:textId="77777777" w:rsidR="00D42E8D" w:rsidRPr="00883FA0" w:rsidRDefault="00D42E8D" w:rsidP="00D42E8D"/>
        </w:tc>
      </w:tr>
      <w:tr w:rsidR="00D42E8D" w:rsidRPr="00883FA0" w14:paraId="3352FB09" w14:textId="77777777" w:rsidTr="00D42E8D">
        <w:trPr>
          <w:cantSplit/>
        </w:trPr>
        <w:tc>
          <w:tcPr>
            <w:tcW w:w="6804" w:type="dxa"/>
          </w:tcPr>
          <w:p w14:paraId="64B32FF2" w14:textId="77777777" w:rsidR="00D42E8D" w:rsidRPr="00883FA0" w:rsidRDefault="00D42E8D" w:rsidP="00D42E8D">
            <w:pPr>
              <w:pStyle w:val="BodyTextFirstIndent"/>
            </w:pPr>
            <w:r w:rsidRPr="00883FA0">
              <w:t>Outsourcing – Achievement of Outcomes/Outputs</w:t>
            </w:r>
          </w:p>
        </w:tc>
        <w:tc>
          <w:tcPr>
            <w:tcW w:w="1950" w:type="dxa"/>
            <w:shd w:val="clear" w:color="auto" w:fill="auto"/>
          </w:tcPr>
          <w:p w14:paraId="49433B9E" w14:textId="77777777" w:rsidR="00D42E8D" w:rsidRPr="00883FA0" w:rsidRDefault="00D42E8D" w:rsidP="00D42E8D">
            <w:r w:rsidRPr="00883FA0">
              <w:t>Not yet completed</w:t>
            </w:r>
          </w:p>
        </w:tc>
      </w:tr>
      <w:tr w:rsidR="00D42E8D" w:rsidRPr="00883FA0" w14:paraId="4A86BFC5" w14:textId="77777777" w:rsidTr="00D42E8D">
        <w:trPr>
          <w:cantSplit/>
        </w:trPr>
        <w:tc>
          <w:tcPr>
            <w:tcW w:w="6804" w:type="dxa"/>
          </w:tcPr>
          <w:p w14:paraId="11754B8F" w14:textId="77777777" w:rsidR="00D42E8D" w:rsidRPr="00883FA0" w:rsidRDefault="00D42E8D" w:rsidP="00D42E8D">
            <w:r w:rsidRPr="00883FA0">
              <w:rPr>
                <w:b/>
              </w:rPr>
              <w:t>Department of the Attorney-General and Justice</w:t>
            </w:r>
          </w:p>
        </w:tc>
        <w:tc>
          <w:tcPr>
            <w:tcW w:w="1950" w:type="dxa"/>
            <w:shd w:val="clear" w:color="auto" w:fill="auto"/>
          </w:tcPr>
          <w:p w14:paraId="5BE064C5" w14:textId="77777777" w:rsidR="00D42E8D" w:rsidRPr="00883FA0" w:rsidRDefault="00D42E8D" w:rsidP="00D42E8D"/>
        </w:tc>
      </w:tr>
      <w:tr w:rsidR="00D42E8D" w:rsidRPr="00DA2B54" w14:paraId="65DFAE16" w14:textId="77777777" w:rsidTr="00D42E8D">
        <w:trPr>
          <w:cantSplit/>
        </w:trPr>
        <w:tc>
          <w:tcPr>
            <w:tcW w:w="6804" w:type="dxa"/>
          </w:tcPr>
          <w:p w14:paraId="2E77B91E" w14:textId="77777777" w:rsidR="00D42E8D" w:rsidRPr="00883FA0" w:rsidRDefault="00D42E8D" w:rsidP="00D42E8D">
            <w:pPr>
              <w:pStyle w:val="BodyTextFirstIndent"/>
            </w:pPr>
            <w:r w:rsidRPr="00883FA0">
              <w:t>Grants – Achievement of Outcomes/Outputs</w:t>
            </w:r>
          </w:p>
        </w:tc>
        <w:tc>
          <w:tcPr>
            <w:tcW w:w="1950" w:type="dxa"/>
            <w:shd w:val="clear" w:color="auto" w:fill="auto"/>
          </w:tcPr>
          <w:p w14:paraId="4205717D" w14:textId="77777777" w:rsidR="00D42E8D" w:rsidRPr="00883FA0" w:rsidRDefault="00D42E8D" w:rsidP="00D42E8D">
            <w:r w:rsidRPr="00883FA0">
              <w:t>Not yet completed</w:t>
            </w:r>
          </w:p>
        </w:tc>
      </w:tr>
      <w:tr w:rsidR="00D42E8D" w:rsidRPr="00F30939" w14:paraId="4E26E6E3" w14:textId="77777777" w:rsidTr="00883FA0">
        <w:trPr>
          <w:cantSplit/>
        </w:trPr>
        <w:tc>
          <w:tcPr>
            <w:tcW w:w="6804" w:type="dxa"/>
            <w:shd w:val="clear" w:color="auto" w:fill="auto"/>
          </w:tcPr>
          <w:p w14:paraId="51266E7D" w14:textId="77777777" w:rsidR="00D42E8D" w:rsidRPr="00883FA0" w:rsidRDefault="00D42E8D" w:rsidP="00D42E8D">
            <w:pPr>
              <w:pStyle w:val="BodyTextFirstIndent"/>
              <w:ind w:firstLine="0"/>
              <w:rPr>
                <w:b/>
              </w:rPr>
            </w:pPr>
            <w:r w:rsidRPr="00883FA0">
              <w:rPr>
                <w:b/>
              </w:rPr>
              <w:t xml:space="preserve">Department of Infrastructure, Planning and Logistics </w:t>
            </w:r>
          </w:p>
        </w:tc>
        <w:tc>
          <w:tcPr>
            <w:tcW w:w="1950" w:type="dxa"/>
            <w:shd w:val="clear" w:color="auto" w:fill="auto"/>
          </w:tcPr>
          <w:p w14:paraId="4A698BD9" w14:textId="77777777" w:rsidR="00D42E8D" w:rsidRPr="00883FA0" w:rsidRDefault="00D42E8D" w:rsidP="00D42E8D"/>
        </w:tc>
      </w:tr>
      <w:tr w:rsidR="00D42E8D" w:rsidRPr="00DA2B54" w14:paraId="148C78E7" w14:textId="77777777" w:rsidTr="00883FA0">
        <w:trPr>
          <w:cantSplit/>
        </w:trPr>
        <w:tc>
          <w:tcPr>
            <w:tcW w:w="6804" w:type="dxa"/>
            <w:shd w:val="clear" w:color="auto" w:fill="auto"/>
          </w:tcPr>
          <w:p w14:paraId="45747140" w14:textId="77777777" w:rsidR="00D42E8D" w:rsidRPr="00883FA0" w:rsidRDefault="00D42E8D" w:rsidP="00D42E8D">
            <w:pPr>
              <w:pStyle w:val="BodyTextFirstIndent"/>
            </w:pPr>
            <w:r w:rsidRPr="00883FA0">
              <w:t>Infrastructure Program Development and Reporting</w:t>
            </w:r>
          </w:p>
        </w:tc>
        <w:tc>
          <w:tcPr>
            <w:tcW w:w="1950" w:type="dxa"/>
            <w:shd w:val="clear" w:color="auto" w:fill="auto"/>
          </w:tcPr>
          <w:p w14:paraId="1F297579" w14:textId="77777777" w:rsidR="00D42E8D" w:rsidRPr="00883FA0" w:rsidRDefault="00D42E8D" w:rsidP="00D42E8D">
            <w:r w:rsidRPr="00883FA0">
              <w:t>Not yet completed</w:t>
            </w:r>
          </w:p>
        </w:tc>
      </w:tr>
      <w:tr w:rsidR="00D42E8D" w:rsidRPr="00F30939" w14:paraId="3F0EC11E" w14:textId="77777777" w:rsidTr="00D42E8D">
        <w:trPr>
          <w:cantSplit/>
        </w:trPr>
        <w:tc>
          <w:tcPr>
            <w:tcW w:w="6804" w:type="dxa"/>
          </w:tcPr>
          <w:p w14:paraId="6C06F681" w14:textId="77777777" w:rsidR="00D42E8D" w:rsidRPr="00F30939" w:rsidRDefault="00D42E8D" w:rsidP="00D42E8D">
            <w:r w:rsidRPr="00E936AA">
              <w:rPr>
                <w:b/>
              </w:rPr>
              <w:t>Selected Agencies</w:t>
            </w:r>
          </w:p>
        </w:tc>
        <w:tc>
          <w:tcPr>
            <w:tcW w:w="1950" w:type="dxa"/>
            <w:shd w:val="clear" w:color="auto" w:fill="auto"/>
          </w:tcPr>
          <w:p w14:paraId="622BA2BB" w14:textId="77777777" w:rsidR="00D42E8D" w:rsidRPr="00F30939" w:rsidRDefault="00D42E8D" w:rsidP="00D42E8D"/>
        </w:tc>
      </w:tr>
      <w:tr w:rsidR="00D42E8D" w:rsidRPr="00DA2B54" w14:paraId="3C024057" w14:textId="77777777" w:rsidTr="00883FA0">
        <w:trPr>
          <w:cantSplit/>
        </w:trPr>
        <w:tc>
          <w:tcPr>
            <w:tcW w:w="6804" w:type="dxa"/>
            <w:shd w:val="clear" w:color="auto" w:fill="auto"/>
          </w:tcPr>
          <w:p w14:paraId="341365EE" w14:textId="77777777" w:rsidR="00D42E8D" w:rsidRPr="00883FA0" w:rsidRDefault="00D42E8D" w:rsidP="00D42E8D">
            <w:pPr>
              <w:pStyle w:val="BodyTextFirstIndent"/>
            </w:pPr>
            <w:r w:rsidRPr="00883FA0">
              <w:t xml:space="preserve">Wages Policy and Lump Sum Payment Implementation </w:t>
            </w:r>
          </w:p>
        </w:tc>
        <w:tc>
          <w:tcPr>
            <w:tcW w:w="1950" w:type="dxa"/>
            <w:shd w:val="clear" w:color="auto" w:fill="auto"/>
          </w:tcPr>
          <w:p w14:paraId="673A209E" w14:textId="77777777" w:rsidR="00D42E8D" w:rsidRPr="00883FA0" w:rsidRDefault="00D42E8D" w:rsidP="00D42E8D">
            <w:r w:rsidRPr="00883FA0">
              <w:t>Not yet completed</w:t>
            </w:r>
          </w:p>
        </w:tc>
      </w:tr>
    </w:tbl>
    <w:p w14:paraId="3D6B1582" w14:textId="77777777" w:rsidR="001A7934" w:rsidRPr="00F30939" w:rsidRDefault="001A7934" w:rsidP="00011A13"/>
    <w:p w14:paraId="5024F624" w14:textId="77777777" w:rsidR="00C71264" w:rsidRPr="00C3599F" w:rsidRDefault="00C71264" w:rsidP="00C71264">
      <w:pPr>
        <w:pStyle w:val="Heading1"/>
      </w:pPr>
      <w:bookmarkStart w:id="63" w:name="_Ref529444601"/>
      <w:bookmarkStart w:id="64" w:name="_Ref111468742"/>
      <w:bookmarkStart w:id="65" w:name="_Ref529444608"/>
      <w:r w:rsidRPr="00C3599F">
        <w:t>Appendix 5: Proposed Audit Activity in the Six Months Ending 30 June 202</w:t>
      </w:r>
      <w:bookmarkEnd w:id="63"/>
      <w:r w:rsidRPr="00C3599F">
        <w:t>3</w:t>
      </w:r>
      <w:bookmarkEnd w:id="64"/>
    </w:p>
    <w:p w14:paraId="35039BB8" w14:textId="77777777" w:rsidR="00C71264" w:rsidRPr="00C3599F" w:rsidRDefault="00C71264" w:rsidP="00C71264">
      <w:r w:rsidRPr="00C3599F">
        <w:t>In addition to the routine audits, primarily being agency compliance audits and audits of financial statements conducted at entities with a 31 December financial year end, the following audits have been scheduled for the period:</w:t>
      </w:r>
    </w:p>
    <w:tbl>
      <w:tblPr>
        <w:tblW w:w="9072" w:type="dxa"/>
        <w:tblLook w:val="04A0" w:firstRow="1" w:lastRow="0" w:firstColumn="1" w:lastColumn="0" w:noHBand="0" w:noVBand="1"/>
      </w:tblPr>
      <w:tblGrid>
        <w:gridCol w:w="9072"/>
      </w:tblGrid>
      <w:tr w:rsidR="00C71264" w:rsidRPr="00E936AA" w14:paraId="5528604A" w14:textId="77777777" w:rsidTr="00245016">
        <w:trPr>
          <w:cantSplit/>
          <w:tblHeader/>
        </w:trPr>
        <w:tc>
          <w:tcPr>
            <w:tcW w:w="9072" w:type="dxa"/>
          </w:tcPr>
          <w:p w14:paraId="23642D3E" w14:textId="77777777" w:rsidR="00C71264" w:rsidRPr="00E936AA" w:rsidRDefault="00C71264" w:rsidP="00245016">
            <w:pPr>
              <w:rPr>
                <w:b/>
              </w:rPr>
            </w:pPr>
            <w:r w:rsidRPr="00C3599F">
              <w:rPr>
                <w:b/>
              </w:rPr>
              <w:t>Selected Agencies</w:t>
            </w:r>
          </w:p>
        </w:tc>
      </w:tr>
      <w:tr w:rsidR="00C71264" w:rsidRPr="00E936AA" w14:paraId="4DD72651" w14:textId="77777777" w:rsidTr="00245016">
        <w:trPr>
          <w:cantSplit/>
        </w:trPr>
        <w:tc>
          <w:tcPr>
            <w:tcW w:w="9072" w:type="dxa"/>
          </w:tcPr>
          <w:p w14:paraId="0902DCA4" w14:textId="26B8046F" w:rsidR="00C71264" w:rsidRPr="00E936AA" w:rsidRDefault="004326F7" w:rsidP="00245016">
            <w:pPr>
              <w:pStyle w:val="BodyTextFirstIndent"/>
            </w:pPr>
            <w:r>
              <w:t xml:space="preserve">Asset </w:t>
            </w:r>
            <w:r w:rsidR="00C3599F">
              <w:t>Valuations</w:t>
            </w:r>
          </w:p>
        </w:tc>
      </w:tr>
    </w:tbl>
    <w:p w14:paraId="0720E868" w14:textId="77777777" w:rsidR="005544FD" w:rsidRPr="00F30939" w:rsidRDefault="005544FD" w:rsidP="000D515D">
      <w:pPr>
        <w:pStyle w:val="Heading1"/>
      </w:pPr>
      <w:bookmarkStart w:id="66" w:name="_Ref111468764"/>
      <w:r w:rsidRPr="00F30939">
        <w:t xml:space="preserve">Appendix </w:t>
      </w:r>
      <w:r w:rsidR="00C71264">
        <w:t>6</w:t>
      </w:r>
      <w:r w:rsidRPr="00F30939">
        <w:t>: Abbreviations</w:t>
      </w:r>
      <w:bookmarkEnd w:id="65"/>
      <w:bookmarkEnd w:id="66"/>
    </w:p>
    <w:tbl>
      <w:tblPr>
        <w:tblW w:w="0" w:type="auto"/>
        <w:tblLook w:val="04A0" w:firstRow="1" w:lastRow="0" w:firstColumn="1" w:lastColumn="0" w:noHBand="0" w:noVBand="1"/>
      </w:tblPr>
      <w:tblGrid>
        <w:gridCol w:w="1384"/>
        <w:gridCol w:w="7334"/>
      </w:tblGrid>
      <w:tr w:rsidR="00560B56" w:rsidRPr="00F30939" w14:paraId="64F4347A" w14:textId="77777777" w:rsidTr="00F87417">
        <w:trPr>
          <w:cantSplit/>
        </w:trPr>
        <w:tc>
          <w:tcPr>
            <w:tcW w:w="1384" w:type="dxa"/>
          </w:tcPr>
          <w:p w14:paraId="7B632E05" w14:textId="77777777" w:rsidR="00560B56" w:rsidRPr="00F30939" w:rsidRDefault="00560B56" w:rsidP="00011A13">
            <w:r>
              <w:t>AASB</w:t>
            </w:r>
          </w:p>
        </w:tc>
        <w:tc>
          <w:tcPr>
            <w:tcW w:w="7334" w:type="dxa"/>
          </w:tcPr>
          <w:p w14:paraId="26E9732C" w14:textId="77777777" w:rsidR="00560B56" w:rsidRPr="00F30939" w:rsidRDefault="00560B56" w:rsidP="00011A13">
            <w:r>
              <w:t>Australian Accounting Standards Board</w:t>
            </w:r>
          </w:p>
        </w:tc>
      </w:tr>
      <w:tr w:rsidR="00560B56" w:rsidRPr="00F30939" w14:paraId="15F603F7" w14:textId="77777777" w:rsidTr="00F87417">
        <w:trPr>
          <w:cantSplit/>
        </w:trPr>
        <w:tc>
          <w:tcPr>
            <w:tcW w:w="1384" w:type="dxa"/>
          </w:tcPr>
          <w:p w14:paraId="078E0FD4" w14:textId="77777777" w:rsidR="00560B56" w:rsidRPr="00F30939" w:rsidRDefault="00560B56" w:rsidP="00011A13">
            <w:r>
              <w:t>APRA</w:t>
            </w:r>
          </w:p>
        </w:tc>
        <w:tc>
          <w:tcPr>
            <w:tcW w:w="7334" w:type="dxa"/>
          </w:tcPr>
          <w:p w14:paraId="7001F3E1" w14:textId="77777777" w:rsidR="00560B56" w:rsidRPr="00F30939" w:rsidRDefault="00560B56" w:rsidP="00011A13">
            <w:r>
              <w:t>Australian Prudential Review Authority</w:t>
            </w:r>
          </w:p>
        </w:tc>
      </w:tr>
      <w:tr w:rsidR="00560B56" w:rsidRPr="00F30939" w14:paraId="19504FAD" w14:textId="77777777" w:rsidTr="00F87417">
        <w:trPr>
          <w:cantSplit/>
        </w:trPr>
        <w:tc>
          <w:tcPr>
            <w:tcW w:w="1384" w:type="dxa"/>
          </w:tcPr>
          <w:p w14:paraId="1A02CCB6" w14:textId="77777777" w:rsidR="00560B56" w:rsidRPr="00E94890" w:rsidRDefault="00560B56" w:rsidP="00011A13">
            <w:r>
              <w:t>ASA</w:t>
            </w:r>
          </w:p>
        </w:tc>
        <w:tc>
          <w:tcPr>
            <w:tcW w:w="7334" w:type="dxa"/>
          </w:tcPr>
          <w:p w14:paraId="78741B82" w14:textId="77777777" w:rsidR="00560B56" w:rsidRPr="00E94890" w:rsidRDefault="00560B56" w:rsidP="00011A13">
            <w:r>
              <w:t>Australian Auditing Standard</w:t>
            </w:r>
          </w:p>
        </w:tc>
      </w:tr>
      <w:tr w:rsidR="00560B56" w:rsidRPr="00E94890" w14:paraId="64B2F7D5" w14:textId="77777777" w:rsidTr="00F87417">
        <w:trPr>
          <w:cantSplit/>
        </w:trPr>
        <w:tc>
          <w:tcPr>
            <w:tcW w:w="1384" w:type="dxa"/>
          </w:tcPr>
          <w:p w14:paraId="390D66A8" w14:textId="6D3151E1" w:rsidR="00560B56" w:rsidRPr="00E94890" w:rsidRDefault="00560B56" w:rsidP="00011A13">
            <w:r>
              <w:t>BOXI</w:t>
            </w:r>
          </w:p>
        </w:tc>
        <w:tc>
          <w:tcPr>
            <w:tcW w:w="7334" w:type="dxa"/>
          </w:tcPr>
          <w:p w14:paraId="52280775" w14:textId="77777777" w:rsidR="00560B56" w:rsidRPr="00E94890" w:rsidRDefault="00560B56" w:rsidP="00011A13">
            <w:proofErr w:type="spellStart"/>
            <w:r w:rsidRPr="00E94890">
              <w:t>BusinessObjects</w:t>
            </w:r>
            <w:proofErr w:type="spellEnd"/>
          </w:p>
        </w:tc>
      </w:tr>
      <w:tr w:rsidR="00560B56" w:rsidRPr="00F30939" w14:paraId="245C7AB5" w14:textId="77777777" w:rsidTr="00F87417">
        <w:trPr>
          <w:cantSplit/>
        </w:trPr>
        <w:tc>
          <w:tcPr>
            <w:tcW w:w="1384" w:type="dxa"/>
          </w:tcPr>
          <w:p w14:paraId="40DA8889" w14:textId="77777777" w:rsidR="00560B56" w:rsidRPr="00F30939" w:rsidRDefault="00560B56" w:rsidP="00011A13">
            <w:r>
              <w:t>COVID-19</w:t>
            </w:r>
          </w:p>
        </w:tc>
        <w:tc>
          <w:tcPr>
            <w:tcW w:w="7334" w:type="dxa"/>
          </w:tcPr>
          <w:p w14:paraId="1AB4C7AA" w14:textId="77777777" w:rsidR="00560B56" w:rsidRPr="00F30939" w:rsidRDefault="00560B56" w:rsidP="00011A13">
            <w:r>
              <w:t>Coronavirus Disease 2019</w:t>
            </w:r>
          </w:p>
        </w:tc>
      </w:tr>
      <w:tr w:rsidR="00560B56" w:rsidRPr="00F30939" w14:paraId="2034CB77" w14:textId="77777777" w:rsidTr="00F87417">
        <w:trPr>
          <w:cantSplit/>
        </w:trPr>
        <w:tc>
          <w:tcPr>
            <w:tcW w:w="1384" w:type="dxa"/>
          </w:tcPr>
          <w:p w14:paraId="0ADC4334" w14:textId="77777777" w:rsidR="00560B56" w:rsidRPr="00F30939" w:rsidRDefault="00560B56" w:rsidP="00011A13">
            <w:r>
              <w:t>CPS</w:t>
            </w:r>
          </w:p>
        </w:tc>
        <w:tc>
          <w:tcPr>
            <w:tcW w:w="7334" w:type="dxa"/>
          </w:tcPr>
          <w:p w14:paraId="3F0AE660" w14:textId="77777777" w:rsidR="00560B56" w:rsidRPr="00F30939" w:rsidRDefault="00560B56" w:rsidP="00011A13">
            <w:r>
              <w:t>Cross Industry Prudential Standard</w:t>
            </w:r>
          </w:p>
        </w:tc>
      </w:tr>
      <w:tr w:rsidR="00560B56" w:rsidRPr="00F30939" w14:paraId="7F644B33" w14:textId="77777777" w:rsidTr="00F87417">
        <w:trPr>
          <w:cantSplit/>
        </w:trPr>
        <w:tc>
          <w:tcPr>
            <w:tcW w:w="1384" w:type="dxa"/>
          </w:tcPr>
          <w:p w14:paraId="246E5EDC" w14:textId="77777777" w:rsidR="00560B56" w:rsidRDefault="00560B56" w:rsidP="00011A13">
            <w:r>
              <w:t>CSO</w:t>
            </w:r>
          </w:p>
        </w:tc>
        <w:tc>
          <w:tcPr>
            <w:tcW w:w="7334" w:type="dxa"/>
          </w:tcPr>
          <w:p w14:paraId="3939F477" w14:textId="77777777" w:rsidR="00560B56" w:rsidRDefault="00560B56" w:rsidP="00011A13">
            <w:r>
              <w:t>Community Service Obligation</w:t>
            </w:r>
          </w:p>
        </w:tc>
      </w:tr>
      <w:tr w:rsidR="00560B56" w:rsidRPr="00F30939" w14:paraId="2994E589" w14:textId="77777777" w:rsidTr="00F87417">
        <w:trPr>
          <w:cantSplit/>
        </w:trPr>
        <w:tc>
          <w:tcPr>
            <w:tcW w:w="1384" w:type="dxa"/>
          </w:tcPr>
          <w:p w14:paraId="45A5D8CA" w14:textId="77777777" w:rsidR="00560B56" w:rsidRDefault="00560B56" w:rsidP="00011A13">
            <w:r>
              <w:t>DCDD</w:t>
            </w:r>
          </w:p>
        </w:tc>
        <w:tc>
          <w:tcPr>
            <w:tcW w:w="7334" w:type="dxa"/>
          </w:tcPr>
          <w:p w14:paraId="067AA191" w14:textId="77777777" w:rsidR="00560B56" w:rsidRDefault="00560B56" w:rsidP="00011A13">
            <w:r>
              <w:t>Department of Corporate and Digital Development</w:t>
            </w:r>
          </w:p>
        </w:tc>
      </w:tr>
      <w:tr w:rsidR="00560B56" w:rsidRPr="00F30939" w14:paraId="2B95CC28" w14:textId="77777777" w:rsidTr="00F87417">
        <w:trPr>
          <w:cantSplit/>
        </w:trPr>
        <w:tc>
          <w:tcPr>
            <w:tcW w:w="1384" w:type="dxa"/>
          </w:tcPr>
          <w:p w14:paraId="5036728A" w14:textId="77777777" w:rsidR="00560B56" w:rsidRDefault="00560B56" w:rsidP="00011A13">
            <w:r>
              <w:t>EBA</w:t>
            </w:r>
          </w:p>
        </w:tc>
        <w:tc>
          <w:tcPr>
            <w:tcW w:w="7334" w:type="dxa"/>
          </w:tcPr>
          <w:p w14:paraId="53D4F3B2" w14:textId="77777777" w:rsidR="00560B56" w:rsidRDefault="00560B56" w:rsidP="00011A13">
            <w:r>
              <w:t>Enterprise Bargaining Agreement</w:t>
            </w:r>
          </w:p>
        </w:tc>
      </w:tr>
      <w:tr w:rsidR="00560B56" w:rsidRPr="00F30939" w14:paraId="6A9C6378" w14:textId="77777777" w:rsidTr="00F87417">
        <w:trPr>
          <w:cantSplit/>
        </w:trPr>
        <w:tc>
          <w:tcPr>
            <w:tcW w:w="1384" w:type="dxa"/>
          </w:tcPr>
          <w:p w14:paraId="2CC5E1DD" w14:textId="77777777" w:rsidR="00560B56" w:rsidRPr="00F30939" w:rsidRDefault="00560B56" w:rsidP="00011A13">
            <w:r>
              <w:t>EBITDA</w:t>
            </w:r>
          </w:p>
        </w:tc>
        <w:tc>
          <w:tcPr>
            <w:tcW w:w="7334" w:type="dxa"/>
          </w:tcPr>
          <w:p w14:paraId="3E76B221" w14:textId="77777777" w:rsidR="00560B56" w:rsidRPr="00F30939" w:rsidRDefault="00560B56" w:rsidP="00011A13">
            <w:r w:rsidRPr="00560B56">
              <w:t xml:space="preserve">Earnings Before </w:t>
            </w:r>
            <w:r>
              <w:t>Interest, Taxes, Depreciation, a</w:t>
            </w:r>
            <w:r w:rsidRPr="00560B56">
              <w:t>nd Amortization</w:t>
            </w:r>
          </w:p>
        </w:tc>
      </w:tr>
      <w:tr w:rsidR="00560B56" w:rsidRPr="00560B56" w14:paraId="0CFC6711" w14:textId="77777777" w:rsidTr="00F87417">
        <w:trPr>
          <w:cantSplit/>
        </w:trPr>
        <w:tc>
          <w:tcPr>
            <w:tcW w:w="1384" w:type="dxa"/>
          </w:tcPr>
          <w:p w14:paraId="0CA0D760" w14:textId="77777777" w:rsidR="00560B56" w:rsidRPr="00560B56" w:rsidRDefault="00560B56" w:rsidP="00011A13">
            <w:r w:rsidRPr="00560B56">
              <w:t>ECO</w:t>
            </w:r>
          </w:p>
        </w:tc>
        <w:tc>
          <w:tcPr>
            <w:tcW w:w="7334" w:type="dxa"/>
          </w:tcPr>
          <w:p w14:paraId="11733D1E" w14:textId="77777777" w:rsidR="00560B56" w:rsidRPr="00560B56" w:rsidRDefault="00560B56" w:rsidP="00011A13">
            <w:r w:rsidRPr="00560B56">
              <w:t>Executive Contract Officer</w:t>
            </w:r>
          </w:p>
        </w:tc>
      </w:tr>
      <w:tr w:rsidR="00560B56" w:rsidRPr="00F30939" w14:paraId="111EE41C" w14:textId="77777777" w:rsidTr="00F87417">
        <w:trPr>
          <w:cantSplit/>
        </w:trPr>
        <w:tc>
          <w:tcPr>
            <w:tcW w:w="1384" w:type="dxa"/>
          </w:tcPr>
          <w:p w14:paraId="4A0AAF5F" w14:textId="77777777" w:rsidR="00560B56" w:rsidRPr="00560B56" w:rsidRDefault="00560B56" w:rsidP="00011A13">
            <w:r w:rsidRPr="00560B56">
              <w:t>FTE</w:t>
            </w:r>
          </w:p>
        </w:tc>
        <w:tc>
          <w:tcPr>
            <w:tcW w:w="7334" w:type="dxa"/>
          </w:tcPr>
          <w:p w14:paraId="16F6B232" w14:textId="77777777" w:rsidR="00560B56" w:rsidRPr="00560B56" w:rsidRDefault="00560B56" w:rsidP="00011A13">
            <w:r w:rsidRPr="00560B56">
              <w:t>Full time equivalents</w:t>
            </w:r>
          </w:p>
        </w:tc>
      </w:tr>
      <w:tr w:rsidR="00560B56" w:rsidRPr="00F30939" w14:paraId="743B0CB7" w14:textId="77777777" w:rsidTr="00F87417">
        <w:trPr>
          <w:cantSplit/>
        </w:trPr>
        <w:tc>
          <w:tcPr>
            <w:tcW w:w="1384" w:type="dxa"/>
          </w:tcPr>
          <w:p w14:paraId="6921C5A2" w14:textId="77777777" w:rsidR="00560B56" w:rsidRPr="00F30939" w:rsidRDefault="00560B56" w:rsidP="00011A13">
            <w:r>
              <w:t>GPS</w:t>
            </w:r>
          </w:p>
        </w:tc>
        <w:tc>
          <w:tcPr>
            <w:tcW w:w="7334" w:type="dxa"/>
          </w:tcPr>
          <w:p w14:paraId="4FA7D249" w14:textId="77777777" w:rsidR="00560B56" w:rsidRPr="00F30939" w:rsidRDefault="00560B56" w:rsidP="00011A13">
            <w:r>
              <w:t>General Insurance Prudential Standard</w:t>
            </w:r>
          </w:p>
        </w:tc>
      </w:tr>
      <w:tr w:rsidR="00560B56" w:rsidRPr="00F30939" w14:paraId="0AA88CB8" w14:textId="77777777" w:rsidTr="00F87417">
        <w:trPr>
          <w:cantSplit/>
        </w:trPr>
        <w:tc>
          <w:tcPr>
            <w:tcW w:w="1384" w:type="dxa"/>
          </w:tcPr>
          <w:p w14:paraId="1863AC4A" w14:textId="77777777" w:rsidR="00560B56" w:rsidRPr="00E94890" w:rsidRDefault="00560B56" w:rsidP="00011A13">
            <w:r>
              <w:t>HR</w:t>
            </w:r>
          </w:p>
        </w:tc>
        <w:tc>
          <w:tcPr>
            <w:tcW w:w="7334" w:type="dxa"/>
          </w:tcPr>
          <w:p w14:paraId="42D54443" w14:textId="77777777" w:rsidR="00560B56" w:rsidRPr="00E94890" w:rsidRDefault="00560B56" w:rsidP="00011A13">
            <w:r>
              <w:t>Human Resources</w:t>
            </w:r>
          </w:p>
        </w:tc>
      </w:tr>
      <w:tr w:rsidR="00560B56" w:rsidRPr="00F30939" w14:paraId="5FAA3579" w14:textId="77777777" w:rsidTr="00F87417">
        <w:trPr>
          <w:cantSplit/>
        </w:trPr>
        <w:tc>
          <w:tcPr>
            <w:tcW w:w="1384" w:type="dxa"/>
          </w:tcPr>
          <w:p w14:paraId="7F2B222B" w14:textId="77777777" w:rsidR="00560B56" w:rsidRPr="00F30939" w:rsidRDefault="00560B56" w:rsidP="00011A13">
            <w:r>
              <w:t>MAGNT</w:t>
            </w:r>
          </w:p>
        </w:tc>
        <w:tc>
          <w:tcPr>
            <w:tcW w:w="7334" w:type="dxa"/>
          </w:tcPr>
          <w:p w14:paraId="34CAB5B8" w14:textId="77777777" w:rsidR="00560B56" w:rsidRPr="00F30939" w:rsidRDefault="00560B56" w:rsidP="00011A13">
            <w:r>
              <w:t>Board of the Museum and Art Gallery of the Northern Territory</w:t>
            </w:r>
          </w:p>
        </w:tc>
      </w:tr>
      <w:tr w:rsidR="00560B56" w:rsidRPr="00F30939" w14:paraId="5A6E6D1B" w14:textId="77777777" w:rsidTr="00F87417">
        <w:trPr>
          <w:cantSplit/>
        </w:trPr>
        <w:tc>
          <w:tcPr>
            <w:tcW w:w="1384" w:type="dxa"/>
          </w:tcPr>
          <w:p w14:paraId="1FD256CC" w14:textId="77777777" w:rsidR="00560B56" w:rsidRDefault="00560B56" w:rsidP="00011A13">
            <w:r>
              <w:t>NAB</w:t>
            </w:r>
          </w:p>
        </w:tc>
        <w:tc>
          <w:tcPr>
            <w:tcW w:w="7334" w:type="dxa"/>
          </w:tcPr>
          <w:p w14:paraId="6358A2E7" w14:textId="77777777" w:rsidR="00560B56" w:rsidRDefault="00560B56" w:rsidP="00011A13">
            <w:r>
              <w:t>National Australia Bank</w:t>
            </w:r>
          </w:p>
        </w:tc>
      </w:tr>
      <w:tr w:rsidR="00560B56" w:rsidRPr="00F30939" w14:paraId="29A115D7" w14:textId="77777777" w:rsidTr="0060319F">
        <w:trPr>
          <w:cantSplit/>
          <w:tblHeader/>
        </w:trPr>
        <w:tc>
          <w:tcPr>
            <w:tcW w:w="1384" w:type="dxa"/>
          </w:tcPr>
          <w:p w14:paraId="7CF8F931" w14:textId="77777777" w:rsidR="00560B56" w:rsidRPr="00F30939" w:rsidRDefault="00560B56" w:rsidP="0060319F">
            <w:r>
              <w:t>NT</w:t>
            </w:r>
          </w:p>
        </w:tc>
        <w:tc>
          <w:tcPr>
            <w:tcW w:w="7334" w:type="dxa"/>
          </w:tcPr>
          <w:p w14:paraId="767CB7B8" w14:textId="77777777" w:rsidR="00560B56" w:rsidRPr="00F30939" w:rsidRDefault="00560B56" w:rsidP="0060319F">
            <w:r>
              <w:t>Northern Territory</w:t>
            </w:r>
          </w:p>
        </w:tc>
      </w:tr>
      <w:tr w:rsidR="00560B56" w:rsidRPr="00F30939" w14:paraId="78E8BE65" w14:textId="77777777" w:rsidTr="00F87417">
        <w:trPr>
          <w:cantSplit/>
        </w:trPr>
        <w:tc>
          <w:tcPr>
            <w:tcW w:w="1384" w:type="dxa"/>
          </w:tcPr>
          <w:p w14:paraId="595C81F1" w14:textId="77777777" w:rsidR="00560B56" w:rsidRPr="00F30939" w:rsidRDefault="00560B56" w:rsidP="00011A13">
            <w:r>
              <w:t>NTG</w:t>
            </w:r>
          </w:p>
        </w:tc>
        <w:tc>
          <w:tcPr>
            <w:tcW w:w="7334" w:type="dxa"/>
          </w:tcPr>
          <w:p w14:paraId="4CF1F249" w14:textId="77777777" w:rsidR="00560B56" w:rsidRPr="00F30939" w:rsidRDefault="00560B56" w:rsidP="00011A13">
            <w:r>
              <w:t>Northern Territory Government</w:t>
            </w:r>
          </w:p>
        </w:tc>
      </w:tr>
      <w:tr w:rsidR="00560B56" w:rsidRPr="00F30939" w14:paraId="31669C92" w14:textId="77777777" w:rsidTr="00F87417">
        <w:trPr>
          <w:cantSplit/>
        </w:trPr>
        <w:tc>
          <w:tcPr>
            <w:tcW w:w="1384" w:type="dxa"/>
          </w:tcPr>
          <w:p w14:paraId="13DD2DC4" w14:textId="77777777" w:rsidR="00560B56" w:rsidRPr="00F30939" w:rsidRDefault="00560B56" w:rsidP="00011A13">
            <w:r>
              <w:t>NTHO</w:t>
            </w:r>
          </w:p>
        </w:tc>
        <w:tc>
          <w:tcPr>
            <w:tcW w:w="7334" w:type="dxa"/>
          </w:tcPr>
          <w:p w14:paraId="27318275" w14:textId="77777777" w:rsidR="00560B56" w:rsidRPr="00F30939" w:rsidRDefault="00560B56" w:rsidP="00011A13">
            <w:r>
              <w:t>NT Home Ownership</w:t>
            </w:r>
          </w:p>
        </w:tc>
      </w:tr>
      <w:tr w:rsidR="00560B56" w:rsidRPr="00F30939" w14:paraId="7DBFF9EC" w14:textId="77777777" w:rsidTr="00F87417">
        <w:trPr>
          <w:cantSplit/>
        </w:trPr>
        <w:tc>
          <w:tcPr>
            <w:tcW w:w="1384" w:type="dxa"/>
          </w:tcPr>
          <w:p w14:paraId="48914D41" w14:textId="77777777" w:rsidR="00560B56" w:rsidRPr="00F30939" w:rsidRDefault="00560B56" w:rsidP="00011A13">
            <w:r>
              <w:t>PWC</w:t>
            </w:r>
          </w:p>
        </w:tc>
        <w:tc>
          <w:tcPr>
            <w:tcW w:w="7334" w:type="dxa"/>
          </w:tcPr>
          <w:p w14:paraId="094D83A5" w14:textId="77777777" w:rsidR="00560B56" w:rsidRPr="00F30939" w:rsidRDefault="00560B56" w:rsidP="00011A13">
            <w:r>
              <w:t>Power and Water Corporation</w:t>
            </w:r>
          </w:p>
        </w:tc>
      </w:tr>
    </w:tbl>
    <w:p w14:paraId="78FABD15" w14:textId="77777777" w:rsidR="005544FD" w:rsidRDefault="005544FD" w:rsidP="00011A13"/>
    <w:p w14:paraId="4634BA27" w14:textId="77777777" w:rsidR="00A312C9" w:rsidRDefault="00A312C9" w:rsidP="00A312C9"/>
    <w:p w14:paraId="6FD636D1" w14:textId="77777777" w:rsidR="00EA7C94" w:rsidRPr="00F30939" w:rsidRDefault="00EA7C94" w:rsidP="00EA7C94">
      <w:pPr>
        <w:pStyle w:val="Heading1"/>
      </w:pPr>
      <w:bookmarkStart w:id="67" w:name="_Ref69298551"/>
      <w:r>
        <w:t>Contents by Entity</w:t>
      </w:r>
      <w:bookmarkEnd w:id="67"/>
    </w:p>
    <w:tbl>
      <w:tblPr>
        <w:tblW w:w="0" w:type="auto"/>
        <w:tblLook w:val="04A0" w:firstRow="1" w:lastRow="0" w:firstColumn="1" w:lastColumn="0" w:noHBand="0" w:noVBand="1"/>
      </w:tblPr>
      <w:tblGrid>
        <w:gridCol w:w="7239"/>
        <w:gridCol w:w="1503"/>
      </w:tblGrid>
      <w:tr w:rsidR="00847062" w:rsidRPr="00E936AA" w14:paraId="4BB2BBB1" w14:textId="77777777" w:rsidTr="008F5C03">
        <w:trPr>
          <w:cantSplit/>
          <w:tblHeader/>
        </w:trPr>
        <w:tc>
          <w:tcPr>
            <w:tcW w:w="7239" w:type="dxa"/>
          </w:tcPr>
          <w:p w14:paraId="0801E92A" w14:textId="77777777" w:rsidR="00847062" w:rsidRPr="00E936AA" w:rsidRDefault="00847062" w:rsidP="008F5C03"/>
        </w:tc>
        <w:tc>
          <w:tcPr>
            <w:tcW w:w="1503" w:type="dxa"/>
            <w:vAlign w:val="bottom"/>
          </w:tcPr>
          <w:p w14:paraId="4C5A9FD6" w14:textId="77777777" w:rsidR="00847062" w:rsidRPr="00E936AA" w:rsidRDefault="00847062" w:rsidP="008F5C03">
            <w:pPr>
              <w:jc w:val="center"/>
            </w:pPr>
            <w:r w:rsidRPr="00E936AA">
              <w:t>Page</w:t>
            </w:r>
          </w:p>
        </w:tc>
      </w:tr>
      <w:tr w:rsidR="00847062" w:rsidRPr="00E936AA" w14:paraId="0B08DFFF" w14:textId="77777777" w:rsidTr="008F5C03">
        <w:trPr>
          <w:cantSplit/>
        </w:trPr>
        <w:tc>
          <w:tcPr>
            <w:tcW w:w="7239" w:type="dxa"/>
          </w:tcPr>
          <w:p w14:paraId="22D7652C" w14:textId="77777777" w:rsidR="00847062" w:rsidRDefault="00847062" w:rsidP="008F5C03">
            <w:pPr>
              <w:rPr>
                <w:b/>
              </w:rPr>
            </w:pPr>
            <w:r>
              <w:rPr>
                <w:b/>
              </w:rPr>
              <w:t>A</w:t>
            </w:r>
            <w:r w:rsidRPr="00C844A4">
              <w:rPr>
                <w:b/>
              </w:rPr>
              <w:t>boriginal Areas Protection Authority</w:t>
            </w:r>
          </w:p>
        </w:tc>
        <w:tc>
          <w:tcPr>
            <w:tcW w:w="1503" w:type="dxa"/>
            <w:vAlign w:val="bottom"/>
          </w:tcPr>
          <w:p w14:paraId="3C5103BB" w14:textId="77777777" w:rsidR="00847062" w:rsidRPr="00E936AA" w:rsidRDefault="00847062" w:rsidP="008F5C03">
            <w:pPr>
              <w:jc w:val="right"/>
            </w:pPr>
          </w:p>
        </w:tc>
      </w:tr>
      <w:tr w:rsidR="00847062" w:rsidRPr="00E936AA" w14:paraId="50B77FE7" w14:textId="77777777" w:rsidTr="008F5C03">
        <w:trPr>
          <w:cantSplit/>
        </w:trPr>
        <w:tc>
          <w:tcPr>
            <w:tcW w:w="7239" w:type="dxa"/>
          </w:tcPr>
          <w:p w14:paraId="6E8602EA" w14:textId="44AF4826" w:rsidR="00847062" w:rsidRPr="00E936AA" w:rsidRDefault="00847062" w:rsidP="008F5C03">
            <w:pPr>
              <w:pStyle w:val="BodyTextFirstIndent"/>
              <w:ind w:left="318" w:firstLine="0"/>
            </w:pPr>
            <w:r>
              <w:fldChar w:fldCharType="begin"/>
            </w:r>
            <w:r>
              <w:instrText xml:space="preserve"> REF _Ref87516441 \h </w:instrText>
            </w:r>
            <w:r>
              <w:fldChar w:fldCharType="separate"/>
            </w:r>
            <w:r w:rsidR="00DD5FAD">
              <w:t>End of Year Review</w:t>
            </w:r>
            <w:r>
              <w:fldChar w:fldCharType="end"/>
            </w:r>
          </w:p>
        </w:tc>
        <w:tc>
          <w:tcPr>
            <w:tcW w:w="1503" w:type="dxa"/>
            <w:vAlign w:val="bottom"/>
          </w:tcPr>
          <w:p w14:paraId="262ABD93" w14:textId="3EECB6E2" w:rsidR="00847062" w:rsidRPr="00E936AA" w:rsidRDefault="00847062" w:rsidP="008F5C03">
            <w:pPr>
              <w:jc w:val="right"/>
            </w:pPr>
            <w:r>
              <w:fldChar w:fldCharType="begin"/>
            </w:r>
            <w:r>
              <w:instrText xml:space="preserve"> PAGEREF _Ref87516441 \h </w:instrText>
            </w:r>
            <w:r>
              <w:fldChar w:fldCharType="separate"/>
            </w:r>
            <w:r w:rsidR="00DD5FAD">
              <w:rPr>
                <w:noProof/>
              </w:rPr>
              <w:t>78</w:t>
            </w:r>
            <w:r>
              <w:fldChar w:fldCharType="end"/>
            </w:r>
          </w:p>
        </w:tc>
      </w:tr>
      <w:tr w:rsidR="00133D36" w:rsidRPr="00E936AA" w14:paraId="2EABC1B8" w14:textId="77777777" w:rsidTr="002D61B9">
        <w:trPr>
          <w:cantSplit/>
        </w:trPr>
        <w:tc>
          <w:tcPr>
            <w:tcW w:w="7239" w:type="dxa"/>
          </w:tcPr>
          <w:p w14:paraId="5E0A36D0" w14:textId="0DA9D0D9" w:rsidR="00133D36" w:rsidRPr="00E936AA" w:rsidRDefault="00133D36" w:rsidP="002D61B9">
            <w:pPr>
              <w:pStyle w:val="BodyTextFirstIndent"/>
              <w:ind w:left="318" w:firstLine="0"/>
            </w:pPr>
            <w:r>
              <w:fldChar w:fldCharType="begin"/>
            </w:r>
            <w:r>
              <w:instrText xml:space="preserve"> REF _Ref111639636 \h </w:instrText>
            </w:r>
            <w:r>
              <w:fldChar w:fldCharType="separate"/>
            </w:r>
            <w:r w:rsidR="00DD5FAD" w:rsidRPr="004D42F2">
              <w:t>Executive Contract Officers – Christmas Closedown Leave</w:t>
            </w:r>
            <w:r>
              <w:fldChar w:fldCharType="end"/>
            </w:r>
          </w:p>
        </w:tc>
        <w:tc>
          <w:tcPr>
            <w:tcW w:w="1503" w:type="dxa"/>
            <w:vAlign w:val="bottom"/>
          </w:tcPr>
          <w:p w14:paraId="48E5B05D" w14:textId="7D048A7A" w:rsidR="00133D36" w:rsidRPr="00E936AA" w:rsidRDefault="00133D36" w:rsidP="002D61B9">
            <w:pPr>
              <w:jc w:val="right"/>
            </w:pPr>
            <w:r>
              <w:fldChar w:fldCharType="begin"/>
            </w:r>
            <w:r>
              <w:instrText xml:space="preserve"> PAGEREF _Ref111639636 \h </w:instrText>
            </w:r>
            <w:r>
              <w:fldChar w:fldCharType="separate"/>
            </w:r>
            <w:r w:rsidR="00DD5FAD">
              <w:rPr>
                <w:noProof/>
              </w:rPr>
              <w:t>82</w:t>
            </w:r>
            <w:r>
              <w:fldChar w:fldCharType="end"/>
            </w:r>
          </w:p>
        </w:tc>
      </w:tr>
      <w:tr w:rsidR="00847062" w:rsidRPr="00AB51F8" w14:paraId="5FBA22D4" w14:textId="77777777" w:rsidTr="008F5C03">
        <w:trPr>
          <w:cantSplit/>
        </w:trPr>
        <w:tc>
          <w:tcPr>
            <w:tcW w:w="7239" w:type="dxa"/>
          </w:tcPr>
          <w:p w14:paraId="2AB2900B" w14:textId="2871D183" w:rsidR="00847062" w:rsidRPr="00E936AA" w:rsidRDefault="00847062" w:rsidP="008F5C03">
            <w:pPr>
              <w:rPr>
                <w:b/>
              </w:rPr>
            </w:pPr>
            <w:r>
              <w:rPr>
                <w:b/>
              </w:rPr>
              <w:fldChar w:fldCharType="begin"/>
            </w:r>
            <w:r>
              <w:rPr>
                <w:b/>
              </w:rPr>
              <w:instrText xml:space="preserve"> REF _Ref79652446 \h  \* MERGEFORMAT </w:instrText>
            </w:r>
            <w:r>
              <w:rPr>
                <w:b/>
              </w:rPr>
            </w:r>
            <w:r>
              <w:rPr>
                <w:b/>
              </w:rPr>
              <w:fldChar w:fldCharType="separate"/>
            </w:r>
            <w:r w:rsidR="00DD5FAD" w:rsidRPr="00DD5FAD">
              <w:rPr>
                <w:b/>
              </w:rPr>
              <w:t>Board of the Museum and Art Gallery of the Northern Territory</w:t>
            </w:r>
            <w:r>
              <w:rPr>
                <w:b/>
              </w:rPr>
              <w:fldChar w:fldCharType="end"/>
            </w:r>
          </w:p>
        </w:tc>
        <w:tc>
          <w:tcPr>
            <w:tcW w:w="1503" w:type="dxa"/>
            <w:vAlign w:val="bottom"/>
          </w:tcPr>
          <w:p w14:paraId="1F4CC8A5" w14:textId="77777777" w:rsidR="00847062" w:rsidRPr="00AB51F8" w:rsidRDefault="00847062" w:rsidP="008F5C03">
            <w:pPr>
              <w:jc w:val="right"/>
              <w:rPr>
                <w:b/>
              </w:rPr>
            </w:pPr>
          </w:p>
        </w:tc>
      </w:tr>
      <w:tr w:rsidR="00847062" w:rsidRPr="00E936AA" w14:paraId="0F1852FE" w14:textId="77777777" w:rsidTr="008F5C03">
        <w:trPr>
          <w:cantSplit/>
        </w:trPr>
        <w:tc>
          <w:tcPr>
            <w:tcW w:w="7239" w:type="dxa"/>
          </w:tcPr>
          <w:p w14:paraId="02D70466" w14:textId="5963E321" w:rsidR="00847062" w:rsidRPr="00E936AA" w:rsidRDefault="00B66461" w:rsidP="008F5C03">
            <w:pPr>
              <w:pStyle w:val="BodyTextFirstIndent"/>
              <w:ind w:left="318" w:firstLine="0"/>
            </w:pPr>
            <w:r>
              <w:fldChar w:fldCharType="begin"/>
            </w:r>
            <w:r>
              <w:instrText xml:space="preserve"> REF _Ref79652451 \h </w:instrText>
            </w:r>
            <w:r>
              <w:fldChar w:fldCharType="separate"/>
            </w:r>
            <w:r w:rsidR="00DD5FAD" w:rsidRPr="00E936AA">
              <w:t xml:space="preserve">Audit Findings and Analysis of the Financial Statements for the Year Ended </w:t>
            </w:r>
            <w:r w:rsidR="00DD5FAD">
              <w:t>30 June 2022</w:t>
            </w:r>
            <w:r>
              <w:fldChar w:fldCharType="end"/>
            </w:r>
          </w:p>
        </w:tc>
        <w:tc>
          <w:tcPr>
            <w:tcW w:w="1503" w:type="dxa"/>
            <w:vAlign w:val="bottom"/>
          </w:tcPr>
          <w:p w14:paraId="0DD06751" w14:textId="642D7E1F" w:rsidR="00847062" w:rsidRPr="00E936AA" w:rsidRDefault="00B66461" w:rsidP="00B66461">
            <w:pPr>
              <w:jc w:val="right"/>
            </w:pPr>
            <w:r>
              <w:fldChar w:fldCharType="begin"/>
            </w:r>
            <w:r>
              <w:instrText xml:space="preserve"> PAGEREF _Ref79652451 \h </w:instrText>
            </w:r>
            <w:r>
              <w:fldChar w:fldCharType="separate"/>
            </w:r>
            <w:r w:rsidR="00DD5FAD">
              <w:rPr>
                <w:noProof/>
              </w:rPr>
              <w:t>9</w:t>
            </w:r>
            <w:r>
              <w:fldChar w:fldCharType="end"/>
            </w:r>
          </w:p>
        </w:tc>
      </w:tr>
      <w:tr w:rsidR="00847062" w:rsidRPr="00AB51F8" w14:paraId="68F067C6" w14:textId="77777777" w:rsidTr="008F5C03">
        <w:trPr>
          <w:cantSplit/>
        </w:trPr>
        <w:tc>
          <w:tcPr>
            <w:tcW w:w="7239" w:type="dxa"/>
          </w:tcPr>
          <w:p w14:paraId="3334861C" w14:textId="42FEB3B0" w:rsidR="00847062" w:rsidRPr="00C844A4" w:rsidRDefault="00847062" w:rsidP="008F5C03">
            <w:pPr>
              <w:rPr>
                <w:b/>
              </w:rPr>
            </w:pPr>
            <w:r>
              <w:rPr>
                <w:b/>
              </w:rPr>
              <w:fldChar w:fldCharType="begin"/>
            </w:r>
            <w:r>
              <w:rPr>
                <w:b/>
              </w:rPr>
              <w:instrText xml:space="preserve"> REF _Ref79652584 \h  \* MERGEFORMAT </w:instrText>
            </w:r>
            <w:r>
              <w:rPr>
                <w:b/>
              </w:rPr>
            </w:r>
            <w:r>
              <w:rPr>
                <w:b/>
              </w:rPr>
              <w:fldChar w:fldCharType="separate"/>
            </w:r>
            <w:r w:rsidR="00DD5FAD" w:rsidRPr="00DD5FAD">
              <w:rPr>
                <w:b/>
              </w:rPr>
              <w:t>Darwin Waterfront Corporation</w:t>
            </w:r>
            <w:r>
              <w:rPr>
                <w:b/>
              </w:rPr>
              <w:fldChar w:fldCharType="end"/>
            </w:r>
          </w:p>
        </w:tc>
        <w:tc>
          <w:tcPr>
            <w:tcW w:w="1503" w:type="dxa"/>
            <w:vAlign w:val="bottom"/>
          </w:tcPr>
          <w:p w14:paraId="01099D9E" w14:textId="77777777" w:rsidR="00847062" w:rsidRPr="00AB51F8" w:rsidRDefault="00847062" w:rsidP="008F5C03">
            <w:pPr>
              <w:jc w:val="right"/>
              <w:rPr>
                <w:b/>
              </w:rPr>
            </w:pPr>
          </w:p>
        </w:tc>
      </w:tr>
      <w:tr w:rsidR="00847062" w:rsidRPr="00E936AA" w14:paraId="1E955383" w14:textId="77777777" w:rsidTr="008F5C03">
        <w:trPr>
          <w:cantSplit/>
        </w:trPr>
        <w:tc>
          <w:tcPr>
            <w:tcW w:w="7239" w:type="dxa"/>
          </w:tcPr>
          <w:p w14:paraId="69CA0BAB" w14:textId="5317243A" w:rsidR="00847062" w:rsidRPr="00AB51F8" w:rsidRDefault="00B66461" w:rsidP="008F5C03">
            <w:pPr>
              <w:pStyle w:val="BodyTextFirstIndent"/>
              <w:ind w:left="318" w:firstLine="0"/>
            </w:pPr>
            <w:r>
              <w:fldChar w:fldCharType="begin"/>
            </w:r>
            <w:r>
              <w:instrText xml:space="preserve"> REF _Ref79652588 \h </w:instrText>
            </w:r>
            <w:r>
              <w:fldChar w:fldCharType="separate"/>
            </w:r>
            <w:r w:rsidR="00DD5FAD" w:rsidRPr="00E936AA">
              <w:t xml:space="preserve">Audit Findings and Analysis of the Financial Statements for the Year Ended </w:t>
            </w:r>
            <w:r w:rsidR="00DD5FAD">
              <w:t>30 June 2022</w:t>
            </w:r>
            <w:r>
              <w:fldChar w:fldCharType="end"/>
            </w:r>
          </w:p>
        </w:tc>
        <w:tc>
          <w:tcPr>
            <w:tcW w:w="1503" w:type="dxa"/>
            <w:vAlign w:val="bottom"/>
          </w:tcPr>
          <w:p w14:paraId="072E8447" w14:textId="538BBED3" w:rsidR="00847062" w:rsidRPr="00E936AA" w:rsidRDefault="00B66461" w:rsidP="008F5C03">
            <w:pPr>
              <w:pStyle w:val="BodyTextFirstIndent"/>
              <w:ind w:left="318" w:firstLine="0"/>
              <w:jc w:val="right"/>
            </w:pPr>
            <w:r>
              <w:fldChar w:fldCharType="begin"/>
            </w:r>
            <w:r>
              <w:instrText xml:space="preserve"> PAGEREF _Ref79652588 \h </w:instrText>
            </w:r>
            <w:r>
              <w:fldChar w:fldCharType="separate"/>
            </w:r>
            <w:r w:rsidR="00DD5FAD">
              <w:rPr>
                <w:noProof/>
              </w:rPr>
              <w:t>13</w:t>
            </w:r>
            <w:r>
              <w:fldChar w:fldCharType="end"/>
            </w:r>
          </w:p>
        </w:tc>
      </w:tr>
      <w:tr w:rsidR="00847062" w:rsidRPr="00AB51F8" w14:paraId="428F1241" w14:textId="77777777" w:rsidTr="008F5C03">
        <w:trPr>
          <w:cantSplit/>
        </w:trPr>
        <w:tc>
          <w:tcPr>
            <w:tcW w:w="7239" w:type="dxa"/>
          </w:tcPr>
          <w:p w14:paraId="61B19983" w14:textId="16FA3D30" w:rsidR="00847062" w:rsidRPr="00C844A4" w:rsidRDefault="00847062" w:rsidP="008F5C03">
            <w:pPr>
              <w:rPr>
                <w:b/>
              </w:rPr>
            </w:pPr>
            <w:r>
              <w:rPr>
                <w:b/>
              </w:rPr>
              <w:fldChar w:fldCharType="begin"/>
            </w:r>
            <w:r>
              <w:rPr>
                <w:b/>
              </w:rPr>
              <w:instrText xml:space="preserve"> REF _Ref79652594 \h  \* MERGEFORMAT </w:instrText>
            </w:r>
            <w:r>
              <w:rPr>
                <w:b/>
              </w:rPr>
            </w:r>
            <w:r>
              <w:rPr>
                <w:b/>
              </w:rPr>
              <w:fldChar w:fldCharType="separate"/>
            </w:r>
            <w:r w:rsidR="00DD5FAD" w:rsidRPr="00DD5FAD">
              <w:rPr>
                <w:b/>
              </w:rPr>
              <w:t>Data Centre Services</w:t>
            </w:r>
            <w:r>
              <w:rPr>
                <w:b/>
              </w:rPr>
              <w:fldChar w:fldCharType="end"/>
            </w:r>
          </w:p>
        </w:tc>
        <w:tc>
          <w:tcPr>
            <w:tcW w:w="1503" w:type="dxa"/>
            <w:vAlign w:val="bottom"/>
          </w:tcPr>
          <w:p w14:paraId="755B1705" w14:textId="77777777" w:rsidR="00847062" w:rsidRPr="00AB51F8" w:rsidRDefault="00847062" w:rsidP="008F5C03">
            <w:pPr>
              <w:jc w:val="right"/>
              <w:rPr>
                <w:b/>
              </w:rPr>
            </w:pPr>
          </w:p>
        </w:tc>
      </w:tr>
      <w:tr w:rsidR="00847062" w:rsidRPr="00E936AA" w14:paraId="4BDFD6C1" w14:textId="77777777" w:rsidTr="008F5C03">
        <w:trPr>
          <w:cantSplit/>
        </w:trPr>
        <w:tc>
          <w:tcPr>
            <w:tcW w:w="7239" w:type="dxa"/>
          </w:tcPr>
          <w:p w14:paraId="05BC0FC6" w14:textId="6DB8D547" w:rsidR="00847062" w:rsidRPr="00AB51F8" w:rsidRDefault="00B66461" w:rsidP="008F5C03">
            <w:pPr>
              <w:pStyle w:val="BodyTextFirstIndent"/>
              <w:ind w:left="318" w:firstLine="0"/>
            </w:pPr>
            <w:r>
              <w:fldChar w:fldCharType="begin"/>
            </w:r>
            <w:r>
              <w:instrText xml:space="preserve"> REF _Ref79652597 \h </w:instrText>
            </w:r>
            <w:r>
              <w:fldChar w:fldCharType="separate"/>
            </w:r>
            <w:r w:rsidR="00DD5FAD" w:rsidRPr="00E936AA">
              <w:t xml:space="preserve">Audit Findings and Analysis of the Financial Statements for the Year Ended </w:t>
            </w:r>
            <w:r w:rsidR="00DD5FAD">
              <w:t>30 June 2022</w:t>
            </w:r>
            <w:r>
              <w:fldChar w:fldCharType="end"/>
            </w:r>
          </w:p>
        </w:tc>
        <w:tc>
          <w:tcPr>
            <w:tcW w:w="1503" w:type="dxa"/>
            <w:vAlign w:val="bottom"/>
          </w:tcPr>
          <w:p w14:paraId="1AB5CF56" w14:textId="7B97D997" w:rsidR="00847062" w:rsidRPr="00E936AA" w:rsidRDefault="00B66461" w:rsidP="008F5C03">
            <w:pPr>
              <w:pStyle w:val="BodyTextFirstIndent"/>
              <w:ind w:left="318" w:firstLine="0"/>
              <w:jc w:val="right"/>
            </w:pPr>
            <w:r>
              <w:fldChar w:fldCharType="begin"/>
            </w:r>
            <w:r>
              <w:instrText xml:space="preserve"> PAGEREF _Ref79652597 \h </w:instrText>
            </w:r>
            <w:r>
              <w:fldChar w:fldCharType="separate"/>
            </w:r>
            <w:r w:rsidR="00DD5FAD">
              <w:rPr>
                <w:noProof/>
              </w:rPr>
              <w:t>16</w:t>
            </w:r>
            <w:r>
              <w:fldChar w:fldCharType="end"/>
            </w:r>
          </w:p>
        </w:tc>
      </w:tr>
      <w:tr w:rsidR="00847062" w:rsidRPr="00E936AA" w14:paraId="47AA6F7A" w14:textId="77777777" w:rsidTr="008F5C03">
        <w:trPr>
          <w:cantSplit/>
        </w:trPr>
        <w:tc>
          <w:tcPr>
            <w:tcW w:w="7239" w:type="dxa"/>
          </w:tcPr>
          <w:p w14:paraId="653E9303" w14:textId="77777777" w:rsidR="00847062" w:rsidRDefault="00847062" w:rsidP="008F5C03">
            <w:pPr>
              <w:rPr>
                <w:b/>
              </w:rPr>
            </w:pPr>
            <w:r w:rsidRPr="00C844A4">
              <w:rPr>
                <w:b/>
              </w:rPr>
              <w:t>Department of Corporate and Digital Development</w:t>
            </w:r>
          </w:p>
        </w:tc>
        <w:tc>
          <w:tcPr>
            <w:tcW w:w="1503" w:type="dxa"/>
            <w:vAlign w:val="bottom"/>
          </w:tcPr>
          <w:p w14:paraId="2C9ABF52" w14:textId="77777777" w:rsidR="00847062" w:rsidRPr="00E936AA" w:rsidRDefault="00847062" w:rsidP="008F5C03">
            <w:pPr>
              <w:jc w:val="right"/>
            </w:pPr>
          </w:p>
        </w:tc>
      </w:tr>
      <w:tr w:rsidR="00847062" w:rsidRPr="00E936AA" w14:paraId="7D45D616" w14:textId="77777777" w:rsidTr="008F5C03">
        <w:trPr>
          <w:cantSplit/>
        </w:trPr>
        <w:tc>
          <w:tcPr>
            <w:tcW w:w="7239" w:type="dxa"/>
          </w:tcPr>
          <w:p w14:paraId="7083681F" w14:textId="5F0D29E5" w:rsidR="00847062" w:rsidRPr="00E936AA" w:rsidRDefault="00847062" w:rsidP="008F5C03">
            <w:pPr>
              <w:pStyle w:val="BodyTextFirstIndent"/>
              <w:ind w:left="318" w:firstLine="0"/>
            </w:pPr>
            <w:r>
              <w:fldChar w:fldCharType="begin"/>
            </w:r>
            <w:r>
              <w:instrText xml:space="preserve"> REF _Ref87516441 \h </w:instrText>
            </w:r>
            <w:r>
              <w:fldChar w:fldCharType="separate"/>
            </w:r>
            <w:r w:rsidR="00DD5FAD">
              <w:t>End of Year Review</w:t>
            </w:r>
            <w:r>
              <w:fldChar w:fldCharType="end"/>
            </w:r>
          </w:p>
        </w:tc>
        <w:tc>
          <w:tcPr>
            <w:tcW w:w="1503" w:type="dxa"/>
            <w:vAlign w:val="bottom"/>
          </w:tcPr>
          <w:p w14:paraId="7C3E4E11" w14:textId="6C7D2572" w:rsidR="00847062" w:rsidRPr="00E936AA" w:rsidRDefault="00847062" w:rsidP="008F5C03">
            <w:pPr>
              <w:jc w:val="right"/>
            </w:pPr>
            <w:r>
              <w:fldChar w:fldCharType="begin"/>
            </w:r>
            <w:r>
              <w:instrText xml:space="preserve"> PAGEREF _Ref87516441 \h </w:instrText>
            </w:r>
            <w:r>
              <w:fldChar w:fldCharType="separate"/>
            </w:r>
            <w:r w:rsidR="00DD5FAD">
              <w:rPr>
                <w:noProof/>
              </w:rPr>
              <w:t>78</w:t>
            </w:r>
            <w:r>
              <w:fldChar w:fldCharType="end"/>
            </w:r>
          </w:p>
        </w:tc>
      </w:tr>
      <w:tr w:rsidR="00133D36" w:rsidRPr="00E936AA" w14:paraId="0ED3BFC7" w14:textId="77777777" w:rsidTr="002D61B9">
        <w:trPr>
          <w:cantSplit/>
        </w:trPr>
        <w:tc>
          <w:tcPr>
            <w:tcW w:w="7239" w:type="dxa"/>
          </w:tcPr>
          <w:p w14:paraId="2557EA82" w14:textId="2CF3143F" w:rsidR="00133D36" w:rsidRPr="00E936AA" w:rsidRDefault="00133D36" w:rsidP="002D61B9">
            <w:pPr>
              <w:pStyle w:val="BodyTextFirstIndent"/>
              <w:ind w:left="318" w:firstLine="0"/>
            </w:pPr>
            <w:r>
              <w:fldChar w:fldCharType="begin"/>
            </w:r>
            <w:r>
              <w:instrText xml:space="preserve"> REF _Ref111639636 \h </w:instrText>
            </w:r>
            <w:r>
              <w:fldChar w:fldCharType="separate"/>
            </w:r>
            <w:r w:rsidR="00DD5FAD" w:rsidRPr="004D42F2">
              <w:t>Executive Contract Officers – Christmas Closedown Leave</w:t>
            </w:r>
            <w:r>
              <w:fldChar w:fldCharType="end"/>
            </w:r>
          </w:p>
        </w:tc>
        <w:tc>
          <w:tcPr>
            <w:tcW w:w="1503" w:type="dxa"/>
            <w:vAlign w:val="bottom"/>
          </w:tcPr>
          <w:p w14:paraId="38CC4083" w14:textId="6D638CAC" w:rsidR="00133D36" w:rsidRPr="00E936AA" w:rsidRDefault="00133D36" w:rsidP="002D61B9">
            <w:pPr>
              <w:jc w:val="right"/>
            </w:pPr>
            <w:r>
              <w:fldChar w:fldCharType="begin"/>
            </w:r>
            <w:r>
              <w:instrText xml:space="preserve"> PAGEREF _Ref111639636 \h </w:instrText>
            </w:r>
            <w:r>
              <w:fldChar w:fldCharType="separate"/>
            </w:r>
            <w:r w:rsidR="00DD5FAD">
              <w:rPr>
                <w:noProof/>
              </w:rPr>
              <w:t>82</w:t>
            </w:r>
            <w:r>
              <w:fldChar w:fldCharType="end"/>
            </w:r>
          </w:p>
        </w:tc>
      </w:tr>
      <w:tr w:rsidR="009E0CAD" w:rsidRPr="00E936AA" w14:paraId="54BF5814" w14:textId="77777777" w:rsidTr="008F5C03">
        <w:trPr>
          <w:cantSplit/>
        </w:trPr>
        <w:tc>
          <w:tcPr>
            <w:tcW w:w="7239" w:type="dxa"/>
          </w:tcPr>
          <w:p w14:paraId="7B330A31" w14:textId="29C81F06" w:rsidR="009E0CAD" w:rsidRPr="00E936AA" w:rsidRDefault="00DA2B54" w:rsidP="009E0CAD">
            <w:pPr>
              <w:pStyle w:val="BodyTextFirstIndent"/>
              <w:ind w:left="318" w:firstLine="0"/>
              <w:rPr>
                <w:b/>
              </w:rPr>
            </w:pPr>
            <w:r>
              <w:rPr>
                <w:b/>
              </w:rPr>
              <w:fldChar w:fldCharType="begin"/>
            </w:r>
            <w:r>
              <w:rPr>
                <w:b/>
              </w:rPr>
              <w:instrText xml:space="preserve"> REF _Ref118277679 \h </w:instrText>
            </w:r>
            <w:r>
              <w:rPr>
                <w:b/>
              </w:rPr>
            </w:r>
            <w:r>
              <w:rPr>
                <w:b/>
              </w:rPr>
              <w:fldChar w:fldCharType="separate"/>
            </w:r>
            <w:r w:rsidR="00DD5FAD">
              <w:t>Payment Gateway</w:t>
            </w:r>
            <w:r>
              <w:rPr>
                <w:b/>
              </w:rPr>
              <w:fldChar w:fldCharType="end"/>
            </w:r>
          </w:p>
        </w:tc>
        <w:tc>
          <w:tcPr>
            <w:tcW w:w="1503" w:type="dxa"/>
            <w:vAlign w:val="bottom"/>
          </w:tcPr>
          <w:p w14:paraId="701AF1E9" w14:textId="22A4A123" w:rsidR="009E0CAD" w:rsidRPr="00E936AA" w:rsidRDefault="00DA2B54" w:rsidP="009E0CAD">
            <w:pPr>
              <w:jc w:val="right"/>
            </w:pPr>
            <w:r>
              <w:fldChar w:fldCharType="begin"/>
            </w:r>
            <w:r>
              <w:instrText xml:space="preserve"> PAGEREF _Ref118277679 \h </w:instrText>
            </w:r>
            <w:r>
              <w:fldChar w:fldCharType="separate"/>
            </w:r>
            <w:r w:rsidR="00DD5FAD">
              <w:rPr>
                <w:noProof/>
              </w:rPr>
              <w:t>76</w:t>
            </w:r>
            <w:r>
              <w:fldChar w:fldCharType="end"/>
            </w:r>
            <w:r w:rsidR="009E0CAD" w:rsidRPr="00E936AA">
              <w:t xml:space="preserve"> </w:t>
            </w:r>
          </w:p>
        </w:tc>
      </w:tr>
      <w:tr w:rsidR="00847062" w:rsidRPr="00E936AA" w14:paraId="7F48AEC1" w14:textId="77777777" w:rsidTr="008F5C03">
        <w:trPr>
          <w:cantSplit/>
        </w:trPr>
        <w:tc>
          <w:tcPr>
            <w:tcW w:w="7239" w:type="dxa"/>
          </w:tcPr>
          <w:p w14:paraId="4BA2C86A" w14:textId="77777777" w:rsidR="00847062" w:rsidRPr="00E936AA" w:rsidRDefault="00847062" w:rsidP="008F5C03">
            <w:pPr>
              <w:rPr>
                <w:b/>
              </w:rPr>
            </w:pPr>
            <w:r w:rsidRPr="00E936AA">
              <w:rPr>
                <w:b/>
              </w:rPr>
              <w:t>Department of</w:t>
            </w:r>
            <w:r>
              <w:rPr>
                <w:b/>
              </w:rPr>
              <w:t xml:space="preserve"> Education</w:t>
            </w:r>
          </w:p>
        </w:tc>
        <w:tc>
          <w:tcPr>
            <w:tcW w:w="1503" w:type="dxa"/>
            <w:vAlign w:val="bottom"/>
          </w:tcPr>
          <w:p w14:paraId="3EEF597C" w14:textId="77777777" w:rsidR="00847062" w:rsidRPr="00E936AA" w:rsidRDefault="00847062" w:rsidP="008F5C03">
            <w:pPr>
              <w:jc w:val="right"/>
            </w:pPr>
          </w:p>
        </w:tc>
      </w:tr>
      <w:tr w:rsidR="00847062" w:rsidRPr="00E936AA" w14:paraId="21AB0DDB" w14:textId="77777777" w:rsidTr="008F5C03">
        <w:trPr>
          <w:cantSplit/>
        </w:trPr>
        <w:tc>
          <w:tcPr>
            <w:tcW w:w="7239" w:type="dxa"/>
          </w:tcPr>
          <w:p w14:paraId="2265119C" w14:textId="3444F3B0" w:rsidR="00847062" w:rsidRPr="00E936AA" w:rsidRDefault="00847062" w:rsidP="008F5C03">
            <w:pPr>
              <w:pStyle w:val="BodyTextFirstIndent"/>
              <w:ind w:left="318" w:firstLine="0"/>
            </w:pPr>
            <w:r>
              <w:fldChar w:fldCharType="begin"/>
            </w:r>
            <w:r>
              <w:instrText xml:space="preserve"> REF _Ref87516441 \h </w:instrText>
            </w:r>
            <w:r>
              <w:fldChar w:fldCharType="separate"/>
            </w:r>
            <w:r w:rsidR="00DD5FAD">
              <w:t>End of Year Review</w:t>
            </w:r>
            <w:r>
              <w:fldChar w:fldCharType="end"/>
            </w:r>
          </w:p>
        </w:tc>
        <w:tc>
          <w:tcPr>
            <w:tcW w:w="1503" w:type="dxa"/>
            <w:vAlign w:val="bottom"/>
          </w:tcPr>
          <w:p w14:paraId="1A614BF1" w14:textId="094A8564" w:rsidR="00847062" w:rsidRPr="00E936AA" w:rsidRDefault="00847062" w:rsidP="008F5C03">
            <w:pPr>
              <w:jc w:val="right"/>
            </w:pPr>
            <w:r>
              <w:fldChar w:fldCharType="begin"/>
            </w:r>
            <w:r>
              <w:instrText xml:space="preserve"> PAGEREF _Ref87516441 \h </w:instrText>
            </w:r>
            <w:r>
              <w:fldChar w:fldCharType="separate"/>
            </w:r>
            <w:r w:rsidR="00DD5FAD">
              <w:rPr>
                <w:noProof/>
              </w:rPr>
              <w:t>78</w:t>
            </w:r>
            <w:r>
              <w:fldChar w:fldCharType="end"/>
            </w:r>
          </w:p>
        </w:tc>
      </w:tr>
      <w:tr w:rsidR="00847062" w:rsidRPr="00E936AA" w14:paraId="4D29EDDB" w14:textId="77777777" w:rsidTr="008F5C03">
        <w:trPr>
          <w:cantSplit/>
        </w:trPr>
        <w:tc>
          <w:tcPr>
            <w:tcW w:w="7239" w:type="dxa"/>
          </w:tcPr>
          <w:p w14:paraId="3A3F51F7" w14:textId="77777777" w:rsidR="00847062" w:rsidRDefault="00847062" w:rsidP="008F5C03">
            <w:pPr>
              <w:rPr>
                <w:b/>
              </w:rPr>
            </w:pPr>
            <w:r w:rsidRPr="00C844A4">
              <w:rPr>
                <w:b/>
              </w:rPr>
              <w:t>Department of Environment, Parks and Water Security</w:t>
            </w:r>
          </w:p>
        </w:tc>
        <w:tc>
          <w:tcPr>
            <w:tcW w:w="1503" w:type="dxa"/>
            <w:vAlign w:val="bottom"/>
          </w:tcPr>
          <w:p w14:paraId="2A384E8B" w14:textId="77777777" w:rsidR="00847062" w:rsidRPr="00E936AA" w:rsidRDefault="00847062" w:rsidP="008F5C03">
            <w:pPr>
              <w:jc w:val="right"/>
            </w:pPr>
          </w:p>
        </w:tc>
      </w:tr>
      <w:tr w:rsidR="00847062" w:rsidRPr="00E936AA" w14:paraId="68D68473" w14:textId="77777777" w:rsidTr="008F5C03">
        <w:trPr>
          <w:cantSplit/>
        </w:trPr>
        <w:tc>
          <w:tcPr>
            <w:tcW w:w="7239" w:type="dxa"/>
          </w:tcPr>
          <w:p w14:paraId="5C96CFB6" w14:textId="5E237143" w:rsidR="00847062" w:rsidRPr="00E936AA" w:rsidRDefault="00847062" w:rsidP="008F5C03">
            <w:pPr>
              <w:pStyle w:val="BodyTextFirstIndent"/>
              <w:ind w:left="318" w:firstLine="0"/>
            </w:pPr>
            <w:r>
              <w:fldChar w:fldCharType="begin"/>
            </w:r>
            <w:r>
              <w:instrText xml:space="preserve"> REF _Ref87516441 \h </w:instrText>
            </w:r>
            <w:r>
              <w:fldChar w:fldCharType="separate"/>
            </w:r>
            <w:r w:rsidR="00DD5FAD">
              <w:t>End of Year Review</w:t>
            </w:r>
            <w:r>
              <w:fldChar w:fldCharType="end"/>
            </w:r>
          </w:p>
        </w:tc>
        <w:tc>
          <w:tcPr>
            <w:tcW w:w="1503" w:type="dxa"/>
            <w:vAlign w:val="bottom"/>
          </w:tcPr>
          <w:p w14:paraId="20AB5B33" w14:textId="3F34B894" w:rsidR="00847062" w:rsidRPr="00E936AA" w:rsidRDefault="00847062" w:rsidP="008F5C03">
            <w:pPr>
              <w:jc w:val="right"/>
            </w:pPr>
            <w:r>
              <w:fldChar w:fldCharType="begin"/>
            </w:r>
            <w:r>
              <w:instrText xml:space="preserve"> PAGEREF _Ref87516441 \h </w:instrText>
            </w:r>
            <w:r>
              <w:fldChar w:fldCharType="separate"/>
            </w:r>
            <w:r w:rsidR="00DD5FAD">
              <w:rPr>
                <w:noProof/>
              </w:rPr>
              <w:t>78</w:t>
            </w:r>
            <w:r>
              <w:fldChar w:fldCharType="end"/>
            </w:r>
          </w:p>
        </w:tc>
      </w:tr>
      <w:tr w:rsidR="00847062" w:rsidRPr="00E936AA" w14:paraId="64D0264E" w14:textId="77777777" w:rsidTr="008F5C03">
        <w:trPr>
          <w:cantSplit/>
        </w:trPr>
        <w:tc>
          <w:tcPr>
            <w:tcW w:w="7239" w:type="dxa"/>
          </w:tcPr>
          <w:p w14:paraId="08A41037" w14:textId="77777777" w:rsidR="00847062" w:rsidRPr="00E936AA" w:rsidRDefault="00847062" w:rsidP="008F5C03">
            <w:pPr>
              <w:rPr>
                <w:b/>
              </w:rPr>
            </w:pPr>
            <w:r w:rsidRPr="00C844A4">
              <w:rPr>
                <w:b/>
              </w:rPr>
              <w:t>Department of Health</w:t>
            </w:r>
          </w:p>
        </w:tc>
        <w:tc>
          <w:tcPr>
            <w:tcW w:w="1503" w:type="dxa"/>
            <w:vAlign w:val="bottom"/>
          </w:tcPr>
          <w:p w14:paraId="190EB8B1" w14:textId="77777777" w:rsidR="00847062" w:rsidRPr="00E936AA" w:rsidRDefault="00847062" w:rsidP="008F5C03">
            <w:pPr>
              <w:jc w:val="right"/>
            </w:pPr>
          </w:p>
        </w:tc>
      </w:tr>
      <w:tr w:rsidR="00847062" w:rsidRPr="00E936AA" w14:paraId="5ED3E40B" w14:textId="77777777" w:rsidTr="008F5C03">
        <w:trPr>
          <w:cantSplit/>
        </w:trPr>
        <w:tc>
          <w:tcPr>
            <w:tcW w:w="7239" w:type="dxa"/>
          </w:tcPr>
          <w:p w14:paraId="205A6D88" w14:textId="54E186C5" w:rsidR="00847062" w:rsidRPr="00E936AA" w:rsidRDefault="00847062" w:rsidP="008F5C03">
            <w:pPr>
              <w:pStyle w:val="BodyTextFirstIndent"/>
              <w:ind w:left="318" w:firstLine="0"/>
            </w:pPr>
            <w:r>
              <w:fldChar w:fldCharType="begin"/>
            </w:r>
            <w:r>
              <w:instrText xml:space="preserve"> REF _Ref87516441 \h </w:instrText>
            </w:r>
            <w:r>
              <w:fldChar w:fldCharType="separate"/>
            </w:r>
            <w:r w:rsidR="00DD5FAD">
              <w:t>End of Year Review</w:t>
            </w:r>
            <w:r>
              <w:fldChar w:fldCharType="end"/>
            </w:r>
          </w:p>
        </w:tc>
        <w:tc>
          <w:tcPr>
            <w:tcW w:w="1503" w:type="dxa"/>
            <w:vAlign w:val="bottom"/>
          </w:tcPr>
          <w:p w14:paraId="4828C329" w14:textId="66B17160" w:rsidR="00847062" w:rsidRPr="00E936AA" w:rsidRDefault="00847062" w:rsidP="008F5C03">
            <w:pPr>
              <w:jc w:val="right"/>
            </w:pPr>
            <w:r>
              <w:fldChar w:fldCharType="begin"/>
            </w:r>
            <w:r>
              <w:instrText xml:space="preserve"> PAGEREF _Ref87516441 \h </w:instrText>
            </w:r>
            <w:r>
              <w:fldChar w:fldCharType="separate"/>
            </w:r>
            <w:r w:rsidR="00DD5FAD">
              <w:rPr>
                <w:noProof/>
              </w:rPr>
              <w:t>78</w:t>
            </w:r>
            <w:r>
              <w:fldChar w:fldCharType="end"/>
            </w:r>
          </w:p>
        </w:tc>
      </w:tr>
      <w:tr w:rsidR="00133D36" w:rsidRPr="00E936AA" w14:paraId="70B81260" w14:textId="77777777" w:rsidTr="002D61B9">
        <w:trPr>
          <w:cantSplit/>
        </w:trPr>
        <w:tc>
          <w:tcPr>
            <w:tcW w:w="7239" w:type="dxa"/>
          </w:tcPr>
          <w:p w14:paraId="06705F63" w14:textId="7F3C80B5" w:rsidR="00133D36" w:rsidRPr="00E936AA" w:rsidRDefault="00133D36" w:rsidP="002D61B9">
            <w:pPr>
              <w:pStyle w:val="BodyTextFirstIndent"/>
              <w:ind w:left="318" w:firstLine="0"/>
            </w:pPr>
            <w:r>
              <w:fldChar w:fldCharType="begin"/>
            </w:r>
            <w:r>
              <w:instrText xml:space="preserve"> REF _Ref111639636 \h </w:instrText>
            </w:r>
            <w:r>
              <w:fldChar w:fldCharType="separate"/>
            </w:r>
            <w:r w:rsidR="00DD5FAD" w:rsidRPr="004D42F2">
              <w:t>Executive Contract Officers – Christmas Closedown Leave</w:t>
            </w:r>
            <w:r>
              <w:fldChar w:fldCharType="end"/>
            </w:r>
          </w:p>
        </w:tc>
        <w:tc>
          <w:tcPr>
            <w:tcW w:w="1503" w:type="dxa"/>
            <w:vAlign w:val="bottom"/>
          </w:tcPr>
          <w:p w14:paraId="20081270" w14:textId="7E1D2EA6" w:rsidR="00133D36" w:rsidRPr="00E936AA" w:rsidRDefault="00133D36" w:rsidP="002D61B9">
            <w:pPr>
              <w:jc w:val="right"/>
            </w:pPr>
            <w:r>
              <w:fldChar w:fldCharType="begin"/>
            </w:r>
            <w:r>
              <w:instrText xml:space="preserve"> PAGEREF _Ref111639636 \h </w:instrText>
            </w:r>
            <w:r>
              <w:fldChar w:fldCharType="separate"/>
            </w:r>
            <w:r w:rsidR="00DD5FAD">
              <w:rPr>
                <w:noProof/>
              </w:rPr>
              <w:t>82</w:t>
            </w:r>
            <w:r>
              <w:fldChar w:fldCharType="end"/>
            </w:r>
          </w:p>
        </w:tc>
      </w:tr>
      <w:tr w:rsidR="00847062" w:rsidRPr="00E936AA" w14:paraId="1F2F1F01" w14:textId="77777777" w:rsidTr="008F5C03">
        <w:trPr>
          <w:cantSplit/>
        </w:trPr>
        <w:tc>
          <w:tcPr>
            <w:tcW w:w="7239" w:type="dxa"/>
          </w:tcPr>
          <w:p w14:paraId="01E06646" w14:textId="77777777" w:rsidR="00847062" w:rsidRPr="00E936AA" w:rsidRDefault="00847062" w:rsidP="008F5C03">
            <w:pPr>
              <w:rPr>
                <w:b/>
              </w:rPr>
            </w:pPr>
            <w:r w:rsidRPr="00C844A4">
              <w:rPr>
                <w:b/>
              </w:rPr>
              <w:t>Department of Industry, Tourism and Trade</w:t>
            </w:r>
          </w:p>
        </w:tc>
        <w:tc>
          <w:tcPr>
            <w:tcW w:w="1503" w:type="dxa"/>
            <w:vAlign w:val="bottom"/>
          </w:tcPr>
          <w:p w14:paraId="18C02A9A" w14:textId="77777777" w:rsidR="00847062" w:rsidRPr="00E936AA" w:rsidRDefault="00847062" w:rsidP="008F5C03">
            <w:pPr>
              <w:jc w:val="right"/>
            </w:pPr>
          </w:p>
        </w:tc>
      </w:tr>
      <w:tr w:rsidR="00847062" w:rsidRPr="00E936AA" w14:paraId="79C40189" w14:textId="77777777" w:rsidTr="008F5C03">
        <w:trPr>
          <w:cantSplit/>
        </w:trPr>
        <w:tc>
          <w:tcPr>
            <w:tcW w:w="7239" w:type="dxa"/>
          </w:tcPr>
          <w:p w14:paraId="6DC537A9" w14:textId="56C4C7E7" w:rsidR="00847062" w:rsidRPr="00E936AA" w:rsidRDefault="00847062" w:rsidP="008F5C03">
            <w:pPr>
              <w:pStyle w:val="BodyTextFirstIndent"/>
              <w:ind w:left="318" w:firstLine="0"/>
            </w:pPr>
            <w:r>
              <w:fldChar w:fldCharType="begin"/>
            </w:r>
            <w:r>
              <w:instrText xml:space="preserve"> REF _Ref87516441 \h </w:instrText>
            </w:r>
            <w:r>
              <w:fldChar w:fldCharType="separate"/>
            </w:r>
            <w:r w:rsidR="00DD5FAD">
              <w:t>End of Year Review</w:t>
            </w:r>
            <w:r>
              <w:fldChar w:fldCharType="end"/>
            </w:r>
          </w:p>
        </w:tc>
        <w:tc>
          <w:tcPr>
            <w:tcW w:w="1503" w:type="dxa"/>
            <w:vAlign w:val="bottom"/>
          </w:tcPr>
          <w:p w14:paraId="41F5477B" w14:textId="6A09F7CB" w:rsidR="00847062" w:rsidRPr="00E936AA" w:rsidRDefault="00847062" w:rsidP="008F5C03">
            <w:pPr>
              <w:jc w:val="right"/>
            </w:pPr>
            <w:r>
              <w:fldChar w:fldCharType="begin"/>
            </w:r>
            <w:r>
              <w:instrText xml:space="preserve"> PAGEREF _Ref87516441 \h </w:instrText>
            </w:r>
            <w:r>
              <w:fldChar w:fldCharType="separate"/>
            </w:r>
            <w:r w:rsidR="00DD5FAD">
              <w:rPr>
                <w:noProof/>
              </w:rPr>
              <w:t>78</w:t>
            </w:r>
            <w:r>
              <w:fldChar w:fldCharType="end"/>
            </w:r>
          </w:p>
        </w:tc>
      </w:tr>
      <w:tr w:rsidR="00847062" w:rsidRPr="00E936AA" w14:paraId="2E2EDC5F" w14:textId="77777777" w:rsidTr="008F5C03">
        <w:trPr>
          <w:cantSplit/>
        </w:trPr>
        <w:tc>
          <w:tcPr>
            <w:tcW w:w="7239" w:type="dxa"/>
          </w:tcPr>
          <w:p w14:paraId="6F7BEC63" w14:textId="77777777" w:rsidR="00847062" w:rsidRPr="00E936AA" w:rsidRDefault="00847062" w:rsidP="008F5C03">
            <w:pPr>
              <w:rPr>
                <w:b/>
              </w:rPr>
            </w:pPr>
            <w:r w:rsidRPr="00C844A4">
              <w:rPr>
                <w:b/>
              </w:rPr>
              <w:t>Department of Infrastructure, Planning and Logistics</w:t>
            </w:r>
          </w:p>
        </w:tc>
        <w:tc>
          <w:tcPr>
            <w:tcW w:w="1503" w:type="dxa"/>
            <w:vAlign w:val="bottom"/>
          </w:tcPr>
          <w:p w14:paraId="0028897B" w14:textId="77777777" w:rsidR="00847062" w:rsidRPr="00E936AA" w:rsidRDefault="00847062" w:rsidP="008F5C03">
            <w:pPr>
              <w:jc w:val="right"/>
            </w:pPr>
          </w:p>
        </w:tc>
      </w:tr>
      <w:tr w:rsidR="00847062" w:rsidRPr="00E936AA" w14:paraId="7BB5915E" w14:textId="77777777" w:rsidTr="008F5C03">
        <w:trPr>
          <w:cantSplit/>
        </w:trPr>
        <w:tc>
          <w:tcPr>
            <w:tcW w:w="7239" w:type="dxa"/>
          </w:tcPr>
          <w:p w14:paraId="56C8F431" w14:textId="6F9354A6" w:rsidR="00847062" w:rsidRPr="00E936AA" w:rsidRDefault="00847062" w:rsidP="008F5C03">
            <w:pPr>
              <w:pStyle w:val="BodyTextFirstIndent"/>
              <w:ind w:left="318" w:firstLine="0"/>
            </w:pPr>
            <w:r>
              <w:fldChar w:fldCharType="begin"/>
            </w:r>
            <w:r>
              <w:instrText xml:space="preserve"> REF _Ref87516441 \h </w:instrText>
            </w:r>
            <w:r>
              <w:fldChar w:fldCharType="separate"/>
            </w:r>
            <w:r w:rsidR="00DD5FAD">
              <w:t>End of Year Review</w:t>
            </w:r>
            <w:r>
              <w:fldChar w:fldCharType="end"/>
            </w:r>
          </w:p>
        </w:tc>
        <w:tc>
          <w:tcPr>
            <w:tcW w:w="1503" w:type="dxa"/>
            <w:vAlign w:val="bottom"/>
          </w:tcPr>
          <w:p w14:paraId="764CCF31" w14:textId="1F3BCA5C" w:rsidR="00847062" w:rsidRPr="00E936AA" w:rsidRDefault="00847062" w:rsidP="008F5C03">
            <w:pPr>
              <w:jc w:val="right"/>
            </w:pPr>
            <w:r>
              <w:fldChar w:fldCharType="begin"/>
            </w:r>
            <w:r>
              <w:instrText xml:space="preserve"> PAGEREF _Ref87516441 \h </w:instrText>
            </w:r>
            <w:r>
              <w:fldChar w:fldCharType="separate"/>
            </w:r>
            <w:r w:rsidR="00DD5FAD">
              <w:rPr>
                <w:noProof/>
              </w:rPr>
              <w:t>78</w:t>
            </w:r>
            <w:r>
              <w:fldChar w:fldCharType="end"/>
            </w:r>
          </w:p>
        </w:tc>
      </w:tr>
      <w:tr w:rsidR="00847062" w:rsidRPr="00E936AA" w14:paraId="4B7E3BCD" w14:textId="77777777" w:rsidTr="008F5C03">
        <w:trPr>
          <w:cantSplit/>
        </w:trPr>
        <w:tc>
          <w:tcPr>
            <w:tcW w:w="7239" w:type="dxa"/>
          </w:tcPr>
          <w:p w14:paraId="7F96CC0A" w14:textId="77777777" w:rsidR="00847062" w:rsidRPr="00E936AA" w:rsidRDefault="00847062" w:rsidP="00847062">
            <w:pPr>
              <w:keepNext/>
              <w:rPr>
                <w:b/>
              </w:rPr>
            </w:pPr>
            <w:r w:rsidRPr="00C844A4">
              <w:rPr>
                <w:b/>
              </w:rPr>
              <w:t>Department of Territory Families, Housing and Communities</w:t>
            </w:r>
          </w:p>
        </w:tc>
        <w:tc>
          <w:tcPr>
            <w:tcW w:w="1503" w:type="dxa"/>
            <w:vAlign w:val="bottom"/>
          </w:tcPr>
          <w:p w14:paraId="571E9670" w14:textId="77777777" w:rsidR="00847062" w:rsidRPr="00E936AA" w:rsidRDefault="00847062" w:rsidP="00847062">
            <w:pPr>
              <w:keepNext/>
              <w:jc w:val="right"/>
            </w:pPr>
          </w:p>
        </w:tc>
      </w:tr>
      <w:tr w:rsidR="00847062" w:rsidRPr="00E936AA" w14:paraId="2CD4600C" w14:textId="77777777" w:rsidTr="008F5C03">
        <w:trPr>
          <w:cantSplit/>
        </w:trPr>
        <w:tc>
          <w:tcPr>
            <w:tcW w:w="7239" w:type="dxa"/>
          </w:tcPr>
          <w:p w14:paraId="44C8FDA4" w14:textId="6D89AB18" w:rsidR="00847062" w:rsidRPr="00E936AA" w:rsidRDefault="00847062" w:rsidP="008F5C03">
            <w:pPr>
              <w:pStyle w:val="BodyTextFirstIndent"/>
              <w:ind w:left="318" w:firstLine="0"/>
            </w:pPr>
            <w:r>
              <w:fldChar w:fldCharType="begin"/>
            </w:r>
            <w:r>
              <w:instrText xml:space="preserve"> REF _Ref87516441 \h </w:instrText>
            </w:r>
            <w:r>
              <w:fldChar w:fldCharType="separate"/>
            </w:r>
            <w:r w:rsidR="00DD5FAD">
              <w:t>End of Year Review</w:t>
            </w:r>
            <w:r>
              <w:fldChar w:fldCharType="end"/>
            </w:r>
          </w:p>
        </w:tc>
        <w:tc>
          <w:tcPr>
            <w:tcW w:w="1503" w:type="dxa"/>
            <w:vAlign w:val="bottom"/>
          </w:tcPr>
          <w:p w14:paraId="6DB75212" w14:textId="203A6931" w:rsidR="00847062" w:rsidRPr="00E936AA" w:rsidRDefault="00847062" w:rsidP="008F5C03">
            <w:pPr>
              <w:jc w:val="right"/>
            </w:pPr>
            <w:r>
              <w:fldChar w:fldCharType="begin"/>
            </w:r>
            <w:r>
              <w:instrText xml:space="preserve"> PAGEREF _Ref87516441 \h </w:instrText>
            </w:r>
            <w:r>
              <w:fldChar w:fldCharType="separate"/>
            </w:r>
            <w:r w:rsidR="00DD5FAD">
              <w:rPr>
                <w:noProof/>
              </w:rPr>
              <w:t>78</w:t>
            </w:r>
            <w:r>
              <w:fldChar w:fldCharType="end"/>
            </w:r>
          </w:p>
        </w:tc>
      </w:tr>
      <w:tr w:rsidR="00847062" w:rsidRPr="00E936AA" w14:paraId="01361DA8" w14:textId="77777777" w:rsidTr="008F5C03">
        <w:trPr>
          <w:cantSplit/>
        </w:trPr>
        <w:tc>
          <w:tcPr>
            <w:tcW w:w="7239" w:type="dxa"/>
          </w:tcPr>
          <w:p w14:paraId="6A75683A" w14:textId="77777777" w:rsidR="00847062" w:rsidRPr="00E936AA" w:rsidRDefault="00847062" w:rsidP="00847062">
            <w:pPr>
              <w:keepNext/>
              <w:rPr>
                <w:b/>
              </w:rPr>
            </w:pPr>
            <w:r w:rsidRPr="00C844A4">
              <w:rPr>
                <w:b/>
              </w:rPr>
              <w:t>Department of the Attorney-General and Justice</w:t>
            </w:r>
          </w:p>
        </w:tc>
        <w:tc>
          <w:tcPr>
            <w:tcW w:w="1503" w:type="dxa"/>
            <w:vAlign w:val="bottom"/>
          </w:tcPr>
          <w:p w14:paraId="352C57EE" w14:textId="77777777" w:rsidR="00847062" w:rsidRPr="00E936AA" w:rsidRDefault="00847062" w:rsidP="00847062">
            <w:pPr>
              <w:keepNext/>
              <w:jc w:val="right"/>
            </w:pPr>
          </w:p>
        </w:tc>
      </w:tr>
      <w:tr w:rsidR="00B66461" w:rsidRPr="00E936AA" w14:paraId="44982725" w14:textId="77777777" w:rsidTr="008F5C03">
        <w:trPr>
          <w:cantSplit/>
        </w:trPr>
        <w:tc>
          <w:tcPr>
            <w:tcW w:w="7239" w:type="dxa"/>
          </w:tcPr>
          <w:p w14:paraId="141C617E" w14:textId="3772DECB" w:rsidR="00B66461" w:rsidRPr="00E936AA" w:rsidRDefault="00B66461" w:rsidP="00B66461">
            <w:pPr>
              <w:pStyle w:val="BodyTextFirstIndent"/>
              <w:ind w:left="318" w:firstLine="0"/>
            </w:pPr>
            <w:r>
              <w:fldChar w:fldCharType="begin"/>
            </w:r>
            <w:r>
              <w:instrText xml:space="preserve"> REF _Ref87516441 \h </w:instrText>
            </w:r>
            <w:r>
              <w:fldChar w:fldCharType="separate"/>
            </w:r>
            <w:r w:rsidR="00DD5FAD">
              <w:t>End of Year Review</w:t>
            </w:r>
            <w:r>
              <w:fldChar w:fldCharType="end"/>
            </w:r>
          </w:p>
        </w:tc>
        <w:tc>
          <w:tcPr>
            <w:tcW w:w="1503" w:type="dxa"/>
            <w:vAlign w:val="bottom"/>
          </w:tcPr>
          <w:p w14:paraId="1FD4DFBD" w14:textId="5F57E95A" w:rsidR="00B66461" w:rsidRPr="00E936AA" w:rsidRDefault="00B66461" w:rsidP="00B66461">
            <w:pPr>
              <w:jc w:val="right"/>
            </w:pPr>
            <w:r>
              <w:fldChar w:fldCharType="begin"/>
            </w:r>
            <w:r>
              <w:instrText xml:space="preserve"> PAGEREF _Ref87516441 \h </w:instrText>
            </w:r>
            <w:r>
              <w:fldChar w:fldCharType="separate"/>
            </w:r>
            <w:r w:rsidR="00DD5FAD">
              <w:rPr>
                <w:noProof/>
              </w:rPr>
              <w:t>78</w:t>
            </w:r>
            <w:r>
              <w:fldChar w:fldCharType="end"/>
            </w:r>
          </w:p>
        </w:tc>
      </w:tr>
      <w:tr w:rsidR="00133D36" w:rsidRPr="00E936AA" w14:paraId="23165863" w14:textId="77777777" w:rsidTr="002D61B9">
        <w:trPr>
          <w:cantSplit/>
        </w:trPr>
        <w:tc>
          <w:tcPr>
            <w:tcW w:w="7239" w:type="dxa"/>
          </w:tcPr>
          <w:p w14:paraId="573CA33F" w14:textId="37A8DFA3" w:rsidR="00133D36" w:rsidRPr="00E936AA" w:rsidRDefault="00133D36" w:rsidP="002D61B9">
            <w:pPr>
              <w:pStyle w:val="BodyTextFirstIndent"/>
              <w:ind w:left="318" w:firstLine="0"/>
            </w:pPr>
            <w:r>
              <w:fldChar w:fldCharType="begin"/>
            </w:r>
            <w:r>
              <w:instrText xml:space="preserve"> REF _Ref111639636 \h </w:instrText>
            </w:r>
            <w:r>
              <w:fldChar w:fldCharType="separate"/>
            </w:r>
            <w:r w:rsidR="00DD5FAD" w:rsidRPr="004D42F2">
              <w:t>Executive Contract Officers – Christmas Closedown Leave</w:t>
            </w:r>
            <w:r>
              <w:fldChar w:fldCharType="end"/>
            </w:r>
          </w:p>
        </w:tc>
        <w:tc>
          <w:tcPr>
            <w:tcW w:w="1503" w:type="dxa"/>
            <w:vAlign w:val="bottom"/>
          </w:tcPr>
          <w:p w14:paraId="4C4F8E63" w14:textId="41A5A986" w:rsidR="00133D36" w:rsidRPr="00E936AA" w:rsidRDefault="00133D36" w:rsidP="002D61B9">
            <w:pPr>
              <w:jc w:val="right"/>
            </w:pPr>
            <w:r>
              <w:fldChar w:fldCharType="begin"/>
            </w:r>
            <w:r>
              <w:instrText xml:space="preserve"> PAGEREF _Ref111639636 \h </w:instrText>
            </w:r>
            <w:r>
              <w:fldChar w:fldCharType="separate"/>
            </w:r>
            <w:r w:rsidR="00DD5FAD">
              <w:rPr>
                <w:noProof/>
              </w:rPr>
              <w:t>82</w:t>
            </w:r>
            <w:r>
              <w:fldChar w:fldCharType="end"/>
            </w:r>
          </w:p>
        </w:tc>
      </w:tr>
    </w:tbl>
    <w:p w14:paraId="4D9716BB" w14:textId="0B73DABD" w:rsidR="00133D36" w:rsidRDefault="00133D36"/>
    <w:p w14:paraId="40E57A5B" w14:textId="502301FC" w:rsidR="00133D36" w:rsidRPr="00F30939" w:rsidRDefault="00133D36" w:rsidP="00133D36">
      <w:pPr>
        <w:pStyle w:val="Heading1-continued"/>
      </w:pPr>
      <w:r>
        <w:t xml:space="preserve">Contents by Entity </w:t>
      </w:r>
      <w:proofErr w:type="spellStart"/>
      <w:r>
        <w:t>cont</w:t>
      </w:r>
      <w:proofErr w:type="spellEnd"/>
      <w:r>
        <w:t>…</w:t>
      </w:r>
    </w:p>
    <w:tbl>
      <w:tblPr>
        <w:tblW w:w="0" w:type="auto"/>
        <w:tblLook w:val="04A0" w:firstRow="1" w:lastRow="0" w:firstColumn="1" w:lastColumn="0" w:noHBand="0" w:noVBand="1"/>
      </w:tblPr>
      <w:tblGrid>
        <w:gridCol w:w="7239"/>
        <w:gridCol w:w="1503"/>
      </w:tblGrid>
      <w:tr w:rsidR="00133D36" w:rsidRPr="00E936AA" w14:paraId="16763FD5" w14:textId="77777777" w:rsidTr="002D61B9">
        <w:trPr>
          <w:cantSplit/>
          <w:tblHeader/>
        </w:trPr>
        <w:tc>
          <w:tcPr>
            <w:tcW w:w="7239" w:type="dxa"/>
          </w:tcPr>
          <w:p w14:paraId="0BAD5162" w14:textId="77777777" w:rsidR="00133D36" w:rsidRPr="00E936AA" w:rsidRDefault="00133D36" w:rsidP="002D61B9"/>
        </w:tc>
        <w:tc>
          <w:tcPr>
            <w:tcW w:w="1503" w:type="dxa"/>
            <w:vAlign w:val="bottom"/>
          </w:tcPr>
          <w:p w14:paraId="1317E343" w14:textId="77777777" w:rsidR="00133D36" w:rsidRPr="00E936AA" w:rsidRDefault="00133D36" w:rsidP="002D61B9">
            <w:pPr>
              <w:jc w:val="center"/>
            </w:pPr>
            <w:r w:rsidRPr="00E936AA">
              <w:t>Page</w:t>
            </w:r>
          </w:p>
        </w:tc>
      </w:tr>
      <w:tr w:rsidR="00B66461" w:rsidRPr="00E936AA" w14:paraId="0906AA6E" w14:textId="77777777" w:rsidTr="008F5C03">
        <w:trPr>
          <w:cantSplit/>
        </w:trPr>
        <w:tc>
          <w:tcPr>
            <w:tcW w:w="7239" w:type="dxa"/>
          </w:tcPr>
          <w:p w14:paraId="1C229198" w14:textId="77777777" w:rsidR="00B66461" w:rsidRPr="00E936AA" w:rsidRDefault="00B66461" w:rsidP="00B66461">
            <w:pPr>
              <w:rPr>
                <w:b/>
              </w:rPr>
            </w:pPr>
            <w:r w:rsidRPr="00E936AA">
              <w:rPr>
                <w:b/>
              </w:rPr>
              <w:t>Department of</w:t>
            </w:r>
            <w:r>
              <w:rPr>
                <w:b/>
              </w:rPr>
              <w:t xml:space="preserve"> the Chief Minister and Cabinet</w:t>
            </w:r>
          </w:p>
        </w:tc>
        <w:tc>
          <w:tcPr>
            <w:tcW w:w="1503" w:type="dxa"/>
            <w:vAlign w:val="bottom"/>
          </w:tcPr>
          <w:p w14:paraId="75383999" w14:textId="77777777" w:rsidR="00B66461" w:rsidRPr="00E936AA" w:rsidRDefault="00B66461" w:rsidP="00B66461">
            <w:pPr>
              <w:jc w:val="right"/>
            </w:pPr>
          </w:p>
        </w:tc>
      </w:tr>
      <w:tr w:rsidR="00B66461" w:rsidRPr="00E936AA" w14:paraId="08D4D01A" w14:textId="77777777" w:rsidTr="008F5C03">
        <w:trPr>
          <w:cantSplit/>
        </w:trPr>
        <w:tc>
          <w:tcPr>
            <w:tcW w:w="7239" w:type="dxa"/>
          </w:tcPr>
          <w:p w14:paraId="5FC4FD93" w14:textId="4A3B54A0" w:rsidR="00B66461" w:rsidRPr="00E936AA" w:rsidRDefault="00B66461" w:rsidP="00B66461">
            <w:pPr>
              <w:pStyle w:val="BodyTextFirstIndent"/>
              <w:ind w:left="318" w:firstLine="0"/>
            </w:pPr>
            <w:r>
              <w:fldChar w:fldCharType="begin"/>
            </w:r>
            <w:r>
              <w:instrText xml:space="preserve"> REF _Ref87516441 \h </w:instrText>
            </w:r>
            <w:r>
              <w:fldChar w:fldCharType="separate"/>
            </w:r>
            <w:r w:rsidR="00DD5FAD">
              <w:t>End of Year Review</w:t>
            </w:r>
            <w:r>
              <w:fldChar w:fldCharType="end"/>
            </w:r>
          </w:p>
        </w:tc>
        <w:tc>
          <w:tcPr>
            <w:tcW w:w="1503" w:type="dxa"/>
            <w:vAlign w:val="bottom"/>
          </w:tcPr>
          <w:p w14:paraId="2340D269" w14:textId="32D075A2" w:rsidR="00B66461" w:rsidRPr="00E936AA" w:rsidRDefault="00B66461" w:rsidP="00B66461">
            <w:pPr>
              <w:jc w:val="right"/>
            </w:pPr>
            <w:r>
              <w:fldChar w:fldCharType="begin"/>
            </w:r>
            <w:r>
              <w:instrText xml:space="preserve"> PAGEREF _Ref87516441 \h </w:instrText>
            </w:r>
            <w:r>
              <w:fldChar w:fldCharType="separate"/>
            </w:r>
            <w:r w:rsidR="00DD5FAD">
              <w:rPr>
                <w:noProof/>
              </w:rPr>
              <w:t>78</w:t>
            </w:r>
            <w:r>
              <w:fldChar w:fldCharType="end"/>
            </w:r>
          </w:p>
        </w:tc>
      </w:tr>
      <w:tr w:rsidR="00B66461" w:rsidRPr="00E936AA" w14:paraId="02D4108A" w14:textId="77777777" w:rsidTr="008F5C03">
        <w:trPr>
          <w:cantSplit/>
        </w:trPr>
        <w:tc>
          <w:tcPr>
            <w:tcW w:w="7239" w:type="dxa"/>
          </w:tcPr>
          <w:p w14:paraId="674033A2" w14:textId="77777777" w:rsidR="00B66461" w:rsidRPr="00E936AA" w:rsidRDefault="00B66461" w:rsidP="00DA2B54">
            <w:pPr>
              <w:keepNext/>
              <w:rPr>
                <w:b/>
              </w:rPr>
            </w:pPr>
            <w:r>
              <w:rPr>
                <w:b/>
              </w:rPr>
              <w:t>D</w:t>
            </w:r>
            <w:r w:rsidRPr="00C844A4">
              <w:rPr>
                <w:b/>
              </w:rPr>
              <w:t>epartment of the Legislative Assembly</w:t>
            </w:r>
          </w:p>
        </w:tc>
        <w:tc>
          <w:tcPr>
            <w:tcW w:w="1503" w:type="dxa"/>
            <w:vAlign w:val="bottom"/>
          </w:tcPr>
          <w:p w14:paraId="2509C4EA" w14:textId="77777777" w:rsidR="00B66461" w:rsidRPr="00E936AA" w:rsidRDefault="00B66461" w:rsidP="00DA2B54">
            <w:pPr>
              <w:keepNext/>
              <w:jc w:val="right"/>
            </w:pPr>
          </w:p>
        </w:tc>
      </w:tr>
      <w:tr w:rsidR="00B66461" w:rsidRPr="00E936AA" w14:paraId="3F569E1D" w14:textId="77777777" w:rsidTr="008F5C03">
        <w:trPr>
          <w:cantSplit/>
        </w:trPr>
        <w:tc>
          <w:tcPr>
            <w:tcW w:w="7239" w:type="dxa"/>
          </w:tcPr>
          <w:p w14:paraId="1C8B3535" w14:textId="75BAF94E" w:rsidR="00B66461" w:rsidRPr="00E936AA" w:rsidRDefault="00B66461" w:rsidP="00B66461">
            <w:pPr>
              <w:pStyle w:val="BodyTextFirstIndent"/>
              <w:ind w:left="318" w:firstLine="0"/>
            </w:pPr>
            <w:r>
              <w:fldChar w:fldCharType="begin"/>
            </w:r>
            <w:r>
              <w:instrText xml:space="preserve"> REF _Ref87516441 \h </w:instrText>
            </w:r>
            <w:r>
              <w:fldChar w:fldCharType="separate"/>
            </w:r>
            <w:r w:rsidR="00DD5FAD">
              <w:t>End of Year Review</w:t>
            </w:r>
            <w:r>
              <w:fldChar w:fldCharType="end"/>
            </w:r>
          </w:p>
        </w:tc>
        <w:tc>
          <w:tcPr>
            <w:tcW w:w="1503" w:type="dxa"/>
            <w:vAlign w:val="bottom"/>
          </w:tcPr>
          <w:p w14:paraId="2384F924" w14:textId="5E2C6D42" w:rsidR="00B66461" w:rsidRPr="00E936AA" w:rsidRDefault="00B66461" w:rsidP="00B66461">
            <w:pPr>
              <w:jc w:val="right"/>
            </w:pPr>
            <w:r>
              <w:fldChar w:fldCharType="begin"/>
            </w:r>
            <w:r>
              <w:instrText xml:space="preserve"> PAGEREF _Ref87516441 \h </w:instrText>
            </w:r>
            <w:r>
              <w:fldChar w:fldCharType="separate"/>
            </w:r>
            <w:r w:rsidR="00DD5FAD">
              <w:rPr>
                <w:noProof/>
              </w:rPr>
              <w:t>78</w:t>
            </w:r>
            <w:r>
              <w:fldChar w:fldCharType="end"/>
            </w:r>
          </w:p>
        </w:tc>
      </w:tr>
      <w:tr w:rsidR="00B66461" w:rsidRPr="00E936AA" w14:paraId="5E602C55" w14:textId="77777777" w:rsidTr="008F5C03">
        <w:trPr>
          <w:cantSplit/>
        </w:trPr>
        <w:tc>
          <w:tcPr>
            <w:tcW w:w="7239" w:type="dxa"/>
          </w:tcPr>
          <w:p w14:paraId="78FC95AC" w14:textId="77777777" w:rsidR="00B66461" w:rsidRPr="00E936AA" w:rsidRDefault="00B66461" w:rsidP="00B66461">
            <w:pPr>
              <w:keepNext/>
              <w:rPr>
                <w:b/>
              </w:rPr>
            </w:pPr>
            <w:r w:rsidRPr="00E936AA">
              <w:rPr>
                <w:b/>
              </w:rPr>
              <w:t>Department of</w:t>
            </w:r>
            <w:r>
              <w:rPr>
                <w:b/>
              </w:rPr>
              <w:t xml:space="preserve"> Treasury and Finance</w:t>
            </w:r>
          </w:p>
        </w:tc>
        <w:tc>
          <w:tcPr>
            <w:tcW w:w="1503" w:type="dxa"/>
            <w:vAlign w:val="bottom"/>
          </w:tcPr>
          <w:p w14:paraId="0D06F135" w14:textId="77777777" w:rsidR="00B66461" w:rsidRPr="00E936AA" w:rsidRDefault="00B66461" w:rsidP="00B66461">
            <w:pPr>
              <w:jc w:val="right"/>
            </w:pPr>
          </w:p>
        </w:tc>
      </w:tr>
      <w:tr w:rsidR="00B66461" w:rsidRPr="00E936AA" w14:paraId="2892BDA8" w14:textId="77777777" w:rsidTr="008F5C03">
        <w:trPr>
          <w:cantSplit/>
        </w:trPr>
        <w:tc>
          <w:tcPr>
            <w:tcW w:w="7239" w:type="dxa"/>
          </w:tcPr>
          <w:p w14:paraId="2A91ADEB" w14:textId="550B3683" w:rsidR="00B66461" w:rsidRPr="00E936AA" w:rsidRDefault="00B66461" w:rsidP="00B66461">
            <w:pPr>
              <w:pStyle w:val="BodyTextFirstIndent"/>
              <w:ind w:left="318" w:firstLine="0"/>
            </w:pPr>
            <w:r>
              <w:fldChar w:fldCharType="begin"/>
            </w:r>
            <w:r>
              <w:instrText xml:space="preserve"> REF _Ref87516441 \h </w:instrText>
            </w:r>
            <w:r>
              <w:fldChar w:fldCharType="separate"/>
            </w:r>
            <w:r w:rsidR="00DD5FAD">
              <w:t>End of Year Review</w:t>
            </w:r>
            <w:r>
              <w:fldChar w:fldCharType="end"/>
            </w:r>
          </w:p>
        </w:tc>
        <w:tc>
          <w:tcPr>
            <w:tcW w:w="1503" w:type="dxa"/>
            <w:vAlign w:val="bottom"/>
          </w:tcPr>
          <w:p w14:paraId="31C9DF92" w14:textId="1EEB81BB" w:rsidR="00B66461" w:rsidRPr="00E936AA" w:rsidRDefault="00B66461" w:rsidP="00B66461">
            <w:pPr>
              <w:jc w:val="right"/>
            </w:pPr>
            <w:r>
              <w:fldChar w:fldCharType="begin"/>
            </w:r>
            <w:r>
              <w:instrText xml:space="preserve"> PAGEREF _Ref87516441 \h </w:instrText>
            </w:r>
            <w:r>
              <w:fldChar w:fldCharType="separate"/>
            </w:r>
            <w:r w:rsidR="00DD5FAD">
              <w:rPr>
                <w:noProof/>
              </w:rPr>
              <w:t>78</w:t>
            </w:r>
            <w:r>
              <w:fldChar w:fldCharType="end"/>
            </w:r>
          </w:p>
        </w:tc>
      </w:tr>
      <w:tr w:rsidR="00B66461" w:rsidRPr="00E936AA" w14:paraId="60A68E50" w14:textId="77777777" w:rsidTr="008F5C03">
        <w:trPr>
          <w:cantSplit/>
        </w:trPr>
        <w:tc>
          <w:tcPr>
            <w:tcW w:w="7239" w:type="dxa"/>
          </w:tcPr>
          <w:p w14:paraId="0EE608F8" w14:textId="1A9B1C30" w:rsidR="00B66461" w:rsidRPr="00C844A4" w:rsidRDefault="00B66461" w:rsidP="00B66461">
            <w:pPr>
              <w:rPr>
                <w:b/>
              </w:rPr>
            </w:pPr>
            <w:r>
              <w:rPr>
                <w:b/>
              </w:rPr>
              <w:fldChar w:fldCharType="begin"/>
            </w:r>
            <w:r>
              <w:rPr>
                <w:b/>
              </w:rPr>
              <w:instrText xml:space="preserve"> REF _Ref79653044 \h  \* MERGEFORMAT </w:instrText>
            </w:r>
            <w:r>
              <w:rPr>
                <w:b/>
              </w:rPr>
            </w:r>
            <w:r>
              <w:rPr>
                <w:b/>
              </w:rPr>
              <w:fldChar w:fldCharType="separate"/>
            </w:r>
            <w:r w:rsidR="00DD5FAD" w:rsidRPr="00DD5FAD">
              <w:rPr>
                <w:b/>
              </w:rPr>
              <w:t>Indigenous Essential Services Pty Ltd</w:t>
            </w:r>
            <w:r>
              <w:rPr>
                <w:b/>
              </w:rPr>
              <w:fldChar w:fldCharType="end"/>
            </w:r>
          </w:p>
        </w:tc>
        <w:tc>
          <w:tcPr>
            <w:tcW w:w="1503" w:type="dxa"/>
            <w:vAlign w:val="bottom"/>
          </w:tcPr>
          <w:p w14:paraId="29F2BF6D" w14:textId="77777777" w:rsidR="00B66461" w:rsidRPr="00AB51F8" w:rsidRDefault="00B66461" w:rsidP="00B66461">
            <w:pPr>
              <w:jc w:val="right"/>
              <w:rPr>
                <w:b/>
              </w:rPr>
            </w:pPr>
          </w:p>
        </w:tc>
      </w:tr>
      <w:tr w:rsidR="00B66461" w:rsidRPr="00E936AA" w14:paraId="18C05CCA" w14:textId="77777777" w:rsidTr="008F5C03">
        <w:trPr>
          <w:cantSplit/>
        </w:trPr>
        <w:tc>
          <w:tcPr>
            <w:tcW w:w="7239" w:type="dxa"/>
          </w:tcPr>
          <w:p w14:paraId="70AE8B78" w14:textId="255BA6B7" w:rsidR="00B66461" w:rsidRPr="00AB51F8" w:rsidRDefault="00B66461" w:rsidP="00B66461">
            <w:pPr>
              <w:pStyle w:val="BodyTextFirstIndent"/>
              <w:ind w:left="318" w:firstLine="0"/>
            </w:pPr>
            <w:r>
              <w:fldChar w:fldCharType="begin"/>
            </w:r>
            <w:r>
              <w:instrText xml:space="preserve"> REF _Ref79653047 \h </w:instrText>
            </w:r>
            <w:r>
              <w:fldChar w:fldCharType="separate"/>
            </w:r>
            <w:r w:rsidR="00DD5FAD" w:rsidRPr="00E936AA">
              <w:t xml:space="preserve">Audit Findings and Analysis of the Financial Statements for the Year Ended </w:t>
            </w:r>
            <w:r w:rsidR="00DD5FAD">
              <w:t>30 June 2022</w:t>
            </w:r>
            <w:r>
              <w:fldChar w:fldCharType="end"/>
            </w:r>
          </w:p>
        </w:tc>
        <w:tc>
          <w:tcPr>
            <w:tcW w:w="1503" w:type="dxa"/>
            <w:vAlign w:val="bottom"/>
          </w:tcPr>
          <w:p w14:paraId="732976D2" w14:textId="4B48C378" w:rsidR="00B66461" w:rsidRPr="00E936AA" w:rsidRDefault="00B66461" w:rsidP="00B66461">
            <w:pPr>
              <w:pStyle w:val="BodyTextFirstIndent"/>
              <w:ind w:left="318" w:firstLine="0"/>
              <w:jc w:val="right"/>
            </w:pPr>
            <w:r>
              <w:fldChar w:fldCharType="begin"/>
            </w:r>
            <w:r>
              <w:instrText xml:space="preserve"> PAGEREF _Ref79653047 \h </w:instrText>
            </w:r>
            <w:r>
              <w:fldChar w:fldCharType="separate"/>
            </w:r>
            <w:r w:rsidR="00DD5FAD">
              <w:rPr>
                <w:noProof/>
              </w:rPr>
              <w:t>59</w:t>
            </w:r>
            <w:r>
              <w:fldChar w:fldCharType="end"/>
            </w:r>
          </w:p>
        </w:tc>
      </w:tr>
      <w:tr w:rsidR="00B66461" w:rsidRPr="00E936AA" w14:paraId="4AAC16FC" w14:textId="77777777" w:rsidTr="008F5C03">
        <w:trPr>
          <w:cantSplit/>
        </w:trPr>
        <w:tc>
          <w:tcPr>
            <w:tcW w:w="7239" w:type="dxa"/>
          </w:tcPr>
          <w:p w14:paraId="26B466A9" w14:textId="497662D2" w:rsidR="00B66461" w:rsidRPr="00C844A4" w:rsidRDefault="00B66461" w:rsidP="00B66461">
            <w:pPr>
              <w:rPr>
                <w:b/>
              </w:rPr>
            </w:pPr>
            <w:r>
              <w:rPr>
                <w:b/>
              </w:rPr>
              <w:fldChar w:fldCharType="begin"/>
            </w:r>
            <w:r>
              <w:rPr>
                <w:b/>
              </w:rPr>
              <w:instrText xml:space="preserve"> REF _Ref79652627 \h  \* MERGEFORMAT </w:instrText>
            </w:r>
            <w:r>
              <w:rPr>
                <w:b/>
              </w:rPr>
            </w:r>
            <w:r>
              <w:rPr>
                <w:b/>
              </w:rPr>
              <w:fldChar w:fldCharType="separate"/>
            </w:r>
            <w:r w:rsidR="00DD5FAD" w:rsidRPr="00DD5FAD">
              <w:rPr>
                <w:b/>
              </w:rPr>
              <w:t>Land Development Corporation</w:t>
            </w:r>
            <w:r>
              <w:rPr>
                <w:b/>
              </w:rPr>
              <w:fldChar w:fldCharType="end"/>
            </w:r>
          </w:p>
        </w:tc>
        <w:tc>
          <w:tcPr>
            <w:tcW w:w="1503" w:type="dxa"/>
            <w:vAlign w:val="bottom"/>
          </w:tcPr>
          <w:p w14:paraId="71D31A7D" w14:textId="77777777" w:rsidR="00B66461" w:rsidRPr="00AB51F8" w:rsidRDefault="00B66461" w:rsidP="00B66461">
            <w:pPr>
              <w:jc w:val="right"/>
              <w:rPr>
                <w:b/>
              </w:rPr>
            </w:pPr>
          </w:p>
        </w:tc>
      </w:tr>
      <w:tr w:rsidR="00B66461" w:rsidRPr="00E936AA" w14:paraId="4DD39452" w14:textId="77777777" w:rsidTr="008F5C03">
        <w:trPr>
          <w:cantSplit/>
        </w:trPr>
        <w:tc>
          <w:tcPr>
            <w:tcW w:w="7239" w:type="dxa"/>
          </w:tcPr>
          <w:p w14:paraId="46FA98D7" w14:textId="691AADFA" w:rsidR="00B66461" w:rsidRPr="00AB51F8" w:rsidRDefault="00133D36" w:rsidP="00B66461">
            <w:pPr>
              <w:pStyle w:val="BodyTextFirstIndent"/>
              <w:ind w:left="318" w:firstLine="0"/>
            </w:pPr>
            <w:r>
              <w:fldChar w:fldCharType="begin"/>
            </w:r>
            <w:r>
              <w:instrText xml:space="preserve"> REF _Ref79652630 \h </w:instrText>
            </w:r>
            <w:r>
              <w:fldChar w:fldCharType="separate"/>
            </w:r>
            <w:r w:rsidR="00DD5FAD" w:rsidRPr="00E936AA">
              <w:t xml:space="preserve">Audit Findings and Analysis of the Financial Statements for the Year Ended </w:t>
            </w:r>
            <w:r w:rsidR="00DD5FAD">
              <w:t>30 June 2022</w:t>
            </w:r>
            <w:r>
              <w:fldChar w:fldCharType="end"/>
            </w:r>
          </w:p>
        </w:tc>
        <w:tc>
          <w:tcPr>
            <w:tcW w:w="1503" w:type="dxa"/>
            <w:vAlign w:val="bottom"/>
          </w:tcPr>
          <w:p w14:paraId="16C63B09" w14:textId="3FCFA05E" w:rsidR="00B66461" w:rsidRPr="00E936AA" w:rsidRDefault="00133D36" w:rsidP="00B66461">
            <w:pPr>
              <w:pStyle w:val="BodyTextFirstIndent"/>
              <w:ind w:left="318" w:firstLine="0"/>
              <w:jc w:val="right"/>
            </w:pPr>
            <w:r>
              <w:fldChar w:fldCharType="begin"/>
            </w:r>
            <w:r>
              <w:instrText xml:space="preserve"> PAGEREF _Ref79652630 \h </w:instrText>
            </w:r>
            <w:r>
              <w:fldChar w:fldCharType="separate"/>
            </w:r>
            <w:r w:rsidR="00DD5FAD">
              <w:rPr>
                <w:noProof/>
              </w:rPr>
              <w:t>21</w:t>
            </w:r>
            <w:r>
              <w:fldChar w:fldCharType="end"/>
            </w:r>
          </w:p>
        </w:tc>
      </w:tr>
      <w:tr w:rsidR="00B66461" w:rsidRPr="00E936AA" w14:paraId="402FA0D7" w14:textId="77777777" w:rsidTr="008F5C03">
        <w:trPr>
          <w:cantSplit/>
        </w:trPr>
        <w:tc>
          <w:tcPr>
            <w:tcW w:w="7239" w:type="dxa"/>
          </w:tcPr>
          <w:p w14:paraId="48EDF5A4" w14:textId="412B3C72" w:rsidR="00B66461" w:rsidRPr="00E936AA" w:rsidRDefault="00B66461" w:rsidP="00B66461">
            <w:pPr>
              <w:rPr>
                <w:b/>
              </w:rPr>
            </w:pPr>
            <w:r>
              <w:rPr>
                <w:b/>
              </w:rPr>
              <w:fldChar w:fldCharType="begin"/>
            </w:r>
            <w:r>
              <w:rPr>
                <w:b/>
              </w:rPr>
              <w:instrText xml:space="preserve"> REF _Ref16255667 \h  \* MERGEFORMAT </w:instrText>
            </w:r>
            <w:r>
              <w:rPr>
                <w:b/>
              </w:rPr>
            </w:r>
            <w:r>
              <w:rPr>
                <w:b/>
              </w:rPr>
              <w:fldChar w:fldCharType="separate"/>
            </w:r>
            <w:r w:rsidR="00DD5FAD" w:rsidRPr="00DD5FAD">
              <w:rPr>
                <w:b/>
              </w:rPr>
              <w:t>Motor Accidents (Compensation) Commission</w:t>
            </w:r>
            <w:r>
              <w:rPr>
                <w:b/>
              </w:rPr>
              <w:fldChar w:fldCharType="end"/>
            </w:r>
          </w:p>
        </w:tc>
        <w:tc>
          <w:tcPr>
            <w:tcW w:w="1503" w:type="dxa"/>
            <w:vAlign w:val="bottom"/>
          </w:tcPr>
          <w:p w14:paraId="6BF564F9" w14:textId="77777777" w:rsidR="00B66461" w:rsidRPr="00FC1612" w:rsidRDefault="00B66461" w:rsidP="00B66461">
            <w:pPr>
              <w:rPr>
                <w:b/>
              </w:rPr>
            </w:pPr>
          </w:p>
        </w:tc>
      </w:tr>
      <w:tr w:rsidR="00B66461" w:rsidRPr="00E936AA" w14:paraId="4AD680B6" w14:textId="77777777" w:rsidTr="008F5C03">
        <w:trPr>
          <w:cantSplit/>
        </w:trPr>
        <w:tc>
          <w:tcPr>
            <w:tcW w:w="7239" w:type="dxa"/>
          </w:tcPr>
          <w:p w14:paraId="7E3A1FA9" w14:textId="1423EBDB" w:rsidR="00B66461" w:rsidRPr="00E936AA" w:rsidRDefault="00B66461" w:rsidP="00B66461">
            <w:pPr>
              <w:pStyle w:val="BodyTextFirstIndent"/>
              <w:ind w:left="318" w:firstLine="0"/>
            </w:pPr>
            <w:r>
              <w:fldChar w:fldCharType="begin"/>
            </w:r>
            <w:r>
              <w:instrText xml:space="preserve"> REF _Ref79653955 \h </w:instrText>
            </w:r>
            <w:r>
              <w:fldChar w:fldCharType="separate"/>
            </w:r>
            <w:r w:rsidR="00DD5FAD" w:rsidRPr="000D515D">
              <w:t xml:space="preserve">Audit Findings and Analysis of the Financial Statements for the Year Ended </w:t>
            </w:r>
            <w:r w:rsidR="00DD5FAD">
              <w:t>30 June 2022</w:t>
            </w:r>
            <w:r>
              <w:fldChar w:fldCharType="end"/>
            </w:r>
          </w:p>
        </w:tc>
        <w:tc>
          <w:tcPr>
            <w:tcW w:w="1503" w:type="dxa"/>
            <w:vAlign w:val="bottom"/>
          </w:tcPr>
          <w:p w14:paraId="16DD8225" w14:textId="65614671" w:rsidR="00B66461" w:rsidRPr="00E936AA" w:rsidRDefault="00B66461" w:rsidP="00B66461">
            <w:pPr>
              <w:jc w:val="right"/>
            </w:pPr>
            <w:r>
              <w:fldChar w:fldCharType="begin"/>
            </w:r>
            <w:r>
              <w:instrText xml:space="preserve"> PAGEREF _Ref79653955 \h </w:instrText>
            </w:r>
            <w:r>
              <w:fldChar w:fldCharType="separate"/>
            </w:r>
            <w:r w:rsidR="00DD5FAD">
              <w:rPr>
                <w:noProof/>
              </w:rPr>
              <w:t>24</w:t>
            </w:r>
            <w:r>
              <w:fldChar w:fldCharType="end"/>
            </w:r>
          </w:p>
        </w:tc>
      </w:tr>
      <w:tr w:rsidR="00B66461" w:rsidRPr="00E936AA" w14:paraId="5F86C547" w14:textId="77777777" w:rsidTr="008F5C03">
        <w:trPr>
          <w:cantSplit/>
        </w:trPr>
        <w:tc>
          <w:tcPr>
            <w:tcW w:w="7239" w:type="dxa"/>
          </w:tcPr>
          <w:p w14:paraId="22149398" w14:textId="77777777" w:rsidR="00B66461" w:rsidRPr="00E936AA" w:rsidRDefault="00B66461" w:rsidP="00B66461">
            <w:pPr>
              <w:rPr>
                <w:b/>
              </w:rPr>
            </w:pPr>
            <w:r w:rsidRPr="00C844A4">
              <w:rPr>
                <w:b/>
              </w:rPr>
              <w:t>Northern Territory Electoral Commission</w:t>
            </w:r>
          </w:p>
        </w:tc>
        <w:tc>
          <w:tcPr>
            <w:tcW w:w="1503" w:type="dxa"/>
            <w:vAlign w:val="bottom"/>
          </w:tcPr>
          <w:p w14:paraId="0A6F0105" w14:textId="77777777" w:rsidR="00B66461" w:rsidRPr="00E936AA" w:rsidRDefault="00B66461" w:rsidP="00B66461">
            <w:pPr>
              <w:jc w:val="right"/>
            </w:pPr>
          </w:p>
        </w:tc>
      </w:tr>
      <w:tr w:rsidR="00B66461" w:rsidRPr="00E936AA" w14:paraId="5388D742" w14:textId="77777777" w:rsidTr="008F5C03">
        <w:trPr>
          <w:cantSplit/>
        </w:trPr>
        <w:tc>
          <w:tcPr>
            <w:tcW w:w="7239" w:type="dxa"/>
          </w:tcPr>
          <w:p w14:paraId="504B11EE" w14:textId="7F9784C2" w:rsidR="00B66461" w:rsidRPr="00E936AA" w:rsidRDefault="00B66461" w:rsidP="00B66461">
            <w:pPr>
              <w:pStyle w:val="BodyTextFirstIndent"/>
              <w:ind w:left="318" w:firstLine="0"/>
            </w:pPr>
            <w:r>
              <w:fldChar w:fldCharType="begin"/>
            </w:r>
            <w:r>
              <w:instrText xml:space="preserve"> REF _Ref87516441 \h </w:instrText>
            </w:r>
            <w:r>
              <w:fldChar w:fldCharType="separate"/>
            </w:r>
            <w:r w:rsidR="00DD5FAD">
              <w:t>End of Year Review</w:t>
            </w:r>
            <w:r>
              <w:fldChar w:fldCharType="end"/>
            </w:r>
          </w:p>
        </w:tc>
        <w:tc>
          <w:tcPr>
            <w:tcW w:w="1503" w:type="dxa"/>
            <w:vAlign w:val="bottom"/>
          </w:tcPr>
          <w:p w14:paraId="6AFBA8D5" w14:textId="408B7BAE" w:rsidR="00B66461" w:rsidRPr="00E936AA" w:rsidRDefault="00B66461" w:rsidP="00B66461">
            <w:pPr>
              <w:jc w:val="right"/>
            </w:pPr>
            <w:r>
              <w:fldChar w:fldCharType="begin"/>
            </w:r>
            <w:r>
              <w:instrText xml:space="preserve"> PAGEREF _Ref87516441 \h </w:instrText>
            </w:r>
            <w:r>
              <w:fldChar w:fldCharType="separate"/>
            </w:r>
            <w:r w:rsidR="00DD5FAD">
              <w:rPr>
                <w:noProof/>
              </w:rPr>
              <w:t>78</w:t>
            </w:r>
            <w:r>
              <w:fldChar w:fldCharType="end"/>
            </w:r>
          </w:p>
        </w:tc>
      </w:tr>
      <w:tr w:rsidR="00B66461" w:rsidRPr="00E936AA" w14:paraId="458D62C1" w14:textId="77777777" w:rsidTr="008F5C03">
        <w:trPr>
          <w:cantSplit/>
        </w:trPr>
        <w:tc>
          <w:tcPr>
            <w:tcW w:w="7239" w:type="dxa"/>
          </w:tcPr>
          <w:p w14:paraId="43B6DDC3" w14:textId="602B1ED2" w:rsidR="00B66461" w:rsidRPr="00C844A4" w:rsidRDefault="00B66461" w:rsidP="00B66461">
            <w:pPr>
              <w:rPr>
                <w:b/>
              </w:rPr>
            </w:pPr>
            <w:r>
              <w:rPr>
                <w:b/>
              </w:rPr>
              <w:fldChar w:fldCharType="begin"/>
            </w:r>
            <w:r>
              <w:rPr>
                <w:b/>
              </w:rPr>
              <w:instrText xml:space="preserve"> REF _Ref79656512 \h  \* MERGEFORMAT </w:instrText>
            </w:r>
            <w:r>
              <w:rPr>
                <w:b/>
              </w:rPr>
            </w:r>
            <w:r>
              <w:rPr>
                <w:b/>
              </w:rPr>
              <w:fldChar w:fldCharType="separate"/>
            </w:r>
            <w:r w:rsidR="00DD5FAD" w:rsidRPr="00DD5FAD">
              <w:rPr>
                <w:b/>
              </w:rPr>
              <w:t>Northern Territory Legal Aid Commission</w:t>
            </w:r>
            <w:r>
              <w:rPr>
                <w:b/>
              </w:rPr>
              <w:fldChar w:fldCharType="end"/>
            </w:r>
          </w:p>
        </w:tc>
        <w:tc>
          <w:tcPr>
            <w:tcW w:w="1503" w:type="dxa"/>
            <w:vAlign w:val="bottom"/>
          </w:tcPr>
          <w:p w14:paraId="59665310" w14:textId="77777777" w:rsidR="00B66461" w:rsidRPr="00AB51F8" w:rsidRDefault="00B66461" w:rsidP="00B66461">
            <w:pPr>
              <w:jc w:val="right"/>
              <w:rPr>
                <w:b/>
              </w:rPr>
            </w:pPr>
          </w:p>
        </w:tc>
      </w:tr>
      <w:tr w:rsidR="00B66461" w:rsidRPr="00E936AA" w14:paraId="6E476A51" w14:textId="77777777" w:rsidTr="008F5C03">
        <w:trPr>
          <w:cantSplit/>
        </w:trPr>
        <w:tc>
          <w:tcPr>
            <w:tcW w:w="7239" w:type="dxa"/>
          </w:tcPr>
          <w:p w14:paraId="5C126D10" w14:textId="1C29FFAD" w:rsidR="00B66461" w:rsidRPr="00AB51F8" w:rsidRDefault="00B66461" w:rsidP="00B66461">
            <w:pPr>
              <w:pStyle w:val="BodyTextFirstIndent"/>
              <w:ind w:left="318" w:firstLine="0"/>
            </w:pPr>
            <w:r>
              <w:fldChar w:fldCharType="begin"/>
            </w:r>
            <w:r>
              <w:instrText xml:space="preserve"> REF _Ref79656593 \h </w:instrText>
            </w:r>
            <w:r>
              <w:fldChar w:fldCharType="separate"/>
            </w:r>
            <w:r w:rsidR="00DD5FAD" w:rsidRPr="000D515D">
              <w:t xml:space="preserve">Audit Findings and Analysis of the Financial Statements for the Year Ended </w:t>
            </w:r>
            <w:r w:rsidR="00DD5FAD">
              <w:t>30 June 2022</w:t>
            </w:r>
            <w:r>
              <w:fldChar w:fldCharType="end"/>
            </w:r>
          </w:p>
        </w:tc>
        <w:tc>
          <w:tcPr>
            <w:tcW w:w="1503" w:type="dxa"/>
            <w:vAlign w:val="bottom"/>
          </w:tcPr>
          <w:p w14:paraId="49EEEEAE" w14:textId="149EC77F" w:rsidR="00B66461" w:rsidRPr="00E936AA" w:rsidRDefault="00B66461" w:rsidP="00B66461">
            <w:pPr>
              <w:pStyle w:val="BodyTextFirstIndent"/>
              <w:ind w:left="318" w:firstLine="0"/>
              <w:jc w:val="right"/>
            </w:pPr>
            <w:r>
              <w:fldChar w:fldCharType="begin"/>
            </w:r>
            <w:r>
              <w:instrText xml:space="preserve"> PAGEREF _Ref79656593 \h </w:instrText>
            </w:r>
            <w:r>
              <w:fldChar w:fldCharType="separate"/>
            </w:r>
            <w:r w:rsidR="00DD5FAD">
              <w:rPr>
                <w:noProof/>
              </w:rPr>
              <w:t>28</w:t>
            </w:r>
            <w:r>
              <w:fldChar w:fldCharType="end"/>
            </w:r>
          </w:p>
        </w:tc>
      </w:tr>
      <w:tr w:rsidR="00B66461" w:rsidRPr="00E936AA" w14:paraId="42989665" w14:textId="77777777" w:rsidTr="008F5C03">
        <w:trPr>
          <w:cantSplit/>
        </w:trPr>
        <w:tc>
          <w:tcPr>
            <w:tcW w:w="7239" w:type="dxa"/>
          </w:tcPr>
          <w:p w14:paraId="44C68EDA" w14:textId="2916424F" w:rsidR="00B66461" w:rsidRPr="00C844A4" w:rsidRDefault="00B66461" w:rsidP="00B66461">
            <w:pPr>
              <w:rPr>
                <w:b/>
              </w:rPr>
            </w:pPr>
            <w:r>
              <w:rPr>
                <w:b/>
              </w:rPr>
              <w:fldChar w:fldCharType="begin"/>
            </w:r>
            <w:r>
              <w:rPr>
                <w:b/>
              </w:rPr>
              <w:instrText xml:space="preserve"> REF _Ref79652927 \h  \* MERGEFORMAT </w:instrText>
            </w:r>
            <w:r>
              <w:rPr>
                <w:b/>
              </w:rPr>
            </w:r>
            <w:r>
              <w:rPr>
                <w:b/>
              </w:rPr>
              <w:fldChar w:fldCharType="separate"/>
            </w:r>
            <w:r w:rsidR="00DD5FAD" w:rsidRPr="00DD5FAD">
              <w:rPr>
                <w:b/>
              </w:rPr>
              <w:t>Northern Territory Major Events Company Pty Ltd</w:t>
            </w:r>
            <w:r>
              <w:rPr>
                <w:b/>
              </w:rPr>
              <w:fldChar w:fldCharType="end"/>
            </w:r>
          </w:p>
        </w:tc>
        <w:tc>
          <w:tcPr>
            <w:tcW w:w="1503" w:type="dxa"/>
            <w:vAlign w:val="bottom"/>
          </w:tcPr>
          <w:p w14:paraId="10630A8E" w14:textId="77777777" w:rsidR="00B66461" w:rsidRPr="00AB51F8" w:rsidRDefault="00B66461" w:rsidP="00B66461">
            <w:pPr>
              <w:jc w:val="right"/>
              <w:rPr>
                <w:b/>
              </w:rPr>
            </w:pPr>
          </w:p>
        </w:tc>
      </w:tr>
      <w:tr w:rsidR="00B66461" w:rsidRPr="00E936AA" w14:paraId="6C84EADD" w14:textId="77777777" w:rsidTr="008F5C03">
        <w:trPr>
          <w:cantSplit/>
        </w:trPr>
        <w:tc>
          <w:tcPr>
            <w:tcW w:w="7239" w:type="dxa"/>
          </w:tcPr>
          <w:p w14:paraId="72CE6BFE" w14:textId="135083E9" w:rsidR="00B66461" w:rsidRPr="00AB51F8" w:rsidRDefault="00B66461" w:rsidP="00B66461">
            <w:pPr>
              <w:pStyle w:val="BodyTextFirstIndent"/>
              <w:ind w:left="318" w:firstLine="0"/>
            </w:pPr>
            <w:r>
              <w:fldChar w:fldCharType="begin"/>
            </w:r>
            <w:r>
              <w:instrText xml:space="preserve"> REF _Ref79652967 \h </w:instrText>
            </w:r>
            <w:r>
              <w:fldChar w:fldCharType="separate"/>
            </w:r>
            <w:r w:rsidR="00DD5FAD" w:rsidRPr="00E936AA">
              <w:t xml:space="preserve">Audit Findings and Analysis of the Financial Statements for the Year Ended </w:t>
            </w:r>
            <w:r w:rsidR="00DD5FAD">
              <w:t>30 June 2022</w:t>
            </w:r>
            <w:r>
              <w:fldChar w:fldCharType="end"/>
            </w:r>
          </w:p>
        </w:tc>
        <w:tc>
          <w:tcPr>
            <w:tcW w:w="1503" w:type="dxa"/>
            <w:vAlign w:val="bottom"/>
          </w:tcPr>
          <w:p w14:paraId="7411DE2A" w14:textId="678897DC" w:rsidR="00B66461" w:rsidRPr="00E936AA" w:rsidRDefault="00B66461" w:rsidP="00B66461">
            <w:pPr>
              <w:pStyle w:val="BodyTextFirstIndent"/>
              <w:ind w:left="318" w:firstLine="0"/>
              <w:jc w:val="right"/>
            </w:pPr>
            <w:r>
              <w:fldChar w:fldCharType="begin"/>
            </w:r>
            <w:r>
              <w:instrText xml:space="preserve"> PAGEREF _Ref79652967 \h </w:instrText>
            </w:r>
            <w:r>
              <w:fldChar w:fldCharType="separate"/>
            </w:r>
            <w:r w:rsidR="00DD5FAD">
              <w:rPr>
                <w:noProof/>
              </w:rPr>
              <w:t>31</w:t>
            </w:r>
            <w:r>
              <w:fldChar w:fldCharType="end"/>
            </w:r>
          </w:p>
        </w:tc>
      </w:tr>
      <w:tr w:rsidR="00B66461" w:rsidRPr="00E936AA" w14:paraId="29B9DAD3" w14:textId="77777777" w:rsidTr="008F5C03">
        <w:trPr>
          <w:cantSplit/>
        </w:trPr>
        <w:tc>
          <w:tcPr>
            <w:tcW w:w="7239" w:type="dxa"/>
          </w:tcPr>
          <w:p w14:paraId="423318FF" w14:textId="77777777" w:rsidR="00B66461" w:rsidRPr="00E936AA" w:rsidRDefault="00B66461" w:rsidP="00B66461">
            <w:pPr>
              <w:keepNext/>
              <w:rPr>
                <w:b/>
              </w:rPr>
            </w:pPr>
            <w:r>
              <w:rPr>
                <w:b/>
              </w:rPr>
              <w:t>Northern Territory Police, Fire and Emergency Services</w:t>
            </w:r>
          </w:p>
        </w:tc>
        <w:tc>
          <w:tcPr>
            <w:tcW w:w="1503" w:type="dxa"/>
            <w:vAlign w:val="bottom"/>
          </w:tcPr>
          <w:p w14:paraId="3D52BA17" w14:textId="77777777" w:rsidR="00B66461" w:rsidRPr="00E936AA" w:rsidRDefault="00B66461" w:rsidP="00B66461">
            <w:pPr>
              <w:jc w:val="right"/>
            </w:pPr>
          </w:p>
        </w:tc>
      </w:tr>
      <w:tr w:rsidR="00B66461" w:rsidRPr="00E936AA" w14:paraId="43318974" w14:textId="77777777" w:rsidTr="008F5C03">
        <w:trPr>
          <w:cantSplit/>
        </w:trPr>
        <w:tc>
          <w:tcPr>
            <w:tcW w:w="7239" w:type="dxa"/>
          </w:tcPr>
          <w:p w14:paraId="5A0C9BA8" w14:textId="57FFB780" w:rsidR="00B66461" w:rsidRPr="00E936AA" w:rsidRDefault="00B66461" w:rsidP="00B66461">
            <w:pPr>
              <w:pStyle w:val="BodyTextFirstIndent"/>
              <w:ind w:left="318" w:firstLine="0"/>
            </w:pPr>
            <w:r>
              <w:fldChar w:fldCharType="begin"/>
            </w:r>
            <w:r>
              <w:instrText xml:space="preserve"> REF _Ref87516441 \h </w:instrText>
            </w:r>
            <w:r>
              <w:fldChar w:fldCharType="separate"/>
            </w:r>
            <w:r w:rsidR="00DD5FAD">
              <w:t>End of Year Review</w:t>
            </w:r>
            <w:r>
              <w:fldChar w:fldCharType="end"/>
            </w:r>
          </w:p>
        </w:tc>
        <w:tc>
          <w:tcPr>
            <w:tcW w:w="1503" w:type="dxa"/>
            <w:vAlign w:val="bottom"/>
          </w:tcPr>
          <w:p w14:paraId="30BC4F0E" w14:textId="237D9EE1" w:rsidR="00B66461" w:rsidRPr="00E936AA" w:rsidRDefault="00B66461" w:rsidP="00B66461">
            <w:pPr>
              <w:jc w:val="right"/>
            </w:pPr>
            <w:r>
              <w:fldChar w:fldCharType="begin"/>
            </w:r>
            <w:r>
              <w:instrText xml:space="preserve"> PAGEREF _Ref87516441 \h </w:instrText>
            </w:r>
            <w:r>
              <w:fldChar w:fldCharType="separate"/>
            </w:r>
            <w:r w:rsidR="00DD5FAD">
              <w:rPr>
                <w:noProof/>
              </w:rPr>
              <w:t>78</w:t>
            </w:r>
            <w:r>
              <w:fldChar w:fldCharType="end"/>
            </w:r>
          </w:p>
        </w:tc>
      </w:tr>
      <w:tr w:rsidR="00B66461" w:rsidRPr="00E936AA" w14:paraId="68D6942D" w14:textId="77777777" w:rsidTr="008F5C03">
        <w:trPr>
          <w:cantSplit/>
        </w:trPr>
        <w:tc>
          <w:tcPr>
            <w:tcW w:w="7239" w:type="dxa"/>
          </w:tcPr>
          <w:p w14:paraId="5E72F7E9" w14:textId="1DD9A484" w:rsidR="00B66461" w:rsidRPr="00C844A4" w:rsidRDefault="00B66461" w:rsidP="00B66461">
            <w:pPr>
              <w:rPr>
                <w:b/>
              </w:rPr>
            </w:pPr>
            <w:r>
              <w:rPr>
                <w:b/>
              </w:rPr>
              <w:fldChar w:fldCharType="begin"/>
            </w:r>
            <w:r>
              <w:rPr>
                <w:b/>
              </w:rPr>
              <w:instrText xml:space="preserve"> REF _Ref16255733 \h  \* MERGEFORMAT </w:instrText>
            </w:r>
            <w:r>
              <w:rPr>
                <w:b/>
              </w:rPr>
            </w:r>
            <w:r>
              <w:rPr>
                <w:b/>
              </w:rPr>
              <w:fldChar w:fldCharType="separate"/>
            </w:r>
            <w:r w:rsidR="00DD5FAD" w:rsidRPr="00DD5FAD">
              <w:rPr>
                <w:b/>
              </w:rPr>
              <w:t>Northern Territory Treasury Corporation</w:t>
            </w:r>
            <w:r>
              <w:rPr>
                <w:b/>
              </w:rPr>
              <w:fldChar w:fldCharType="end"/>
            </w:r>
          </w:p>
        </w:tc>
        <w:tc>
          <w:tcPr>
            <w:tcW w:w="1503" w:type="dxa"/>
            <w:vAlign w:val="bottom"/>
          </w:tcPr>
          <w:p w14:paraId="7B9D9E80" w14:textId="77777777" w:rsidR="00B66461" w:rsidRPr="00AB51F8" w:rsidRDefault="00B66461" w:rsidP="00B66461">
            <w:pPr>
              <w:jc w:val="right"/>
              <w:rPr>
                <w:b/>
              </w:rPr>
            </w:pPr>
          </w:p>
        </w:tc>
      </w:tr>
      <w:tr w:rsidR="00B66461" w:rsidRPr="00E936AA" w14:paraId="6FD091B2" w14:textId="77777777" w:rsidTr="008F5C03">
        <w:trPr>
          <w:cantSplit/>
        </w:trPr>
        <w:tc>
          <w:tcPr>
            <w:tcW w:w="7239" w:type="dxa"/>
          </w:tcPr>
          <w:p w14:paraId="0AFF6FF9" w14:textId="6B13ED77" w:rsidR="00B66461" w:rsidRPr="00AB51F8" w:rsidRDefault="00B66461" w:rsidP="00B66461">
            <w:pPr>
              <w:pStyle w:val="BodyTextFirstIndent"/>
              <w:ind w:left="318" w:firstLine="0"/>
            </w:pPr>
            <w:r>
              <w:fldChar w:fldCharType="begin"/>
            </w:r>
            <w:r>
              <w:instrText xml:space="preserve"> REF _Ref111467937 \h </w:instrText>
            </w:r>
            <w:r>
              <w:fldChar w:fldCharType="separate"/>
            </w:r>
            <w:r w:rsidR="00DD5FAD" w:rsidRPr="000D515D">
              <w:t xml:space="preserve">Audit Findings and Analysis of the Financial Statements for the Year Ended </w:t>
            </w:r>
            <w:r w:rsidR="00DD5FAD">
              <w:t>30 June 2022</w:t>
            </w:r>
            <w:r>
              <w:fldChar w:fldCharType="end"/>
            </w:r>
          </w:p>
        </w:tc>
        <w:tc>
          <w:tcPr>
            <w:tcW w:w="1503" w:type="dxa"/>
            <w:vAlign w:val="bottom"/>
          </w:tcPr>
          <w:p w14:paraId="04774CF9" w14:textId="2333F998" w:rsidR="00B66461" w:rsidRPr="00E936AA" w:rsidRDefault="00B66461" w:rsidP="00B66461">
            <w:pPr>
              <w:pStyle w:val="BodyTextFirstIndent"/>
              <w:ind w:left="318" w:firstLine="0"/>
              <w:jc w:val="right"/>
            </w:pPr>
            <w:r>
              <w:fldChar w:fldCharType="begin"/>
            </w:r>
            <w:r>
              <w:instrText xml:space="preserve"> PAGEREF _Ref111467937 \h </w:instrText>
            </w:r>
            <w:r>
              <w:fldChar w:fldCharType="separate"/>
            </w:r>
            <w:r w:rsidR="00DD5FAD">
              <w:rPr>
                <w:noProof/>
              </w:rPr>
              <w:t>35</w:t>
            </w:r>
            <w:r>
              <w:fldChar w:fldCharType="end"/>
            </w:r>
          </w:p>
        </w:tc>
      </w:tr>
      <w:tr w:rsidR="00B66461" w:rsidRPr="00E936AA" w14:paraId="158C8CBF" w14:textId="77777777" w:rsidTr="008F5C03">
        <w:trPr>
          <w:cantSplit/>
        </w:trPr>
        <w:tc>
          <w:tcPr>
            <w:tcW w:w="7239" w:type="dxa"/>
          </w:tcPr>
          <w:p w14:paraId="2F723E12" w14:textId="3E970091" w:rsidR="00B66461" w:rsidRPr="00C844A4" w:rsidRDefault="00B66461" w:rsidP="00B66461">
            <w:pPr>
              <w:rPr>
                <w:b/>
              </w:rPr>
            </w:pPr>
            <w:r>
              <w:rPr>
                <w:b/>
              </w:rPr>
              <w:fldChar w:fldCharType="begin"/>
            </w:r>
            <w:r>
              <w:rPr>
                <w:b/>
              </w:rPr>
              <w:instrText xml:space="preserve"> REF _Ref79653000 \h  \* MERGEFORMAT </w:instrText>
            </w:r>
            <w:r>
              <w:rPr>
                <w:b/>
              </w:rPr>
            </w:r>
            <w:r>
              <w:rPr>
                <w:b/>
              </w:rPr>
              <w:fldChar w:fldCharType="separate"/>
            </w:r>
            <w:r w:rsidR="00DD5FAD" w:rsidRPr="00DD5FAD">
              <w:rPr>
                <w:b/>
              </w:rPr>
              <w:t>NT Build</w:t>
            </w:r>
            <w:r>
              <w:rPr>
                <w:b/>
              </w:rPr>
              <w:fldChar w:fldCharType="end"/>
            </w:r>
          </w:p>
        </w:tc>
        <w:tc>
          <w:tcPr>
            <w:tcW w:w="1503" w:type="dxa"/>
            <w:vAlign w:val="bottom"/>
          </w:tcPr>
          <w:p w14:paraId="4CC3FB4D" w14:textId="77777777" w:rsidR="00B66461" w:rsidRPr="00AB51F8" w:rsidRDefault="00B66461" w:rsidP="00B66461">
            <w:pPr>
              <w:jc w:val="right"/>
              <w:rPr>
                <w:b/>
              </w:rPr>
            </w:pPr>
          </w:p>
        </w:tc>
      </w:tr>
      <w:tr w:rsidR="00B66461" w:rsidRPr="00E936AA" w14:paraId="4AE9393D" w14:textId="77777777" w:rsidTr="008F5C03">
        <w:trPr>
          <w:cantSplit/>
        </w:trPr>
        <w:tc>
          <w:tcPr>
            <w:tcW w:w="7239" w:type="dxa"/>
          </w:tcPr>
          <w:p w14:paraId="4C0031B6" w14:textId="5273628C" w:rsidR="00B66461" w:rsidRPr="00AB51F8" w:rsidRDefault="00B66461" w:rsidP="00B66461">
            <w:pPr>
              <w:pStyle w:val="BodyTextFirstIndent"/>
              <w:ind w:left="318" w:firstLine="0"/>
            </w:pPr>
            <w:r>
              <w:fldChar w:fldCharType="begin"/>
            </w:r>
            <w:r>
              <w:instrText xml:space="preserve"> REF _Ref79653004 \h </w:instrText>
            </w:r>
            <w:r>
              <w:fldChar w:fldCharType="separate"/>
            </w:r>
            <w:r w:rsidR="00DD5FAD" w:rsidRPr="00E936AA">
              <w:t xml:space="preserve">Audit Findings and Analysis of the Financial Statements for the Year Ended </w:t>
            </w:r>
            <w:r w:rsidR="00DD5FAD">
              <w:t>30 June 2022</w:t>
            </w:r>
            <w:r>
              <w:fldChar w:fldCharType="end"/>
            </w:r>
          </w:p>
        </w:tc>
        <w:tc>
          <w:tcPr>
            <w:tcW w:w="1503" w:type="dxa"/>
            <w:vAlign w:val="bottom"/>
          </w:tcPr>
          <w:p w14:paraId="3E7FE10B" w14:textId="05969DCF" w:rsidR="00B66461" w:rsidRPr="00E936AA" w:rsidRDefault="00B66461" w:rsidP="00B66461">
            <w:pPr>
              <w:pStyle w:val="BodyTextFirstIndent"/>
              <w:ind w:left="318" w:firstLine="0"/>
              <w:jc w:val="right"/>
            </w:pPr>
            <w:r>
              <w:fldChar w:fldCharType="begin"/>
            </w:r>
            <w:r>
              <w:instrText xml:space="preserve"> PAGEREF _Ref79653004 \h </w:instrText>
            </w:r>
            <w:r>
              <w:fldChar w:fldCharType="separate"/>
            </w:r>
            <w:r w:rsidR="00DD5FAD">
              <w:rPr>
                <w:noProof/>
              </w:rPr>
              <w:t>40</w:t>
            </w:r>
            <w:r>
              <w:fldChar w:fldCharType="end"/>
            </w:r>
          </w:p>
        </w:tc>
      </w:tr>
      <w:tr w:rsidR="00B66461" w:rsidRPr="00E936AA" w14:paraId="12559220" w14:textId="77777777" w:rsidTr="008F5C03">
        <w:trPr>
          <w:cantSplit/>
        </w:trPr>
        <w:tc>
          <w:tcPr>
            <w:tcW w:w="7239" w:type="dxa"/>
          </w:tcPr>
          <w:p w14:paraId="7045B59E" w14:textId="45D99EF7" w:rsidR="00B66461" w:rsidRPr="00C844A4" w:rsidRDefault="00B66461" w:rsidP="00B66461">
            <w:pPr>
              <w:rPr>
                <w:b/>
              </w:rPr>
            </w:pPr>
            <w:r>
              <w:rPr>
                <w:b/>
              </w:rPr>
              <w:fldChar w:fldCharType="begin"/>
            </w:r>
            <w:r>
              <w:rPr>
                <w:b/>
              </w:rPr>
              <w:instrText xml:space="preserve"> REF _Ref16255753 \h  \* MERGEFORMAT </w:instrText>
            </w:r>
            <w:r>
              <w:rPr>
                <w:b/>
              </w:rPr>
            </w:r>
            <w:r>
              <w:rPr>
                <w:b/>
              </w:rPr>
              <w:fldChar w:fldCharType="separate"/>
            </w:r>
            <w:r w:rsidR="00DD5FAD" w:rsidRPr="00DD5FAD">
              <w:rPr>
                <w:b/>
              </w:rPr>
              <w:t>NT Fleet</w:t>
            </w:r>
            <w:r>
              <w:rPr>
                <w:b/>
              </w:rPr>
              <w:fldChar w:fldCharType="end"/>
            </w:r>
          </w:p>
        </w:tc>
        <w:tc>
          <w:tcPr>
            <w:tcW w:w="1503" w:type="dxa"/>
            <w:vAlign w:val="bottom"/>
          </w:tcPr>
          <w:p w14:paraId="3D557425" w14:textId="77777777" w:rsidR="00B66461" w:rsidRPr="00AB51F8" w:rsidRDefault="00B66461" w:rsidP="00B66461">
            <w:pPr>
              <w:jc w:val="right"/>
              <w:rPr>
                <w:b/>
              </w:rPr>
            </w:pPr>
          </w:p>
        </w:tc>
      </w:tr>
      <w:tr w:rsidR="00B66461" w:rsidRPr="00E936AA" w14:paraId="109E2203" w14:textId="77777777" w:rsidTr="008F5C03">
        <w:trPr>
          <w:cantSplit/>
        </w:trPr>
        <w:tc>
          <w:tcPr>
            <w:tcW w:w="7239" w:type="dxa"/>
          </w:tcPr>
          <w:p w14:paraId="77D39191" w14:textId="339C7EAB" w:rsidR="00B66461" w:rsidRPr="00AB51F8" w:rsidRDefault="00B66461" w:rsidP="00B66461">
            <w:pPr>
              <w:pStyle w:val="BodyTextFirstIndent"/>
              <w:ind w:left="318" w:firstLine="0"/>
            </w:pPr>
            <w:r>
              <w:fldChar w:fldCharType="begin"/>
            </w:r>
            <w:r>
              <w:instrText xml:space="preserve"> REF _Ref79653017 \h </w:instrText>
            </w:r>
            <w:r>
              <w:fldChar w:fldCharType="separate"/>
            </w:r>
            <w:r w:rsidR="00DD5FAD" w:rsidRPr="000D515D">
              <w:t xml:space="preserve">Audit Findings and Analysis of the Financial Statements for the Year Ended </w:t>
            </w:r>
            <w:r w:rsidR="00DD5FAD">
              <w:t>30 June 2022</w:t>
            </w:r>
            <w:r>
              <w:fldChar w:fldCharType="end"/>
            </w:r>
          </w:p>
        </w:tc>
        <w:tc>
          <w:tcPr>
            <w:tcW w:w="1503" w:type="dxa"/>
            <w:vAlign w:val="bottom"/>
          </w:tcPr>
          <w:p w14:paraId="0A844D82" w14:textId="3F7F4C9C" w:rsidR="00B66461" w:rsidRPr="00E936AA" w:rsidRDefault="00B66461" w:rsidP="00B66461">
            <w:pPr>
              <w:pStyle w:val="BodyTextFirstIndent"/>
              <w:ind w:left="318" w:firstLine="0"/>
              <w:jc w:val="right"/>
            </w:pPr>
            <w:r>
              <w:fldChar w:fldCharType="begin"/>
            </w:r>
            <w:r>
              <w:instrText xml:space="preserve"> PAGEREF _Ref79653017 \h </w:instrText>
            </w:r>
            <w:r>
              <w:fldChar w:fldCharType="separate"/>
            </w:r>
            <w:r w:rsidR="00DD5FAD">
              <w:rPr>
                <w:noProof/>
              </w:rPr>
              <w:t>44</w:t>
            </w:r>
            <w:r>
              <w:fldChar w:fldCharType="end"/>
            </w:r>
          </w:p>
        </w:tc>
      </w:tr>
    </w:tbl>
    <w:p w14:paraId="2BB26A5E" w14:textId="4B59FC5E" w:rsidR="00133D36" w:rsidRDefault="00133D36"/>
    <w:p w14:paraId="706D3A51" w14:textId="77777777" w:rsidR="00133D36" w:rsidRPr="00F30939" w:rsidRDefault="00133D36" w:rsidP="00133D36">
      <w:pPr>
        <w:pStyle w:val="Heading1-continued"/>
      </w:pPr>
      <w:r>
        <w:t xml:space="preserve">Contents by Entity </w:t>
      </w:r>
      <w:proofErr w:type="spellStart"/>
      <w:r>
        <w:t>cont</w:t>
      </w:r>
      <w:proofErr w:type="spellEnd"/>
      <w:r>
        <w:t>…</w:t>
      </w:r>
    </w:p>
    <w:tbl>
      <w:tblPr>
        <w:tblW w:w="0" w:type="auto"/>
        <w:tblLook w:val="04A0" w:firstRow="1" w:lastRow="0" w:firstColumn="1" w:lastColumn="0" w:noHBand="0" w:noVBand="1"/>
      </w:tblPr>
      <w:tblGrid>
        <w:gridCol w:w="7239"/>
        <w:gridCol w:w="1503"/>
      </w:tblGrid>
      <w:tr w:rsidR="00133D36" w:rsidRPr="00E936AA" w14:paraId="120D5289" w14:textId="77777777" w:rsidTr="002D61B9">
        <w:trPr>
          <w:cantSplit/>
          <w:tblHeader/>
        </w:trPr>
        <w:tc>
          <w:tcPr>
            <w:tcW w:w="7239" w:type="dxa"/>
          </w:tcPr>
          <w:p w14:paraId="2963376E" w14:textId="77777777" w:rsidR="00133D36" w:rsidRPr="00E936AA" w:rsidRDefault="00133D36" w:rsidP="002D61B9"/>
        </w:tc>
        <w:tc>
          <w:tcPr>
            <w:tcW w:w="1503" w:type="dxa"/>
            <w:vAlign w:val="bottom"/>
          </w:tcPr>
          <w:p w14:paraId="5E523021" w14:textId="77777777" w:rsidR="00133D36" w:rsidRPr="00E936AA" w:rsidRDefault="00133D36" w:rsidP="002D61B9">
            <w:pPr>
              <w:jc w:val="center"/>
            </w:pPr>
            <w:r w:rsidRPr="00E936AA">
              <w:t>Page</w:t>
            </w:r>
          </w:p>
        </w:tc>
      </w:tr>
      <w:tr w:rsidR="00B66461" w:rsidRPr="00E936AA" w14:paraId="66FCD2B4" w14:textId="77777777" w:rsidTr="008F5C03">
        <w:trPr>
          <w:cantSplit/>
        </w:trPr>
        <w:tc>
          <w:tcPr>
            <w:tcW w:w="7239" w:type="dxa"/>
          </w:tcPr>
          <w:p w14:paraId="1D8B7FE5" w14:textId="242ECDD2" w:rsidR="00B66461" w:rsidRPr="00C844A4" w:rsidRDefault="00B66461" w:rsidP="00B66461">
            <w:pPr>
              <w:rPr>
                <w:b/>
              </w:rPr>
            </w:pPr>
            <w:r>
              <w:rPr>
                <w:b/>
              </w:rPr>
              <w:fldChar w:fldCharType="begin"/>
            </w:r>
            <w:r>
              <w:rPr>
                <w:b/>
              </w:rPr>
              <w:instrText xml:space="preserve"> REF _Ref79653025 \h  \* MERGEFORMAT </w:instrText>
            </w:r>
            <w:r>
              <w:rPr>
                <w:b/>
              </w:rPr>
            </w:r>
            <w:r>
              <w:rPr>
                <w:b/>
              </w:rPr>
              <w:fldChar w:fldCharType="separate"/>
            </w:r>
            <w:r w:rsidR="00DD5FAD" w:rsidRPr="00DD5FAD">
              <w:rPr>
                <w:b/>
              </w:rPr>
              <w:t>NT Home Ownership</w:t>
            </w:r>
            <w:r>
              <w:rPr>
                <w:b/>
              </w:rPr>
              <w:fldChar w:fldCharType="end"/>
            </w:r>
          </w:p>
        </w:tc>
        <w:tc>
          <w:tcPr>
            <w:tcW w:w="1503" w:type="dxa"/>
            <w:vAlign w:val="bottom"/>
          </w:tcPr>
          <w:p w14:paraId="0BB62D84" w14:textId="77777777" w:rsidR="00B66461" w:rsidRPr="00AB51F8" w:rsidRDefault="00B66461" w:rsidP="00B66461">
            <w:pPr>
              <w:jc w:val="right"/>
              <w:rPr>
                <w:b/>
              </w:rPr>
            </w:pPr>
          </w:p>
        </w:tc>
      </w:tr>
      <w:tr w:rsidR="00B66461" w:rsidRPr="00E936AA" w14:paraId="51E21D16" w14:textId="77777777" w:rsidTr="008F5C03">
        <w:trPr>
          <w:cantSplit/>
        </w:trPr>
        <w:tc>
          <w:tcPr>
            <w:tcW w:w="7239" w:type="dxa"/>
          </w:tcPr>
          <w:p w14:paraId="0C2C349C" w14:textId="2D3D2BD6" w:rsidR="00B66461" w:rsidRPr="00AB51F8" w:rsidRDefault="00B66461" w:rsidP="00B66461">
            <w:pPr>
              <w:pStyle w:val="BodyTextFirstIndent"/>
              <w:ind w:left="318" w:firstLine="0"/>
            </w:pPr>
            <w:r>
              <w:fldChar w:fldCharType="begin"/>
            </w:r>
            <w:r>
              <w:instrText xml:space="preserve"> REF _Ref79653030 \h </w:instrText>
            </w:r>
            <w:r>
              <w:fldChar w:fldCharType="separate"/>
            </w:r>
            <w:r w:rsidR="00DD5FAD" w:rsidRPr="00E936AA">
              <w:t xml:space="preserve">Audit Findings and Analysis of the Financial Statements for the Year Ended </w:t>
            </w:r>
            <w:r w:rsidR="00DD5FAD">
              <w:t>30 June 2022</w:t>
            </w:r>
            <w:r>
              <w:fldChar w:fldCharType="end"/>
            </w:r>
          </w:p>
        </w:tc>
        <w:tc>
          <w:tcPr>
            <w:tcW w:w="1503" w:type="dxa"/>
            <w:vAlign w:val="bottom"/>
          </w:tcPr>
          <w:p w14:paraId="16EB09C2" w14:textId="66F4351F" w:rsidR="00B66461" w:rsidRPr="00E936AA" w:rsidRDefault="00B66461" w:rsidP="00B66461">
            <w:pPr>
              <w:pStyle w:val="BodyTextFirstIndent"/>
              <w:ind w:left="318" w:firstLine="0"/>
              <w:jc w:val="right"/>
            </w:pPr>
            <w:r>
              <w:fldChar w:fldCharType="begin"/>
            </w:r>
            <w:r>
              <w:instrText xml:space="preserve"> PAGEREF _Ref79653030 \h </w:instrText>
            </w:r>
            <w:r>
              <w:fldChar w:fldCharType="separate"/>
            </w:r>
            <w:r w:rsidR="00DD5FAD">
              <w:rPr>
                <w:noProof/>
              </w:rPr>
              <w:t>49</w:t>
            </w:r>
            <w:r>
              <w:fldChar w:fldCharType="end"/>
            </w:r>
          </w:p>
        </w:tc>
      </w:tr>
      <w:tr w:rsidR="00B66461" w:rsidRPr="00E936AA" w14:paraId="1D65E370" w14:textId="77777777" w:rsidTr="008F5C03">
        <w:trPr>
          <w:cantSplit/>
        </w:trPr>
        <w:tc>
          <w:tcPr>
            <w:tcW w:w="7239" w:type="dxa"/>
          </w:tcPr>
          <w:p w14:paraId="6A82A503" w14:textId="77777777" w:rsidR="00B66461" w:rsidRPr="00C844A4" w:rsidRDefault="00B66461" w:rsidP="00B66461">
            <w:pPr>
              <w:keepNext/>
              <w:rPr>
                <w:b/>
              </w:rPr>
            </w:pPr>
            <w:r w:rsidRPr="00C844A4">
              <w:rPr>
                <w:b/>
              </w:rPr>
              <w:t>Office of the Independent Comm</w:t>
            </w:r>
            <w:r>
              <w:rPr>
                <w:b/>
              </w:rPr>
              <w:t>issioner Against Corruption</w:t>
            </w:r>
          </w:p>
        </w:tc>
        <w:tc>
          <w:tcPr>
            <w:tcW w:w="1503" w:type="dxa"/>
            <w:vAlign w:val="bottom"/>
          </w:tcPr>
          <w:p w14:paraId="310163FE" w14:textId="77777777" w:rsidR="00B66461" w:rsidRPr="00E936AA" w:rsidRDefault="00B66461" w:rsidP="00B66461">
            <w:pPr>
              <w:jc w:val="right"/>
            </w:pPr>
          </w:p>
        </w:tc>
      </w:tr>
      <w:tr w:rsidR="00B66461" w:rsidRPr="00E936AA" w14:paraId="4E2DFF74" w14:textId="77777777" w:rsidTr="008F5C03">
        <w:trPr>
          <w:cantSplit/>
        </w:trPr>
        <w:tc>
          <w:tcPr>
            <w:tcW w:w="7239" w:type="dxa"/>
          </w:tcPr>
          <w:p w14:paraId="68D30332" w14:textId="4AFDC195" w:rsidR="00B66461" w:rsidRPr="00E936AA" w:rsidRDefault="00B66461" w:rsidP="00B66461">
            <w:pPr>
              <w:pStyle w:val="BodyTextFirstIndent"/>
              <w:ind w:left="318" w:firstLine="0"/>
            </w:pPr>
            <w:r>
              <w:fldChar w:fldCharType="begin"/>
            </w:r>
            <w:r>
              <w:instrText xml:space="preserve"> REF _Ref87516441 \h </w:instrText>
            </w:r>
            <w:r>
              <w:fldChar w:fldCharType="separate"/>
            </w:r>
            <w:r w:rsidR="00DD5FAD">
              <w:t>End of Year Review</w:t>
            </w:r>
            <w:r>
              <w:fldChar w:fldCharType="end"/>
            </w:r>
          </w:p>
        </w:tc>
        <w:tc>
          <w:tcPr>
            <w:tcW w:w="1503" w:type="dxa"/>
            <w:vAlign w:val="bottom"/>
          </w:tcPr>
          <w:p w14:paraId="022E8842" w14:textId="6846D36B" w:rsidR="00B66461" w:rsidRPr="00E936AA" w:rsidRDefault="00B66461" w:rsidP="00B66461">
            <w:pPr>
              <w:jc w:val="right"/>
            </w:pPr>
            <w:r>
              <w:fldChar w:fldCharType="begin"/>
            </w:r>
            <w:r>
              <w:instrText xml:space="preserve"> PAGEREF _Ref87516441 \h </w:instrText>
            </w:r>
            <w:r>
              <w:fldChar w:fldCharType="separate"/>
            </w:r>
            <w:r w:rsidR="00DD5FAD">
              <w:rPr>
                <w:noProof/>
              </w:rPr>
              <w:t>78</w:t>
            </w:r>
            <w:r>
              <w:fldChar w:fldCharType="end"/>
            </w:r>
          </w:p>
        </w:tc>
      </w:tr>
      <w:tr w:rsidR="00B66461" w:rsidRPr="00E936AA" w14:paraId="4CB4512A" w14:textId="77777777" w:rsidTr="008F5C03">
        <w:trPr>
          <w:cantSplit/>
        </w:trPr>
        <w:tc>
          <w:tcPr>
            <w:tcW w:w="7239" w:type="dxa"/>
          </w:tcPr>
          <w:p w14:paraId="55ADD6D0" w14:textId="77777777" w:rsidR="00B66461" w:rsidRPr="00C844A4" w:rsidRDefault="00B66461" w:rsidP="00B66461">
            <w:pPr>
              <w:keepNext/>
              <w:rPr>
                <w:b/>
              </w:rPr>
            </w:pPr>
            <w:r w:rsidRPr="00C844A4">
              <w:rPr>
                <w:b/>
              </w:rPr>
              <w:t>Ombudsman’s Office</w:t>
            </w:r>
          </w:p>
        </w:tc>
        <w:tc>
          <w:tcPr>
            <w:tcW w:w="1503" w:type="dxa"/>
            <w:vAlign w:val="bottom"/>
          </w:tcPr>
          <w:p w14:paraId="0916D9F5" w14:textId="77777777" w:rsidR="00B66461" w:rsidRPr="00E936AA" w:rsidRDefault="00B66461" w:rsidP="00B66461">
            <w:pPr>
              <w:jc w:val="right"/>
            </w:pPr>
          </w:p>
        </w:tc>
      </w:tr>
      <w:tr w:rsidR="00B66461" w:rsidRPr="00E936AA" w14:paraId="480580DB" w14:textId="77777777" w:rsidTr="008F5C03">
        <w:trPr>
          <w:cantSplit/>
        </w:trPr>
        <w:tc>
          <w:tcPr>
            <w:tcW w:w="7239" w:type="dxa"/>
          </w:tcPr>
          <w:p w14:paraId="3C9A84D6" w14:textId="6DCC737F" w:rsidR="00B66461" w:rsidRPr="00E936AA" w:rsidRDefault="00B66461" w:rsidP="00B66461">
            <w:pPr>
              <w:pStyle w:val="BodyTextFirstIndent"/>
              <w:ind w:left="318" w:firstLine="0"/>
            </w:pPr>
            <w:r>
              <w:fldChar w:fldCharType="begin"/>
            </w:r>
            <w:r>
              <w:instrText xml:space="preserve"> REF _Ref87516441 \h </w:instrText>
            </w:r>
            <w:r>
              <w:fldChar w:fldCharType="separate"/>
            </w:r>
            <w:r w:rsidR="00DD5FAD">
              <w:t>End of Year Review</w:t>
            </w:r>
            <w:r>
              <w:fldChar w:fldCharType="end"/>
            </w:r>
          </w:p>
        </w:tc>
        <w:tc>
          <w:tcPr>
            <w:tcW w:w="1503" w:type="dxa"/>
            <w:vAlign w:val="bottom"/>
          </w:tcPr>
          <w:p w14:paraId="0EE6D1A6" w14:textId="2A2C106C" w:rsidR="00B66461" w:rsidRPr="00E936AA" w:rsidRDefault="00B66461" w:rsidP="00B66461">
            <w:pPr>
              <w:jc w:val="right"/>
            </w:pPr>
            <w:r>
              <w:fldChar w:fldCharType="begin"/>
            </w:r>
            <w:r>
              <w:instrText xml:space="preserve"> PAGEREF _Ref87516441 \h </w:instrText>
            </w:r>
            <w:r>
              <w:fldChar w:fldCharType="separate"/>
            </w:r>
            <w:r w:rsidR="00DD5FAD">
              <w:rPr>
                <w:noProof/>
              </w:rPr>
              <w:t>78</w:t>
            </w:r>
            <w:r>
              <w:fldChar w:fldCharType="end"/>
            </w:r>
          </w:p>
        </w:tc>
      </w:tr>
      <w:tr w:rsidR="00B66461" w:rsidRPr="00E936AA" w14:paraId="13094FB6" w14:textId="77777777" w:rsidTr="008F5C03">
        <w:trPr>
          <w:cantSplit/>
        </w:trPr>
        <w:tc>
          <w:tcPr>
            <w:tcW w:w="7239" w:type="dxa"/>
          </w:tcPr>
          <w:p w14:paraId="162D2A34" w14:textId="57EC5548" w:rsidR="00B66461" w:rsidRPr="00C844A4" w:rsidRDefault="00B66461" w:rsidP="00B66461">
            <w:pPr>
              <w:rPr>
                <w:b/>
              </w:rPr>
            </w:pPr>
            <w:r>
              <w:rPr>
                <w:b/>
              </w:rPr>
              <w:fldChar w:fldCharType="begin"/>
            </w:r>
            <w:r>
              <w:rPr>
                <w:b/>
              </w:rPr>
              <w:instrText xml:space="preserve"> REF _Ref79653035 \h  \* MERGEFORMAT </w:instrText>
            </w:r>
            <w:r>
              <w:rPr>
                <w:b/>
              </w:rPr>
            </w:r>
            <w:r>
              <w:rPr>
                <w:b/>
              </w:rPr>
              <w:fldChar w:fldCharType="separate"/>
            </w:r>
            <w:r w:rsidR="00DD5FAD" w:rsidRPr="00DD5FAD">
              <w:rPr>
                <w:b/>
              </w:rPr>
              <w:t>Power and Water Corporation</w:t>
            </w:r>
            <w:r>
              <w:rPr>
                <w:b/>
              </w:rPr>
              <w:fldChar w:fldCharType="end"/>
            </w:r>
          </w:p>
        </w:tc>
        <w:tc>
          <w:tcPr>
            <w:tcW w:w="1503" w:type="dxa"/>
            <w:vAlign w:val="bottom"/>
          </w:tcPr>
          <w:p w14:paraId="5DB8BBCB" w14:textId="77777777" w:rsidR="00B66461" w:rsidRPr="00AB51F8" w:rsidRDefault="00B66461" w:rsidP="00B66461">
            <w:pPr>
              <w:jc w:val="right"/>
              <w:rPr>
                <w:b/>
              </w:rPr>
            </w:pPr>
          </w:p>
        </w:tc>
      </w:tr>
      <w:tr w:rsidR="00B66461" w:rsidRPr="00E936AA" w14:paraId="6FFBDBEE" w14:textId="77777777" w:rsidTr="008F5C03">
        <w:trPr>
          <w:cantSplit/>
        </w:trPr>
        <w:tc>
          <w:tcPr>
            <w:tcW w:w="7239" w:type="dxa"/>
          </w:tcPr>
          <w:p w14:paraId="6743C159" w14:textId="72BD9B40" w:rsidR="00B66461" w:rsidRPr="00AB51F8" w:rsidRDefault="00B66461" w:rsidP="00B66461">
            <w:pPr>
              <w:pStyle w:val="BodyTextFirstIndent"/>
              <w:ind w:left="318" w:firstLine="0"/>
            </w:pPr>
            <w:r>
              <w:fldChar w:fldCharType="begin"/>
            </w:r>
            <w:r>
              <w:instrText xml:space="preserve"> REF _Ref79653038 \h </w:instrText>
            </w:r>
            <w:r>
              <w:fldChar w:fldCharType="separate"/>
            </w:r>
            <w:r w:rsidR="00DD5FAD" w:rsidRPr="00E936AA">
              <w:t xml:space="preserve">Audit Findings and Analysis of the Financial Statements for the Year Ended </w:t>
            </w:r>
            <w:r w:rsidR="00DD5FAD">
              <w:t>30 June 2022</w:t>
            </w:r>
            <w:r>
              <w:fldChar w:fldCharType="end"/>
            </w:r>
          </w:p>
        </w:tc>
        <w:tc>
          <w:tcPr>
            <w:tcW w:w="1503" w:type="dxa"/>
            <w:vAlign w:val="bottom"/>
          </w:tcPr>
          <w:p w14:paraId="2D5D5112" w14:textId="0421C0DB" w:rsidR="00B66461" w:rsidRPr="00E936AA" w:rsidRDefault="00B66461" w:rsidP="00B66461">
            <w:pPr>
              <w:pStyle w:val="BodyTextFirstIndent"/>
              <w:ind w:left="318" w:firstLine="0"/>
              <w:jc w:val="right"/>
            </w:pPr>
            <w:r>
              <w:fldChar w:fldCharType="begin"/>
            </w:r>
            <w:r>
              <w:instrText xml:space="preserve"> PAGEREF _Ref79653038 \h </w:instrText>
            </w:r>
            <w:r>
              <w:fldChar w:fldCharType="separate"/>
            </w:r>
            <w:r w:rsidR="00DD5FAD">
              <w:rPr>
                <w:noProof/>
              </w:rPr>
              <w:t>53</w:t>
            </w:r>
            <w:r>
              <w:fldChar w:fldCharType="end"/>
            </w:r>
          </w:p>
        </w:tc>
      </w:tr>
      <w:tr w:rsidR="00B66461" w:rsidRPr="00E936AA" w14:paraId="67BBA2AD" w14:textId="77777777" w:rsidTr="008F5C03">
        <w:trPr>
          <w:cantSplit/>
        </w:trPr>
        <w:tc>
          <w:tcPr>
            <w:tcW w:w="7239" w:type="dxa"/>
          </w:tcPr>
          <w:p w14:paraId="2C3122BD" w14:textId="03EABD39" w:rsidR="00B66461" w:rsidRPr="00C844A4" w:rsidRDefault="00B66461" w:rsidP="00B66461">
            <w:pPr>
              <w:rPr>
                <w:b/>
              </w:rPr>
            </w:pPr>
            <w:r>
              <w:rPr>
                <w:b/>
              </w:rPr>
              <w:fldChar w:fldCharType="begin"/>
            </w:r>
            <w:r>
              <w:rPr>
                <w:b/>
              </w:rPr>
              <w:instrText xml:space="preserve"> REF _Ref79653055 \h  \* MERGEFORMAT </w:instrText>
            </w:r>
            <w:r>
              <w:rPr>
                <w:b/>
              </w:rPr>
            </w:r>
            <w:r>
              <w:rPr>
                <w:b/>
              </w:rPr>
              <w:fldChar w:fldCharType="separate"/>
            </w:r>
            <w:r w:rsidR="00DD5FAD" w:rsidRPr="00DD5FAD">
              <w:rPr>
                <w:b/>
              </w:rPr>
              <w:t>Power Generation Corporation</w:t>
            </w:r>
            <w:r>
              <w:rPr>
                <w:b/>
              </w:rPr>
              <w:fldChar w:fldCharType="end"/>
            </w:r>
          </w:p>
        </w:tc>
        <w:tc>
          <w:tcPr>
            <w:tcW w:w="1503" w:type="dxa"/>
            <w:vAlign w:val="bottom"/>
          </w:tcPr>
          <w:p w14:paraId="740E6813" w14:textId="77777777" w:rsidR="00B66461" w:rsidRPr="00AB51F8" w:rsidRDefault="00B66461" w:rsidP="00B66461">
            <w:pPr>
              <w:jc w:val="right"/>
              <w:rPr>
                <w:b/>
              </w:rPr>
            </w:pPr>
          </w:p>
        </w:tc>
      </w:tr>
      <w:tr w:rsidR="00B66461" w:rsidRPr="00E936AA" w14:paraId="45380D63" w14:textId="77777777" w:rsidTr="008F5C03">
        <w:trPr>
          <w:cantSplit/>
        </w:trPr>
        <w:tc>
          <w:tcPr>
            <w:tcW w:w="7239" w:type="dxa"/>
          </w:tcPr>
          <w:p w14:paraId="245CB7C4" w14:textId="533FB1EA" w:rsidR="00B66461" w:rsidRPr="00AB51F8" w:rsidRDefault="00B66461" w:rsidP="00B66461">
            <w:pPr>
              <w:pStyle w:val="BodyTextFirstIndent"/>
              <w:ind w:left="318" w:firstLine="0"/>
            </w:pPr>
            <w:r>
              <w:fldChar w:fldCharType="begin"/>
            </w:r>
            <w:r>
              <w:instrText xml:space="preserve"> REF _Ref79653058 \h </w:instrText>
            </w:r>
            <w:r>
              <w:fldChar w:fldCharType="separate"/>
            </w:r>
            <w:r w:rsidR="00DD5FAD" w:rsidRPr="00E936AA">
              <w:t xml:space="preserve">Audit Findings and Analysis of the Financial Statements for the Year Ended </w:t>
            </w:r>
            <w:r w:rsidR="00DD5FAD">
              <w:t>30 June 2022</w:t>
            </w:r>
            <w:r>
              <w:fldChar w:fldCharType="end"/>
            </w:r>
          </w:p>
        </w:tc>
        <w:tc>
          <w:tcPr>
            <w:tcW w:w="1503" w:type="dxa"/>
            <w:vAlign w:val="bottom"/>
          </w:tcPr>
          <w:p w14:paraId="1402A9C8" w14:textId="0C369808" w:rsidR="00B66461" w:rsidRPr="00E936AA" w:rsidRDefault="00B66461" w:rsidP="00B66461">
            <w:pPr>
              <w:pStyle w:val="BodyTextFirstIndent"/>
              <w:ind w:left="318" w:firstLine="0"/>
              <w:jc w:val="right"/>
            </w:pPr>
            <w:r>
              <w:fldChar w:fldCharType="begin"/>
            </w:r>
            <w:r>
              <w:instrText xml:space="preserve"> PAGEREF _Ref79653058 \h </w:instrText>
            </w:r>
            <w:r>
              <w:fldChar w:fldCharType="separate"/>
            </w:r>
            <w:r w:rsidR="00DD5FAD">
              <w:rPr>
                <w:noProof/>
              </w:rPr>
              <w:t>62</w:t>
            </w:r>
            <w:r>
              <w:fldChar w:fldCharType="end"/>
            </w:r>
          </w:p>
        </w:tc>
      </w:tr>
      <w:tr w:rsidR="00B66461" w:rsidRPr="00E936AA" w14:paraId="0FC67721" w14:textId="77777777" w:rsidTr="008F5C03">
        <w:trPr>
          <w:cantSplit/>
        </w:trPr>
        <w:tc>
          <w:tcPr>
            <w:tcW w:w="7239" w:type="dxa"/>
          </w:tcPr>
          <w:p w14:paraId="12665D7E" w14:textId="7E678177" w:rsidR="00B66461" w:rsidRPr="00C844A4" w:rsidRDefault="00B66461" w:rsidP="00B66461">
            <w:pPr>
              <w:rPr>
                <w:b/>
              </w:rPr>
            </w:pPr>
            <w:r>
              <w:rPr>
                <w:b/>
              </w:rPr>
              <w:fldChar w:fldCharType="begin"/>
            </w:r>
            <w:r>
              <w:rPr>
                <w:b/>
              </w:rPr>
              <w:instrText xml:space="preserve"> REF _Ref79653062 \h  \* MERGEFORMAT </w:instrText>
            </w:r>
            <w:r>
              <w:rPr>
                <w:b/>
              </w:rPr>
            </w:r>
            <w:r>
              <w:rPr>
                <w:b/>
              </w:rPr>
              <w:fldChar w:fldCharType="separate"/>
            </w:r>
            <w:r w:rsidR="00DD5FAD" w:rsidRPr="00DD5FAD">
              <w:rPr>
                <w:b/>
              </w:rPr>
              <w:t>Power Retail Corporation</w:t>
            </w:r>
            <w:r>
              <w:rPr>
                <w:b/>
              </w:rPr>
              <w:fldChar w:fldCharType="end"/>
            </w:r>
          </w:p>
        </w:tc>
        <w:tc>
          <w:tcPr>
            <w:tcW w:w="1503" w:type="dxa"/>
            <w:vAlign w:val="bottom"/>
          </w:tcPr>
          <w:p w14:paraId="7C1D6C08" w14:textId="77777777" w:rsidR="00B66461" w:rsidRPr="00AB51F8" w:rsidRDefault="00B66461" w:rsidP="00B66461">
            <w:pPr>
              <w:jc w:val="right"/>
              <w:rPr>
                <w:b/>
              </w:rPr>
            </w:pPr>
          </w:p>
        </w:tc>
      </w:tr>
      <w:tr w:rsidR="00B66461" w:rsidRPr="00E936AA" w14:paraId="4D61A0A0" w14:textId="77777777" w:rsidTr="008F5C03">
        <w:trPr>
          <w:cantSplit/>
        </w:trPr>
        <w:tc>
          <w:tcPr>
            <w:tcW w:w="7239" w:type="dxa"/>
          </w:tcPr>
          <w:p w14:paraId="4BD4E928" w14:textId="2EE18589" w:rsidR="00B66461" w:rsidRPr="00AB51F8" w:rsidRDefault="00B66461" w:rsidP="00B66461">
            <w:pPr>
              <w:pStyle w:val="BodyTextFirstIndent"/>
              <w:ind w:left="318" w:firstLine="0"/>
            </w:pPr>
            <w:r>
              <w:fldChar w:fldCharType="begin"/>
            </w:r>
            <w:r>
              <w:instrText xml:space="preserve"> REF _Ref79653070 \h </w:instrText>
            </w:r>
            <w:r>
              <w:fldChar w:fldCharType="separate"/>
            </w:r>
            <w:r w:rsidR="00DD5FAD" w:rsidRPr="00E936AA">
              <w:t xml:space="preserve">Audit Findings and Analysis of the Financial Statements for the Year Ended </w:t>
            </w:r>
            <w:r w:rsidR="00DD5FAD">
              <w:t>30 June 2022</w:t>
            </w:r>
            <w:r>
              <w:fldChar w:fldCharType="end"/>
            </w:r>
          </w:p>
        </w:tc>
        <w:tc>
          <w:tcPr>
            <w:tcW w:w="1503" w:type="dxa"/>
            <w:vAlign w:val="bottom"/>
          </w:tcPr>
          <w:p w14:paraId="420177E7" w14:textId="6F3E3245" w:rsidR="00B66461" w:rsidRPr="00E936AA" w:rsidRDefault="00B66461" w:rsidP="00B66461">
            <w:pPr>
              <w:pStyle w:val="BodyTextFirstIndent"/>
              <w:ind w:left="318" w:firstLine="0"/>
              <w:jc w:val="right"/>
            </w:pPr>
            <w:r>
              <w:fldChar w:fldCharType="begin"/>
            </w:r>
            <w:r>
              <w:instrText xml:space="preserve"> PAGEREF _Ref79653070 \h </w:instrText>
            </w:r>
            <w:r>
              <w:fldChar w:fldCharType="separate"/>
            </w:r>
            <w:r w:rsidR="00DD5FAD">
              <w:rPr>
                <w:noProof/>
              </w:rPr>
              <w:t>67</w:t>
            </w:r>
            <w:r>
              <w:fldChar w:fldCharType="end"/>
            </w:r>
          </w:p>
        </w:tc>
      </w:tr>
      <w:tr w:rsidR="00B66461" w:rsidRPr="00E936AA" w14:paraId="7C7F7851" w14:textId="77777777" w:rsidTr="008F5C03">
        <w:trPr>
          <w:cantSplit/>
        </w:trPr>
        <w:tc>
          <w:tcPr>
            <w:tcW w:w="7239" w:type="dxa"/>
          </w:tcPr>
          <w:p w14:paraId="355BED72" w14:textId="6D7CE397" w:rsidR="00B66461" w:rsidRPr="00C844A4" w:rsidRDefault="00B66461" w:rsidP="00B66461">
            <w:pPr>
              <w:rPr>
                <w:b/>
              </w:rPr>
            </w:pPr>
            <w:r>
              <w:rPr>
                <w:b/>
              </w:rPr>
              <w:fldChar w:fldCharType="begin"/>
            </w:r>
            <w:r>
              <w:rPr>
                <w:b/>
              </w:rPr>
              <w:instrText xml:space="preserve"> REF _Ref79653078 \h  \* MERGEFORMAT </w:instrText>
            </w:r>
            <w:r>
              <w:rPr>
                <w:b/>
              </w:rPr>
            </w:r>
            <w:r>
              <w:rPr>
                <w:b/>
              </w:rPr>
              <w:fldChar w:fldCharType="separate"/>
            </w:r>
            <w:r w:rsidR="00DD5FAD" w:rsidRPr="00DD5FAD">
              <w:rPr>
                <w:b/>
              </w:rPr>
              <w:t>Territory Wildlife Parks</w:t>
            </w:r>
            <w:r>
              <w:rPr>
                <w:b/>
              </w:rPr>
              <w:fldChar w:fldCharType="end"/>
            </w:r>
          </w:p>
        </w:tc>
        <w:tc>
          <w:tcPr>
            <w:tcW w:w="1503" w:type="dxa"/>
            <w:vAlign w:val="bottom"/>
          </w:tcPr>
          <w:p w14:paraId="22B107A8" w14:textId="77777777" w:rsidR="00B66461" w:rsidRPr="00AB51F8" w:rsidRDefault="00B66461" w:rsidP="00B66461">
            <w:pPr>
              <w:jc w:val="right"/>
              <w:rPr>
                <w:b/>
              </w:rPr>
            </w:pPr>
          </w:p>
        </w:tc>
      </w:tr>
      <w:tr w:rsidR="00B66461" w:rsidRPr="00E936AA" w14:paraId="38CA57AF" w14:textId="77777777" w:rsidTr="008F5C03">
        <w:trPr>
          <w:cantSplit/>
        </w:trPr>
        <w:tc>
          <w:tcPr>
            <w:tcW w:w="7239" w:type="dxa"/>
          </w:tcPr>
          <w:p w14:paraId="4137B5C9" w14:textId="3BA1614E" w:rsidR="00B66461" w:rsidRPr="00AB51F8" w:rsidRDefault="00B66461" w:rsidP="00B66461">
            <w:pPr>
              <w:pStyle w:val="BodyTextFirstIndent"/>
              <w:ind w:left="318" w:firstLine="0"/>
            </w:pPr>
            <w:r>
              <w:fldChar w:fldCharType="begin"/>
            </w:r>
            <w:r>
              <w:instrText xml:space="preserve"> REF _Ref79653082 \h </w:instrText>
            </w:r>
            <w:r>
              <w:fldChar w:fldCharType="separate"/>
            </w:r>
            <w:r w:rsidR="00DD5FAD" w:rsidRPr="00E936AA">
              <w:t xml:space="preserve">Audit Findings and Analysis of the Financial Statements for the Year Ended </w:t>
            </w:r>
            <w:r w:rsidR="00DD5FAD">
              <w:t>30 June 2022</w:t>
            </w:r>
            <w:r>
              <w:fldChar w:fldCharType="end"/>
            </w:r>
          </w:p>
        </w:tc>
        <w:tc>
          <w:tcPr>
            <w:tcW w:w="1503" w:type="dxa"/>
            <w:vAlign w:val="bottom"/>
          </w:tcPr>
          <w:p w14:paraId="1145AB53" w14:textId="6B33C462" w:rsidR="00B66461" w:rsidRPr="00E936AA" w:rsidRDefault="00B66461" w:rsidP="00B66461">
            <w:pPr>
              <w:pStyle w:val="BodyTextFirstIndent"/>
              <w:ind w:left="318" w:firstLine="0"/>
              <w:jc w:val="right"/>
            </w:pPr>
            <w:r>
              <w:fldChar w:fldCharType="begin"/>
            </w:r>
            <w:r>
              <w:instrText xml:space="preserve"> PAGEREF _Ref79653082 \h </w:instrText>
            </w:r>
            <w:r>
              <w:fldChar w:fldCharType="separate"/>
            </w:r>
            <w:r w:rsidR="00DD5FAD">
              <w:rPr>
                <w:noProof/>
              </w:rPr>
              <w:t>71</w:t>
            </w:r>
            <w:r>
              <w:fldChar w:fldCharType="end"/>
            </w:r>
          </w:p>
        </w:tc>
      </w:tr>
    </w:tbl>
    <w:p w14:paraId="6ACC2301" w14:textId="77777777" w:rsidR="00A312C9" w:rsidRPr="00F30939" w:rsidRDefault="00847062" w:rsidP="00A312C9">
      <w:r>
        <w:tab/>
      </w:r>
    </w:p>
    <w:sectPr w:rsidR="00A312C9" w:rsidRPr="00F30939" w:rsidSect="003820C4">
      <w:headerReference w:type="default" r:id="rId21"/>
      <w:pgSz w:w="11906" w:h="16838" w:code="9"/>
      <w:pgMar w:top="1440" w:right="1440" w:bottom="1440" w:left="1440" w:header="709" w:footer="280"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B55AE" w14:textId="77777777" w:rsidR="00843FEB" w:rsidRDefault="00843FEB" w:rsidP="00821E9E">
      <w:pPr>
        <w:spacing w:after="0" w:line="240" w:lineRule="auto"/>
      </w:pPr>
      <w:r>
        <w:separator/>
      </w:r>
    </w:p>
    <w:p w14:paraId="3C92D72F" w14:textId="77777777" w:rsidR="00843FEB" w:rsidRDefault="00843FEB"/>
  </w:endnote>
  <w:endnote w:type="continuationSeparator" w:id="0">
    <w:p w14:paraId="43AF838E" w14:textId="77777777" w:rsidR="00843FEB" w:rsidRDefault="00843FEB" w:rsidP="00821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Bold">
    <w:altName w:val="Courier New"/>
    <w:panose1 w:val="020B0704020202020204"/>
    <w:charset w:val="59"/>
    <w:family w:val="auto"/>
    <w:pitch w:val="variable"/>
    <w:sig w:usb0="01020000"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2585E" w14:textId="0D3F749B" w:rsidR="008850F5" w:rsidRPr="003F5414" w:rsidRDefault="00801BE7" w:rsidP="003F5414">
    <w:pPr>
      <w:pStyle w:val="Footer"/>
      <w:tabs>
        <w:tab w:val="right" w:pos="8364"/>
      </w:tabs>
      <w:rPr>
        <w:color w:val="009292"/>
        <w:sz w:val="18"/>
      </w:rPr>
    </w:pPr>
    <w:sdt>
      <w:sdtPr>
        <w:rPr>
          <w:color w:val="009292"/>
          <w:sz w:val="18"/>
        </w:rPr>
        <w:id w:val="1131751456"/>
        <w:docPartObj>
          <w:docPartGallery w:val="Page Numbers (Top of Page)"/>
          <w:docPartUnique/>
        </w:docPartObj>
      </w:sdtPr>
      <w:sdtEndPr/>
      <w:sdtContent>
        <w:r w:rsidR="008850F5" w:rsidRPr="00205822">
          <w:rPr>
            <w:color w:val="009292"/>
            <w:sz w:val="18"/>
          </w:rPr>
          <w:t xml:space="preserve">Page </w:t>
        </w:r>
        <w:r w:rsidR="008850F5" w:rsidRPr="00205822">
          <w:rPr>
            <w:color w:val="009292"/>
            <w:sz w:val="18"/>
          </w:rPr>
          <w:fldChar w:fldCharType="begin"/>
        </w:r>
        <w:r w:rsidR="008850F5" w:rsidRPr="00205822">
          <w:rPr>
            <w:color w:val="009292"/>
            <w:sz w:val="18"/>
          </w:rPr>
          <w:instrText xml:space="preserve"> PAGE </w:instrText>
        </w:r>
        <w:r w:rsidR="008850F5" w:rsidRPr="00205822">
          <w:rPr>
            <w:color w:val="009292"/>
            <w:sz w:val="18"/>
          </w:rPr>
          <w:fldChar w:fldCharType="separate"/>
        </w:r>
        <w:r w:rsidR="00CB53CD">
          <w:rPr>
            <w:noProof/>
            <w:color w:val="009292"/>
            <w:sz w:val="18"/>
          </w:rPr>
          <w:t>20</w:t>
        </w:r>
        <w:r w:rsidR="008850F5" w:rsidRPr="00205822">
          <w:rPr>
            <w:color w:val="009292"/>
            <w:sz w:val="18"/>
          </w:rPr>
          <w:fldChar w:fldCharType="end"/>
        </w:r>
        <w:r w:rsidR="008850F5" w:rsidRPr="00205822">
          <w:rPr>
            <w:color w:val="009292"/>
            <w:sz w:val="18"/>
          </w:rPr>
          <w:t xml:space="preserve"> of </w:t>
        </w:r>
        <w:r w:rsidR="008850F5" w:rsidRPr="00205822">
          <w:rPr>
            <w:color w:val="009292"/>
            <w:sz w:val="18"/>
          </w:rPr>
          <w:fldChar w:fldCharType="begin"/>
        </w:r>
        <w:r w:rsidR="008850F5" w:rsidRPr="00205822">
          <w:rPr>
            <w:color w:val="009292"/>
            <w:sz w:val="18"/>
          </w:rPr>
          <w:instrText xml:space="preserve"> NUMPAGES  </w:instrText>
        </w:r>
        <w:r w:rsidR="008850F5" w:rsidRPr="00205822">
          <w:rPr>
            <w:color w:val="009292"/>
            <w:sz w:val="18"/>
          </w:rPr>
          <w:fldChar w:fldCharType="separate"/>
        </w:r>
        <w:r w:rsidR="00CB53CD">
          <w:rPr>
            <w:noProof/>
            <w:color w:val="009292"/>
            <w:sz w:val="18"/>
          </w:rPr>
          <w:t>104</w:t>
        </w:r>
        <w:r w:rsidR="008850F5" w:rsidRPr="00205822">
          <w:rPr>
            <w:color w:val="009292"/>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7B81D" w14:textId="167CE5B2" w:rsidR="008850F5" w:rsidRPr="00205822" w:rsidRDefault="00801BE7" w:rsidP="00FE3DA3">
    <w:pPr>
      <w:pStyle w:val="Footer"/>
      <w:tabs>
        <w:tab w:val="right" w:pos="8364"/>
      </w:tabs>
      <w:jc w:val="right"/>
      <w:rPr>
        <w:color w:val="009292"/>
        <w:sz w:val="18"/>
      </w:rPr>
    </w:pPr>
    <w:sdt>
      <w:sdtPr>
        <w:rPr>
          <w:color w:val="009292"/>
          <w:sz w:val="18"/>
        </w:rPr>
        <w:id w:val="57595472"/>
        <w:docPartObj>
          <w:docPartGallery w:val="Page Numbers (Top of Page)"/>
          <w:docPartUnique/>
        </w:docPartObj>
      </w:sdtPr>
      <w:sdtEndPr/>
      <w:sdtContent>
        <w:r w:rsidR="008850F5" w:rsidRPr="00205822">
          <w:rPr>
            <w:color w:val="009292"/>
            <w:sz w:val="18"/>
          </w:rPr>
          <w:t xml:space="preserve">Page </w:t>
        </w:r>
        <w:r w:rsidR="008850F5" w:rsidRPr="00205822">
          <w:rPr>
            <w:color w:val="009292"/>
            <w:sz w:val="18"/>
          </w:rPr>
          <w:fldChar w:fldCharType="begin"/>
        </w:r>
        <w:r w:rsidR="008850F5" w:rsidRPr="00205822">
          <w:rPr>
            <w:color w:val="009292"/>
            <w:sz w:val="18"/>
          </w:rPr>
          <w:instrText xml:space="preserve"> PAGE </w:instrText>
        </w:r>
        <w:r w:rsidR="008850F5" w:rsidRPr="00205822">
          <w:rPr>
            <w:color w:val="009292"/>
            <w:sz w:val="18"/>
          </w:rPr>
          <w:fldChar w:fldCharType="separate"/>
        </w:r>
        <w:r w:rsidR="00CB53CD">
          <w:rPr>
            <w:noProof/>
            <w:color w:val="009292"/>
            <w:sz w:val="18"/>
          </w:rPr>
          <w:t>19</w:t>
        </w:r>
        <w:r w:rsidR="008850F5" w:rsidRPr="00205822">
          <w:rPr>
            <w:color w:val="009292"/>
            <w:sz w:val="18"/>
          </w:rPr>
          <w:fldChar w:fldCharType="end"/>
        </w:r>
        <w:r w:rsidR="008850F5" w:rsidRPr="00205822">
          <w:rPr>
            <w:color w:val="009292"/>
            <w:sz w:val="18"/>
          </w:rPr>
          <w:t xml:space="preserve"> of </w:t>
        </w:r>
        <w:r w:rsidR="008850F5" w:rsidRPr="00205822">
          <w:rPr>
            <w:color w:val="009292"/>
            <w:sz w:val="18"/>
          </w:rPr>
          <w:fldChar w:fldCharType="begin"/>
        </w:r>
        <w:r w:rsidR="008850F5" w:rsidRPr="00205822">
          <w:rPr>
            <w:color w:val="009292"/>
            <w:sz w:val="18"/>
          </w:rPr>
          <w:instrText xml:space="preserve"> NUMPAGES  </w:instrText>
        </w:r>
        <w:r w:rsidR="008850F5" w:rsidRPr="00205822">
          <w:rPr>
            <w:color w:val="009292"/>
            <w:sz w:val="18"/>
          </w:rPr>
          <w:fldChar w:fldCharType="separate"/>
        </w:r>
        <w:r w:rsidR="00CB53CD">
          <w:rPr>
            <w:noProof/>
            <w:color w:val="009292"/>
            <w:sz w:val="18"/>
          </w:rPr>
          <w:t>104</w:t>
        </w:r>
        <w:r w:rsidR="008850F5" w:rsidRPr="00205822">
          <w:rPr>
            <w:color w:val="009292"/>
            <w:sz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885FB" w14:textId="77777777" w:rsidR="008850F5" w:rsidRPr="00566A3D" w:rsidRDefault="008850F5" w:rsidP="005645CE">
    <w:pPr>
      <w:ind w:left="-284"/>
      <w:jc w:val="center"/>
    </w:pPr>
    <w:r>
      <w:rPr>
        <w:noProof/>
        <w:lang w:val="en-GB" w:eastAsia="en-GB"/>
      </w:rPr>
      <mc:AlternateContent>
        <mc:Choice Requires="wps">
          <w:drawing>
            <wp:anchor distT="0" distB="0" distL="114300" distR="114300" simplePos="0" relativeHeight="251673600" behindDoc="0" locked="0" layoutInCell="1" allowOverlap="1" wp14:anchorId="667B1F79" wp14:editId="1C734D09">
              <wp:simplePos x="0" y="0"/>
              <wp:positionH relativeFrom="page">
                <wp:posOffset>0</wp:posOffset>
              </wp:positionH>
              <wp:positionV relativeFrom="page">
                <wp:posOffset>9926320</wp:posOffset>
              </wp:positionV>
              <wp:extent cx="7545600" cy="0"/>
              <wp:effectExtent l="0" t="0" r="36830" b="19050"/>
              <wp:wrapNone/>
              <wp:docPr id="26" name="Line 8" descr="Horizontal line to identify footer" title="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09788" id="Line 8" o:spid="_x0000_s1026" alt="Title: Horizontal line - Description: Horizontal line to identify footer"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781.6pt" to="594.15pt,7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">
              <w10:wrap anchorx="page" anchory="page"/>
            </v:line>
          </w:pict>
        </mc:Fallback>
      </mc:AlternateContent>
    </w:r>
    <w:r w:rsidRPr="007C138D">
      <w:rPr>
        <w:rFonts w:cs="Arial"/>
        <w:b/>
        <w:i/>
        <w:color w:val="7F7F7F"/>
      </w:rPr>
      <w:t xml:space="preserve">Our Purpose – To </w:t>
    </w:r>
    <w:r>
      <w:rPr>
        <w:rFonts w:cs="Arial"/>
        <w:b/>
        <w:i/>
        <w:color w:val="7F7F7F"/>
      </w:rPr>
      <w:t>assist Parliament in the oversight of the performance of the NT Government by providing independent analysis through the conduct of audits and reviews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EC10B" w14:textId="77777777" w:rsidR="00843FEB" w:rsidRDefault="00843FEB" w:rsidP="00564D66">
      <w:pPr>
        <w:spacing w:after="0" w:line="240" w:lineRule="auto"/>
      </w:pPr>
      <w:r>
        <w:separator/>
      </w:r>
    </w:p>
  </w:footnote>
  <w:footnote w:type="continuationSeparator" w:id="0">
    <w:p w14:paraId="03343D84" w14:textId="77777777" w:rsidR="00843FEB" w:rsidRDefault="00843FEB" w:rsidP="00821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BAC54" w14:textId="77777777" w:rsidR="008850F5" w:rsidRPr="00205822" w:rsidRDefault="008850F5" w:rsidP="003F5414">
    <w:pPr>
      <w:spacing w:after="0" w:line="240" w:lineRule="auto"/>
      <w:ind w:left="-284"/>
      <w:rPr>
        <w:rFonts w:ascii="Arial Bold" w:hAnsi="Arial Bold"/>
        <w:b/>
        <w:color w:val="009292"/>
        <w:sz w:val="18"/>
      </w:rPr>
    </w:pPr>
    <w:r w:rsidRPr="00124FB4">
      <w:rPr>
        <w:b/>
        <w:color w:val="009292"/>
        <w:sz w:val="18"/>
        <w:szCs w:val="18"/>
      </w:rPr>
      <w:t>Auditor</w:t>
    </w:r>
    <w:r w:rsidRPr="00124FB4">
      <w:rPr>
        <w:b/>
        <w:color w:val="009292"/>
        <w:sz w:val="18"/>
        <w:szCs w:val="18"/>
      </w:rPr>
      <w:noBreakHyphen/>
      <w:t>General for the Northern Territory</w:t>
    </w:r>
    <w:r>
      <w:rPr>
        <w:rFonts w:ascii="Arial Bold" w:hAnsi="Arial Bold"/>
        <w:b/>
        <w:color w:val="009292"/>
        <w:sz w:val="18"/>
      </w:rPr>
      <w:br/>
    </w:r>
    <w:r>
      <w:rPr>
        <w:color w:val="009292"/>
        <w:sz w:val="18"/>
      </w:rPr>
      <w:t>November 2022</w:t>
    </w:r>
    <w:r w:rsidRPr="0086395F">
      <w:rPr>
        <w:color w:val="009292"/>
        <w:sz w:val="18"/>
      </w:rPr>
      <w:t xml:space="preserve"> Report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F5940" w14:textId="77777777" w:rsidR="008850F5" w:rsidRPr="00205822" w:rsidRDefault="008850F5" w:rsidP="00205822">
    <w:pPr>
      <w:spacing w:after="0" w:line="240" w:lineRule="auto"/>
      <w:jc w:val="right"/>
      <w:rPr>
        <w:rFonts w:ascii="Arial Bold" w:hAnsi="Arial Bold"/>
        <w:b/>
        <w:color w:val="009292"/>
        <w:sz w:val="18"/>
      </w:rPr>
    </w:pPr>
    <w:r w:rsidRPr="00124FB4">
      <w:rPr>
        <w:b/>
        <w:color w:val="009292"/>
        <w:sz w:val="18"/>
        <w:szCs w:val="18"/>
      </w:rPr>
      <w:t>Auditor</w:t>
    </w:r>
    <w:r w:rsidRPr="00124FB4">
      <w:rPr>
        <w:b/>
        <w:color w:val="009292"/>
        <w:sz w:val="18"/>
        <w:szCs w:val="18"/>
      </w:rPr>
      <w:noBreakHyphen/>
      <w:t>General for the Northern Territory</w:t>
    </w:r>
    <w:r>
      <w:rPr>
        <w:rFonts w:ascii="Arial Bold" w:hAnsi="Arial Bold"/>
        <w:b/>
        <w:color w:val="009292"/>
        <w:sz w:val="18"/>
      </w:rPr>
      <w:br/>
    </w:r>
    <w:r>
      <w:rPr>
        <w:color w:val="009292"/>
        <w:sz w:val="18"/>
      </w:rPr>
      <w:t>November 2022</w:t>
    </w:r>
    <w:r w:rsidRPr="0086395F">
      <w:rPr>
        <w:color w:val="009292"/>
        <w:sz w:val="18"/>
      </w:rPr>
      <w:t xml:space="preserve"> Report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73F68" w14:textId="77777777" w:rsidR="008850F5" w:rsidRDefault="008850F5" w:rsidP="004411C8">
    <w:pPr>
      <w:pStyle w:val="Header"/>
      <w:tabs>
        <w:tab w:val="left" w:pos="1134"/>
      </w:tabs>
      <w:spacing w:after="120" w:line="280" w:lineRule="exact"/>
      <w:ind w:left="1134"/>
      <w:jc w:val="both"/>
      <w:rPr>
        <w:rFonts w:cs="Arial"/>
        <w:b/>
        <w:noProof/>
        <w:sz w:val="28"/>
        <w:szCs w:val="28"/>
      </w:rPr>
    </w:pPr>
    <w:r>
      <w:rPr>
        <w:rFonts w:cs="Arial"/>
        <w:b/>
        <w:noProof/>
        <w:sz w:val="28"/>
        <w:szCs w:val="28"/>
        <w:lang w:val="en-GB" w:eastAsia="en-GB"/>
      </w:rPr>
      <w:drawing>
        <wp:anchor distT="0" distB="0" distL="114300" distR="114300" simplePos="0" relativeHeight="251671552" behindDoc="1" locked="0" layoutInCell="1" allowOverlap="1" wp14:anchorId="33A831BD" wp14:editId="5688ED82">
          <wp:simplePos x="0" y="0"/>
          <wp:positionH relativeFrom="column">
            <wp:posOffset>-279037</wp:posOffset>
          </wp:positionH>
          <wp:positionV relativeFrom="paragraph">
            <wp:posOffset>-40640</wp:posOffset>
          </wp:positionV>
          <wp:extent cx="867600" cy="687600"/>
          <wp:effectExtent l="0" t="0" r="8890" b="0"/>
          <wp:wrapNone/>
          <wp:docPr id="9" name="Picture 9" descr="NTG Crest" title="NTG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 Crest_Mono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7600" cy="687600"/>
                  </a:xfrm>
                  <a:prstGeom prst="rect">
                    <a:avLst/>
                  </a:prstGeom>
                </pic:spPr>
              </pic:pic>
            </a:graphicData>
          </a:graphic>
          <wp14:sizeRelH relativeFrom="page">
            <wp14:pctWidth>0</wp14:pctWidth>
          </wp14:sizeRelH>
          <wp14:sizeRelV relativeFrom="page">
            <wp14:pctHeight>0</wp14:pctHeight>
          </wp14:sizeRelV>
        </wp:anchor>
      </w:drawing>
    </w:r>
    <w:r w:rsidRPr="00535146">
      <w:rPr>
        <w:rFonts w:cs="Arial"/>
        <w:b/>
        <w:i/>
        <w:noProof/>
        <w:color w:val="7F7F7F"/>
        <w:lang w:val="en-GB" w:eastAsia="en-GB"/>
      </w:rPr>
      <mc:AlternateContent>
        <mc:Choice Requires="wps">
          <w:drawing>
            <wp:anchor distT="0" distB="0" distL="114300" distR="114300" simplePos="0" relativeHeight="251670528" behindDoc="0" locked="0" layoutInCell="1" allowOverlap="1" wp14:anchorId="5E0C89DD" wp14:editId="2211C3DF">
              <wp:simplePos x="0" y="0"/>
              <wp:positionH relativeFrom="column">
                <wp:posOffset>4305300</wp:posOffset>
              </wp:positionH>
              <wp:positionV relativeFrom="paragraph">
                <wp:posOffset>-130175</wp:posOffset>
              </wp:positionV>
              <wp:extent cx="1424940" cy="716280"/>
              <wp:effectExtent l="0" t="0" r="0" b="7620"/>
              <wp:wrapNone/>
              <wp:docPr id="195" name="Text Box 14" descr="GPO Box 4594&#10;DARWIN  NT  0801&#10;(08) 8999 7155&#10;https://ago.nt.gov.au&#10;" title="Adderss bloc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716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5FD6D" w14:textId="77777777" w:rsidR="008850F5" w:rsidRPr="007300D6" w:rsidRDefault="008850F5" w:rsidP="005645CE">
                          <w:pPr>
                            <w:spacing w:line="240" w:lineRule="auto"/>
                            <w:jc w:val="right"/>
                            <w:rPr>
                              <w:sz w:val="16"/>
                              <w:szCs w:val="16"/>
                            </w:rPr>
                          </w:pPr>
                          <w:r w:rsidRPr="007300D6">
                            <w:rPr>
                              <w:sz w:val="16"/>
                              <w:szCs w:val="16"/>
                            </w:rPr>
                            <w:t>GPO Box 4594</w:t>
                          </w:r>
                          <w:r w:rsidRPr="007300D6">
                            <w:rPr>
                              <w:sz w:val="16"/>
                              <w:szCs w:val="16"/>
                            </w:rPr>
                            <w:br/>
                            <w:t>DARWIN  NT  0801</w:t>
                          </w:r>
                        </w:p>
                        <w:p w14:paraId="0E98239B" w14:textId="77777777" w:rsidR="008850F5" w:rsidRPr="007300D6" w:rsidRDefault="008850F5" w:rsidP="005645CE">
                          <w:pPr>
                            <w:spacing w:line="240" w:lineRule="auto"/>
                            <w:jc w:val="right"/>
                            <w:rPr>
                              <w:sz w:val="16"/>
                              <w:szCs w:val="16"/>
                            </w:rPr>
                          </w:pPr>
                          <w:r w:rsidRPr="007300D6">
                            <w:rPr>
                              <w:sz w:val="16"/>
                              <w:szCs w:val="16"/>
                            </w:rPr>
                            <w:t>(08) 8999 7155</w:t>
                          </w:r>
                          <w:r w:rsidRPr="007300D6">
                            <w:rPr>
                              <w:sz w:val="16"/>
                              <w:szCs w:val="16"/>
                            </w:rPr>
                            <w:br/>
                            <w:t>https://ago.nt.gov.au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0C89DD" id="_x0000_t202" coordsize="21600,21600" o:spt="202" path="m,l,21600r21600,l21600,xe">
              <v:stroke joinstyle="miter"/>
              <v:path gradientshapeok="t" o:connecttype="rect"/>
            </v:shapetype>
            <v:shape id="Text Box 14" o:spid="_x0000_s1037" type="#_x0000_t202" alt="Title: Adderss block - Description: GPO Box 4594&#10;DARWIN  NT  0801&#10;(08) 8999 7155&#10;https://ago.nt.gov.au&#10;" style="position:absolute;left:0;text-align:left;margin-left:339pt;margin-top:-10.25pt;width:112.2pt;height:5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" filled="f" stroked="f">
              <v:textbox>
                <w:txbxContent>
                  <w:p w14:paraId="68C5FD6D" w14:textId="77777777" w:rsidR="008850F5" w:rsidRPr="007300D6" w:rsidRDefault="008850F5" w:rsidP="005645CE">
                    <w:pPr>
                      <w:spacing w:line="240" w:lineRule="auto"/>
                      <w:jc w:val="right"/>
                      <w:rPr>
                        <w:sz w:val="16"/>
                        <w:szCs w:val="16"/>
                      </w:rPr>
                    </w:pPr>
                    <w:r w:rsidRPr="007300D6">
                      <w:rPr>
                        <w:sz w:val="16"/>
                        <w:szCs w:val="16"/>
                      </w:rPr>
                      <w:t>GPO Box 4594</w:t>
                    </w:r>
                    <w:r w:rsidRPr="007300D6">
                      <w:rPr>
                        <w:sz w:val="16"/>
                        <w:szCs w:val="16"/>
                      </w:rPr>
                      <w:br/>
                      <w:t>DARWIN  NT  0801</w:t>
                    </w:r>
                  </w:p>
                  <w:p w14:paraId="0E98239B" w14:textId="77777777" w:rsidR="008850F5" w:rsidRPr="007300D6" w:rsidRDefault="008850F5" w:rsidP="005645CE">
                    <w:pPr>
                      <w:spacing w:line="240" w:lineRule="auto"/>
                      <w:jc w:val="right"/>
                      <w:rPr>
                        <w:sz w:val="16"/>
                        <w:szCs w:val="16"/>
                      </w:rPr>
                    </w:pPr>
                    <w:r w:rsidRPr="007300D6">
                      <w:rPr>
                        <w:sz w:val="16"/>
                        <w:szCs w:val="16"/>
                      </w:rPr>
                      <w:t>(08) 8999 7155</w:t>
                    </w:r>
                    <w:r w:rsidRPr="007300D6">
                      <w:rPr>
                        <w:sz w:val="16"/>
                        <w:szCs w:val="16"/>
                      </w:rPr>
                      <w:br/>
                      <w:t>https://ago.nt.gov.au</w:t>
                    </w:r>
                  </w:p>
                </w:txbxContent>
              </v:textbox>
            </v:shape>
          </w:pict>
        </mc:Fallback>
      </mc:AlternateContent>
    </w:r>
    <w:r>
      <w:rPr>
        <w:rFonts w:cs="Arial"/>
        <w:b/>
        <w:noProof/>
        <w:sz w:val="28"/>
        <w:szCs w:val="28"/>
        <w:lang w:val="en-GB" w:eastAsia="en-GB"/>
      </w:rPr>
      <mc:AlternateContent>
        <mc:Choice Requires="wps">
          <w:drawing>
            <wp:anchor distT="0" distB="0" distL="114300" distR="114300" simplePos="0" relativeHeight="251668480" behindDoc="0" locked="0" layoutInCell="1" allowOverlap="1" wp14:anchorId="1E93FAA9" wp14:editId="2E03E529">
              <wp:simplePos x="0" y="0"/>
              <wp:positionH relativeFrom="column">
                <wp:posOffset>625656</wp:posOffset>
              </wp:positionH>
              <wp:positionV relativeFrom="paragraph">
                <wp:posOffset>6985</wp:posOffset>
              </wp:positionV>
              <wp:extent cx="0" cy="645886"/>
              <wp:effectExtent l="0" t="0" r="19050" b="20955"/>
              <wp:wrapNone/>
              <wp:docPr id="196" name="Line 13" descr="Decorative line" title="Decorativ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4588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D26DF" id="Line 13" o:spid="_x0000_s1026" alt="Title: Decorative line - Description: Decorative line"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25pt,.55pt" to="49.25pt,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" strokeweight="1.5pt"/>
          </w:pict>
        </mc:Fallback>
      </mc:AlternateContent>
    </w:r>
    <w:r w:rsidRPr="00F06178">
      <w:rPr>
        <w:rFonts w:cs="Arial"/>
        <w:b/>
        <w:noProof/>
        <w:sz w:val="28"/>
        <w:szCs w:val="28"/>
      </w:rPr>
      <w:t xml:space="preserve">Northern Territory </w:t>
    </w:r>
  </w:p>
  <w:p w14:paraId="72C86666" w14:textId="77777777" w:rsidR="008850F5" w:rsidRPr="00F06178" w:rsidRDefault="008850F5" w:rsidP="004411C8">
    <w:pPr>
      <w:pStyle w:val="Header"/>
      <w:tabs>
        <w:tab w:val="left" w:pos="1134"/>
      </w:tabs>
      <w:spacing w:after="120" w:line="280" w:lineRule="exact"/>
      <w:ind w:left="720" w:firstLine="414"/>
      <w:jc w:val="both"/>
      <w:rPr>
        <w:rFonts w:cs="Arial"/>
        <w:b/>
        <w:noProof/>
        <w:sz w:val="28"/>
        <w:szCs w:val="28"/>
      </w:rPr>
    </w:pPr>
    <w:r w:rsidRPr="00F06178">
      <w:rPr>
        <w:rFonts w:cs="Arial"/>
        <w:b/>
        <w:noProof/>
        <w:sz w:val="28"/>
        <w:szCs w:val="28"/>
      </w:rPr>
      <w:t>Auditor-General’s Office</w:t>
    </w:r>
  </w:p>
  <w:p w14:paraId="0D0D4D4C" w14:textId="77777777" w:rsidR="008850F5" w:rsidRPr="004411C8" w:rsidRDefault="008850F5" w:rsidP="004411C8">
    <w:pPr>
      <w:pStyle w:val="Header"/>
      <w:spacing w:after="120" w:line="280" w:lineRule="exact"/>
      <w:ind w:left="1134"/>
      <w:jc w:val="both"/>
      <w:rPr>
        <w:rFonts w:cs="Arial"/>
        <w:b/>
        <w:color w:val="7F7F7F"/>
      </w:rPr>
    </w:pPr>
    <w:r w:rsidRPr="00DE25DA">
      <w:rPr>
        <w:rFonts w:cs="Arial"/>
        <w:b/>
        <w:color w:val="7F7F7F"/>
      </w:rPr>
      <w:t>Auditing for Parliament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CD5E8" w14:textId="2324228D" w:rsidR="00843FEB" w:rsidRPr="00205822" w:rsidRDefault="00843FEB" w:rsidP="00205822">
    <w:pPr>
      <w:spacing w:after="0" w:line="240" w:lineRule="auto"/>
      <w:jc w:val="right"/>
      <w:rPr>
        <w:rFonts w:ascii="Arial Bold" w:hAnsi="Arial Bold"/>
        <w:b/>
        <w:color w:val="009292"/>
        <w:sz w:val="18"/>
      </w:rPr>
    </w:pPr>
    <w:r w:rsidRPr="00124FB4">
      <w:rPr>
        <w:rFonts w:hint="cs"/>
        <w:b/>
        <w:color w:val="009292"/>
        <w:sz w:val="18"/>
        <w:szCs w:val="18"/>
      </w:rPr>
      <w:t>Auditor</w:t>
    </w:r>
    <w:r w:rsidRPr="00124FB4">
      <w:rPr>
        <w:rFonts w:hint="cs"/>
        <w:b/>
        <w:color w:val="009292"/>
        <w:sz w:val="18"/>
        <w:szCs w:val="18"/>
      </w:rPr>
      <w:noBreakHyphen/>
      <w:t>General for the Northern Territory</w:t>
    </w:r>
    <w:r w:rsidRPr="00124FB4">
      <w:rPr>
        <w:rFonts w:ascii="Arial Bold" w:hAnsi="Arial Bold"/>
        <w:b/>
        <w:color w:val="009292"/>
        <w:sz w:val="18"/>
      </w:rPr>
      <w:br/>
    </w:r>
    <w:r>
      <w:rPr>
        <w:color w:val="009292"/>
        <w:sz w:val="18"/>
      </w:rPr>
      <w:t>November 2022</w:t>
    </w:r>
    <w:r w:rsidRPr="0086395F">
      <w:rPr>
        <w:color w:val="009292"/>
        <w:sz w:val="18"/>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C2434E8"/>
    <w:lvl w:ilvl="0">
      <w:start w:val="1"/>
      <w:numFmt w:val="decimal"/>
      <w:pStyle w:val="ListNumber5"/>
      <w:lvlText w:val="%1."/>
      <w:lvlJc w:val="left"/>
      <w:pPr>
        <w:tabs>
          <w:tab w:val="num" w:pos="1492"/>
        </w:tabs>
        <w:ind w:left="1492" w:hanging="360"/>
      </w:pPr>
    </w:lvl>
  </w:abstractNum>
  <w:abstractNum w:abstractNumId="1" w15:restartNumberingAfterBreak="0">
    <w:nsid w:val="FFFFFF7E"/>
    <w:multiLevelType w:val="singleLevel"/>
    <w:tmpl w:val="E03E3D4E"/>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6E5ADDDA"/>
    <w:lvl w:ilvl="0">
      <w:start w:val="1"/>
      <w:numFmt w:val="decimal"/>
      <w:pStyle w:val="ListNumber2"/>
      <w:lvlText w:val="%1."/>
      <w:lvlJc w:val="left"/>
      <w:pPr>
        <w:tabs>
          <w:tab w:val="num" w:pos="643"/>
        </w:tabs>
        <w:ind w:left="643" w:hanging="360"/>
      </w:pPr>
    </w:lvl>
  </w:abstractNum>
  <w:abstractNum w:abstractNumId="3" w15:restartNumberingAfterBreak="0">
    <w:nsid w:val="FFFFFF80"/>
    <w:multiLevelType w:val="singleLevel"/>
    <w:tmpl w:val="0EA2B120"/>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7A685B68"/>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E8FCB328"/>
    <w:lvl w:ilvl="0">
      <w:start w:val="1"/>
      <w:numFmt w:val="bullet"/>
      <w:pStyle w:val="ListBullet3"/>
      <w:lvlText w:val="-"/>
      <w:lvlJc w:val="left"/>
      <w:pPr>
        <w:ind w:left="926" w:hanging="360"/>
      </w:pPr>
      <w:rPr>
        <w:rFonts w:ascii="Courier New" w:hAnsi="Courier New" w:hint="default"/>
      </w:rPr>
    </w:lvl>
  </w:abstractNum>
  <w:abstractNum w:abstractNumId="6" w15:restartNumberingAfterBreak="0">
    <w:nsid w:val="FFFFFF83"/>
    <w:multiLevelType w:val="singleLevel"/>
    <w:tmpl w:val="9FB0A7A0"/>
    <w:lvl w:ilvl="0">
      <w:start w:val="1"/>
      <w:numFmt w:val="bullet"/>
      <w:pStyle w:val="ListBullet2"/>
      <w:lvlText w:val="-"/>
      <w:lvlJc w:val="left"/>
      <w:pPr>
        <w:ind w:left="643" w:hanging="360"/>
      </w:pPr>
      <w:rPr>
        <w:rFonts w:ascii="Courier New" w:hAnsi="Courier New" w:hint="default"/>
      </w:rPr>
    </w:lvl>
  </w:abstractNum>
  <w:abstractNum w:abstractNumId="7" w15:restartNumberingAfterBreak="0">
    <w:nsid w:val="FFFFFF88"/>
    <w:multiLevelType w:val="singleLevel"/>
    <w:tmpl w:val="5FD2856E"/>
    <w:lvl w:ilvl="0">
      <w:start w:val="1"/>
      <w:numFmt w:val="decimal"/>
      <w:pStyle w:val="ListNumber"/>
      <w:lvlText w:val="%1."/>
      <w:lvlJc w:val="left"/>
      <w:pPr>
        <w:tabs>
          <w:tab w:val="num" w:pos="360"/>
        </w:tabs>
        <w:ind w:left="360" w:hanging="360"/>
      </w:pPr>
      <w:rPr>
        <w:rFonts w:hint="default"/>
      </w:rPr>
    </w:lvl>
  </w:abstractNum>
  <w:abstractNum w:abstractNumId="8" w15:restartNumberingAfterBreak="0">
    <w:nsid w:val="FFFFFF89"/>
    <w:multiLevelType w:val="singleLevel"/>
    <w:tmpl w:val="831C6612"/>
    <w:lvl w:ilvl="0">
      <w:start w:val="1"/>
      <w:numFmt w:val="bullet"/>
      <w:pStyle w:val="ListBullet"/>
      <w:lvlText w:val=""/>
      <w:lvlJc w:val="left"/>
      <w:pPr>
        <w:ind w:left="360" w:hanging="360"/>
      </w:pPr>
      <w:rPr>
        <w:rFonts w:ascii="Wingdings" w:hAnsi="Wingdings" w:hint="default"/>
      </w:rPr>
    </w:lvl>
  </w:abstractNum>
  <w:abstractNum w:abstractNumId="9" w15:restartNumberingAfterBreak="0">
    <w:nsid w:val="11686497"/>
    <w:multiLevelType w:val="hybridMultilevel"/>
    <w:tmpl w:val="DB34D4FC"/>
    <w:lvl w:ilvl="0" w:tplc="4BDCAD64">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1F10214"/>
    <w:multiLevelType w:val="multilevel"/>
    <w:tmpl w:val="C6B8117C"/>
    <w:lvl w:ilvl="0">
      <w:start w:val="1"/>
      <w:numFmt w:val="bullet"/>
      <w:lvlText w:val=""/>
      <w:lvlJc w:val="left"/>
      <w:pPr>
        <w:ind w:left="360" w:hanging="360"/>
      </w:pPr>
      <w:rPr>
        <w:rFonts w:ascii="Wingdings" w:hAnsi="Wingdings" w:hint="default"/>
        <w:color w:val="000000"/>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3D9664F"/>
    <w:multiLevelType w:val="multilevel"/>
    <w:tmpl w:val="FDFAEE76"/>
    <w:lvl w:ilvl="0">
      <w:start w:val="1"/>
      <w:numFmt w:val="bullet"/>
      <w:lvlText w:val=""/>
      <w:lvlJc w:val="left"/>
      <w:pPr>
        <w:ind w:left="2912" w:hanging="360"/>
      </w:pPr>
      <w:rPr>
        <w:rFonts w:ascii="Symbol" w:hAnsi="Symbol" w:hint="default"/>
        <w:color w:val="auto"/>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3B3F2C71"/>
    <w:multiLevelType w:val="multilevel"/>
    <w:tmpl w:val="42EA6EA2"/>
    <w:lvl w:ilvl="0">
      <w:start w:val="1"/>
      <w:numFmt w:val="bullet"/>
      <w:lvlText w:val=""/>
      <w:lvlJc w:val="left"/>
      <w:pPr>
        <w:ind w:left="360" w:hanging="360"/>
      </w:pPr>
      <w:rPr>
        <w:rFonts w:ascii="Wingdings" w:hAnsi="Wingdings" w:hint="default"/>
        <w:color w:val="000000"/>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6A14E24"/>
    <w:multiLevelType w:val="hybridMultilevel"/>
    <w:tmpl w:val="9AA8B05E"/>
    <w:lvl w:ilvl="0" w:tplc="86D28D42">
      <w:start w:val="1"/>
      <w:numFmt w:val="lowerLetter"/>
      <w:pStyle w:val="ListAlpha"/>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4A096D1C"/>
    <w:multiLevelType w:val="hybridMultilevel"/>
    <w:tmpl w:val="23FCD22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CB917EC"/>
    <w:multiLevelType w:val="multilevel"/>
    <w:tmpl w:val="DBB8D9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4DE623DE"/>
    <w:multiLevelType w:val="multilevel"/>
    <w:tmpl w:val="42703E2E"/>
    <w:numStyleLink w:val="Style1"/>
  </w:abstractNum>
  <w:abstractNum w:abstractNumId="17" w15:restartNumberingAfterBreak="0">
    <w:nsid w:val="507567A5"/>
    <w:multiLevelType w:val="multilevel"/>
    <w:tmpl w:val="AC40AC5A"/>
    <w:lvl w:ilvl="0">
      <w:start w:val="1"/>
      <w:numFmt w:val="bullet"/>
      <w:lvlText w:val=""/>
      <w:lvlJc w:val="left"/>
      <w:pPr>
        <w:tabs>
          <w:tab w:val="num" w:pos="360"/>
        </w:tabs>
        <w:ind w:left="360" w:hanging="360"/>
      </w:pPr>
      <w:rPr>
        <w:rFonts w:ascii="Wingdings" w:hAnsi="Wingdings" w:hint="default"/>
        <w:color w:val="000000"/>
      </w:rPr>
    </w:lvl>
    <w:lvl w:ilvl="1">
      <w:start w:val="1"/>
      <w:numFmt w:val="bullet"/>
      <w:lvlText w:val=""/>
      <w:lvlJc w:val="left"/>
      <w:pPr>
        <w:tabs>
          <w:tab w:val="num" w:pos="1080"/>
        </w:tabs>
        <w:ind w:left="720" w:hanging="363"/>
      </w:pPr>
      <w:rPr>
        <w:rFonts w:ascii="Symbol" w:hAnsi="Symbol" w:hint="default"/>
      </w:rPr>
    </w:lvl>
    <w:lvl w:ilvl="2">
      <w:start w:val="1"/>
      <w:numFmt w:val="bullet"/>
      <w:lvlText w:val=""/>
      <w:lvlJc w:val="left"/>
      <w:pPr>
        <w:tabs>
          <w:tab w:val="num" w:pos="1800"/>
        </w:tabs>
        <w:ind w:left="1077" w:hanging="357"/>
      </w:pPr>
      <w:rPr>
        <w:rFonts w:ascii="Symbol" w:hAnsi="Symbol" w:hint="default"/>
        <w:color w:val="auto"/>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6B52F04"/>
    <w:multiLevelType w:val="hybridMultilevel"/>
    <w:tmpl w:val="BFC8078E"/>
    <w:lvl w:ilvl="0" w:tplc="AAB21C3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CC00328"/>
    <w:multiLevelType w:val="multilevel"/>
    <w:tmpl w:val="42703E2E"/>
    <w:styleLink w:val="Style1"/>
    <w:lvl w:ilvl="0">
      <w:start w:val="1"/>
      <w:numFmt w:val="bullet"/>
      <w:pStyle w:val="ListBulletMulti-Level"/>
      <w:lvlText w:val=""/>
      <w:lvlJc w:val="left"/>
      <w:pPr>
        <w:ind w:left="360" w:hanging="360"/>
      </w:pPr>
      <w:rPr>
        <w:rFonts w:ascii="Wingdings" w:hAnsi="Wingdings" w:hint="default"/>
        <w:color w:val="000000"/>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7F2524F"/>
    <w:multiLevelType w:val="hybridMultilevel"/>
    <w:tmpl w:val="B4F6D55E"/>
    <w:lvl w:ilvl="0" w:tplc="D5280A10">
      <w:start w:val="1"/>
      <w:numFmt w:val="bullet"/>
      <w:lvlText w:val="o"/>
      <w:lvlJc w:val="left"/>
      <w:pPr>
        <w:ind w:left="720" w:hanging="360"/>
      </w:pPr>
      <w:rPr>
        <w:rFonts w:ascii="Courier New" w:hAnsi="Courier New" w:cs="Courier New" w:hint="default"/>
      </w:rPr>
    </w:lvl>
    <w:lvl w:ilvl="1" w:tplc="5A54DBDA">
      <w:start w:val="1"/>
      <w:numFmt w:val="bullet"/>
      <w:lvlText w:val="o"/>
      <w:lvlJc w:val="left"/>
      <w:pPr>
        <w:ind w:left="1440" w:hanging="360"/>
      </w:pPr>
      <w:rPr>
        <w:rFonts w:ascii="Courier New" w:hAnsi="Courier New" w:cs="Courier New" w:hint="default"/>
      </w:rPr>
    </w:lvl>
    <w:lvl w:ilvl="2" w:tplc="DF2E97D0" w:tentative="1">
      <w:start w:val="1"/>
      <w:numFmt w:val="bullet"/>
      <w:lvlText w:val=""/>
      <w:lvlJc w:val="left"/>
      <w:pPr>
        <w:ind w:left="2160" w:hanging="360"/>
      </w:pPr>
      <w:rPr>
        <w:rFonts w:ascii="Wingdings" w:hAnsi="Wingdings" w:hint="default"/>
      </w:rPr>
    </w:lvl>
    <w:lvl w:ilvl="3" w:tplc="84F64836" w:tentative="1">
      <w:start w:val="1"/>
      <w:numFmt w:val="bullet"/>
      <w:lvlText w:val=""/>
      <w:lvlJc w:val="left"/>
      <w:pPr>
        <w:ind w:left="2880" w:hanging="360"/>
      </w:pPr>
      <w:rPr>
        <w:rFonts w:ascii="Symbol" w:hAnsi="Symbol" w:hint="default"/>
      </w:rPr>
    </w:lvl>
    <w:lvl w:ilvl="4" w:tplc="8C68ED40" w:tentative="1">
      <w:start w:val="1"/>
      <w:numFmt w:val="bullet"/>
      <w:lvlText w:val="o"/>
      <w:lvlJc w:val="left"/>
      <w:pPr>
        <w:ind w:left="3600" w:hanging="360"/>
      </w:pPr>
      <w:rPr>
        <w:rFonts w:ascii="Courier New" w:hAnsi="Courier New" w:cs="Courier New" w:hint="default"/>
      </w:rPr>
    </w:lvl>
    <w:lvl w:ilvl="5" w:tplc="33FCB0E6" w:tentative="1">
      <w:start w:val="1"/>
      <w:numFmt w:val="bullet"/>
      <w:lvlText w:val=""/>
      <w:lvlJc w:val="left"/>
      <w:pPr>
        <w:ind w:left="4320" w:hanging="360"/>
      </w:pPr>
      <w:rPr>
        <w:rFonts w:ascii="Wingdings" w:hAnsi="Wingdings" w:hint="default"/>
      </w:rPr>
    </w:lvl>
    <w:lvl w:ilvl="6" w:tplc="02548E5E" w:tentative="1">
      <w:start w:val="1"/>
      <w:numFmt w:val="bullet"/>
      <w:lvlText w:val=""/>
      <w:lvlJc w:val="left"/>
      <w:pPr>
        <w:ind w:left="5040" w:hanging="360"/>
      </w:pPr>
      <w:rPr>
        <w:rFonts w:ascii="Symbol" w:hAnsi="Symbol" w:hint="default"/>
      </w:rPr>
    </w:lvl>
    <w:lvl w:ilvl="7" w:tplc="4CB67A74" w:tentative="1">
      <w:start w:val="1"/>
      <w:numFmt w:val="bullet"/>
      <w:lvlText w:val="o"/>
      <w:lvlJc w:val="left"/>
      <w:pPr>
        <w:ind w:left="5760" w:hanging="360"/>
      </w:pPr>
      <w:rPr>
        <w:rFonts w:ascii="Courier New" w:hAnsi="Courier New" w:cs="Courier New" w:hint="default"/>
      </w:rPr>
    </w:lvl>
    <w:lvl w:ilvl="8" w:tplc="451E01B8" w:tentative="1">
      <w:start w:val="1"/>
      <w:numFmt w:val="bullet"/>
      <w:lvlText w:val=""/>
      <w:lvlJc w:val="left"/>
      <w:pPr>
        <w:ind w:left="6480" w:hanging="360"/>
      </w:pPr>
      <w:rPr>
        <w:rFonts w:ascii="Wingdings" w:hAnsi="Wingdings" w:hint="default"/>
      </w:rPr>
    </w:lvl>
  </w:abstractNum>
  <w:abstractNum w:abstractNumId="21" w15:restartNumberingAfterBreak="0">
    <w:nsid w:val="7CB738F0"/>
    <w:multiLevelType w:val="singleLevel"/>
    <w:tmpl w:val="0C090003"/>
    <w:lvl w:ilvl="0">
      <w:start w:val="1"/>
      <w:numFmt w:val="bullet"/>
      <w:lvlText w:val="o"/>
      <w:lvlJc w:val="left"/>
      <w:pPr>
        <w:ind w:left="720" w:hanging="360"/>
      </w:pPr>
      <w:rPr>
        <w:rFonts w:ascii="Courier New" w:hAnsi="Courier New" w:cs="Courier New" w:hint="default"/>
      </w:r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13"/>
  </w:num>
  <w:num w:numId="11">
    <w:abstractNumId w:val="13"/>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19"/>
  </w:num>
  <w:num w:numId="15">
    <w:abstractNumId w:val="21"/>
  </w:num>
  <w:num w:numId="16">
    <w:abstractNumId w:val="16"/>
  </w:num>
  <w:num w:numId="17">
    <w:abstractNumId w:val="7"/>
    <w:lvlOverride w:ilvl="0">
      <w:startOverride w:val="1"/>
    </w:lvlOverride>
  </w:num>
  <w:num w:numId="18">
    <w:abstractNumId w:val="7"/>
    <w:lvlOverride w:ilvl="0">
      <w:startOverride w:val="1"/>
    </w:lvlOverride>
  </w:num>
  <w:num w:numId="19">
    <w:abstractNumId w:val="11"/>
  </w:num>
  <w:num w:numId="20">
    <w:abstractNumId w:val="17"/>
  </w:num>
  <w:num w:numId="21">
    <w:abstractNumId w:val="14"/>
  </w:num>
  <w:num w:numId="22">
    <w:abstractNumId w:val="15"/>
  </w:num>
  <w:num w:numId="23">
    <w:abstractNumId w:val="18"/>
  </w:num>
  <w:num w:numId="24">
    <w:abstractNumId w:val="9"/>
  </w:num>
  <w:num w:numId="25">
    <w:abstractNumId w:val="7"/>
    <w:lvlOverride w:ilvl="0">
      <w:startOverride w:val="1"/>
    </w:lvlOverride>
  </w:num>
  <w:num w:numId="26">
    <w:abstractNumId w:val="12"/>
  </w:num>
  <w:num w:numId="27">
    <w:abstractNumId w:val="16"/>
  </w:num>
  <w:num w:numId="28">
    <w:abstractNumId w:val="20"/>
  </w:num>
  <w:num w:numId="2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stylePaneSortMethod w:val="0000"/>
  <w:defaultTabStop w:val="720"/>
  <w:evenAndOddHeaders/>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12C"/>
    <w:rsid w:val="00000F8B"/>
    <w:rsid w:val="000011AE"/>
    <w:rsid w:val="00002ABA"/>
    <w:rsid w:val="00011A13"/>
    <w:rsid w:val="00013BF6"/>
    <w:rsid w:val="00014BEF"/>
    <w:rsid w:val="00021B3D"/>
    <w:rsid w:val="000233A4"/>
    <w:rsid w:val="00024406"/>
    <w:rsid w:val="0002753E"/>
    <w:rsid w:val="000325FD"/>
    <w:rsid w:val="00040A8D"/>
    <w:rsid w:val="00043A69"/>
    <w:rsid w:val="0004599F"/>
    <w:rsid w:val="000519E8"/>
    <w:rsid w:val="000573FD"/>
    <w:rsid w:val="00057A21"/>
    <w:rsid w:val="00060A06"/>
    <w:rsid w:val="000617DF"/>
    <w:rsid w:val="00061B14"/>
    <w:rsid w:val="00062255"/>
    <w:rsid w:val="00064C47"/>
    <w:rsid w:val="000660F1"/>
    <w:rsid w:val="000668A6"/>
    <w:rsid w:val="00066925"/>
    <w:rsid w:val="000711AC"/>
    <w:rsid w:val="00071CF4"/>
    <w:rsid w:val="000724EF"/>
    <w:rsid w:val="0007304D"/>
    <w:rsid w:val="000736A9"/>
    <w:rsid w:val="00081039"/>
    <w:rsid w:val="00082B88"/>
    <w:rsid w:val="000855FD"/>
    <w:rsid w:val="00085888"/>
    <w:rsid w:val="00096278"/>
    <w:rsid w:val="000A0C6B"/>
    <w:rsid w:val="000A0D6F"/>
    <w:rsid w:val="000A10DE"/>
    <w:rsid w:val="000A6145"/>
    <w:rsid w:val="000A647D"/>
    <w:rsid w:val="000B0C75"/>
    <w:rsid w:val="000B0E53"/>
    <w:rsid w:val="000B27EF"/>
    <w:rsid w:val="000B38A1"/>
    <w:rsid w:val="000B38B1"/>
    <w:rsid w:val="000B47D5"/>
    <w:rsid w:val="000B739E"/>
    <w:rsid w:val="000C374C"/>
    <w:rsid w:val="000C3CD1"/>
    <w:rsid w:val="000C5E83"/>
    <w:rsid w:val="000D3529"/>
    <w:rsid w:val="000D42F0"/>
    <w:rsid w:val="000D515D"/>
    <w:rsid w:val="000D7CB3"/>
    <w:rsid w:val="000D7D60"/>
    <w:rsid w:val="000E1DD3"/>
    <w:rsid w:val="000E370D"/>
    <w:rsid w:val="000E4516"/>
    <w:rsid w:val="000E66B1"/>
    <w:rsid w:val="000E71B6"/>
    <w:rsid w:val="000F1B25"/>
    <w:rsid w:val="00102044"/>
    <w:rsid w:val="00103147"/>
    <w:rsid w:val="00104791"/>
    <w:rsid w:val="00106DE2"/>
    <w:rsid w:val="00111A61"/>
    <w:rsid w:val="0011470A"/>
    <w:rsid w:val="00115004"/>
    <w:rsid w:val="00115FA8"/>
    <w:rsid w:val="001214FB"/>
    <w:rsid w:val="00124FB4"/>
    <w:rsid w:val="001261BF"/>
    <w:rsid w:val="00133D36"/>
    <w:rsid w:val="00135A8B"/>
    <w:rsid w:val="00136E05"/>
    <w:rsid w:val="00155020"/>
    <w:rsid w:val="001559ED"/>
    <w:rsid w:val="00162714"/>
    <w:rsid w:val="001710DE"/>
    <w:rsid w:val="001711A9"/>
    <w:rsid w:val="00174EBF"/>
    <w:rsid w:val="001757AC"/>
    <w:rsid w:val="00175FB7"/>
    <w:rsid w:val="0018018F"/>
    <w:rsid w:val="00184042"/>
    <w:rsid w:val="0018572F"/>
    <w:rsid w:val="00191547"/>
    <w:rsid w:val="00192ACA"/>
    <w:rsid w:val="00196553"/>
    <w:rsid w:val="001A6255"/>
    <w:rsid w:val="001A7934"/>
    <w:rsid w:val="001B29CF"/>
    <w:rsid w:val="001B73F5"/>
    <w:rsid w:val="001C169B"/>
    <w:rsid w:val="001C4A6C"/>
    <w:rsid w:val="001C5D6F"/>
    <w:rsid w:val="001C655F"/>
    <w:rsid w:val="001C70D4"/>
    <w:rsid w:val="001D18D2"/>
    <w:rsid w:val="001D32E6"/>
    <w:rsid w:val="001D366A"/>
    <w:rsid w:val="001D42BA"/>
    <w:rsid w:val="001D6A67"/>
    <w:rsid w:val="001E1B7A"/>
    <w:rsid w:val="001E5467"/>
    <w:rsid w:val="001E7D52"/>
    <w:rsid w:val="001F00F2"/>
    <w:rsid w:val="001F2FA5"/>
    <w:rsid w:val="001F65E7"/>
    <w:rsid w:val="00205822"/>
    <w:rsid w:val="00206EFC"/>
    <w:rsid w:val="00213262"/>
    <w:rsid w:val="00213B58"/>
    <w:rsid w:val="0021782E"/>
    <w:rsid w:val="002208B3"/>
    <w:rsid w:val="00225A46"/>
    <w:rsid w:val="00226BC2"/>
    <w:rsid w:val="00230B79"/>
    <w:rsid w:val="002316FB"/>
    <w:rsid w:val="0023182D"/>
    <w:rsid w:val="00236E9D"/>
    <w:rsid w:val="00245016"/>
    <w:rsid w:val="002503B0"/>
    <w:rsid w:val="00250595"/>
    <w:rsid w:val="00262525"/>
    <w:rsid w:val="002642FF"/>
    <w:rsid w:val="00265746"/>
    <w:rsid w:val="002667E0"/>
    <w:rsid w:val="00266CBC"/>
    <w:rsid w:val="0027050B"/>
    <w:rsid w:val="00270B09"/>
    <w:rsid w:val="00272341"/>
    <w:rsid w:val="00275195"/>
    <w:rsid w:val="0027721D"/>
    <w:rsid w:val="002774A1"/>
    <w:rsid w:val="002802A1"/>
    <w:rsid w:val="00281FE1"/>
    <w:rsid w:val="002820C4"/>
    <w:rsid w:val="002851A4"/>
    <w:rsid w:val="0028694A"/>
    <w:rsid w:val="0029067E"/>
    <w:rsid w:val="002921C3"/>
    <w:rsid w:val="002963D4"/>
    <w:rsid w:val="002A3E0B"/>
    <w:rsid w:val="002A40E8"/>
    <w:rsid w:val="002A42FE"/>
    <w:rsid w:val="002A5E6F"/>
    <w:rsid w:val="002A6F72"/>
    <w:rsid w:val="002B05DB"/>
    <w:rsid w:val="002B0699"/>
    <w:rsid w:val="002B57A8"/>
    <w:rsid w:val="002C2CE7"/>
    <w:rsid w:val="002C6BB0"/>
    <w:rsid w:val="002C6C40"/>
    <w:rsid w:val="002C74C7"/>
    <w:rsid w:val="002D0224"/>
    <w:rsid w:val="002D0263"/>
    <w:rsid w:val="002D075B"/>
    <w:rsid w:val="002D4F7E"/>
    <w:rsid w:val="002D54A0"/>
    <w:rsid w:val="002D56EC"/>
    <w:rsid w:val="002D61B9"/>
    <w:rsid w:val="002E138E"/>
    <w:rsid w:val="002E1AB7"/>
    <w:rsid w:val="002E4AE2"/>
    <w:rsid w:val="002E4C6C"/>
    <w:rsid w:val="002E5FF0"/>
    <w:rsid w:val="002F208C"/>
    <w:rsid w:val="002F3A05"/>
    <w:rsid w:val="002F470B"/>
    <w:rsid w:val="003017AE"/>
    <w:rsid w:val="00301DCC"/>
    <w:rsid w:val="00312904"/>
    <w:rsid w:val="003165E6"/>
    <w:rsid w:val="00321267"/>
    <w:rsid w:val="00321DDA"/>
    <w:rsid w:val="00330030"/>
    <w:rsid w:val="00330B6D"/>
    <w:rsid w:val="00333351"/>
    <w:rsid w:val="00336685"/>
    <w:rsid w:val="0034239E"/>
    <w:rsid w:val="00342B50"/>
    <w:rsid w:val="003434BE"/>
    <w:rsid w:val="00343D39"/>
    <w:rsid w:val="00346842"/>
    <w:rsid w:val="00347667"/>
    <w:rsid w:val="0035274A"/>
    <w:rsid w:val="003616CB"/>
    <w:rsid w:val="003629ED"/>
    <w:rsid w:val="0037016E"/>
    <w:rsid w:val="0037344F"/>
    <w:rsid w:val="0037483B"/>
    <w:rsid w:val="00376AFD"/>
    <w:rsid w:val="003820C4"/>
    <w:rsid w:val="00383AD8"/>
    <w:rsid w:val="0038482C"/>
    <w:rsid w:val="00385A3D"/>
    <w:rsid w:val="00386515"/>
    <w:rsid w:val="00390EFA"/>
    <w:rsid w:val="00392685"/>
    <w:rsid w:val="003952AB"/>
    <w:rsid w:val="003958AB"/>
    <w:rsid w:val="003B11B0"/>
    <w:rsid w:val="003B1D8E"/>
    <w:rsid w:val="003B45D0"/>
    <w:rsid w:val="003B6075"/>
    <w:rsid w:val="003C14FE"/>
    <w:rsid w:val="003C5A58"/>
    <w:rsid w:val="003C7C5A"/>
    <w:rsid w:val="003D14FB"/>
    <w:rsid w:val="003D1EE2"/>
    <w:rsid w:val="003D1F1A"/>
    <w:rsid w:val="003D6549"/>
    <w:rsid w:val="003D65B2"/>
    <w:rsid w:val="003E0B77"/>
    <w:rsid w:val="003E1377"/>
    <w:rsid w:val="003E56C5"/>
    <w:rsid w:val="003E649B"/>
    <w:rsid w:val="003E6FD5"/>
    <w:rsid w:val="003F0BE3"/>
    <w:rsid w:val="003F5414"/>
    <w:rsid w:val="003F70FC"/>
    <w:rsid w:val="00401524"/>
    <w:rsid w:val="00404F8E"/>
    <w:rsid w:val="004058AA"/>
    <w:rsid w:val="00406E93"/>
    <w:rsid w:val="00407DE2"/>
    <w:rsid w:val="0041551E"/>
    <w:rsid w:val="004206BA"/>
    <w:rsid w:val="00421164"/>
    <w:rsid w:val="00421806"/>
    <w:rsid w:val="004223BA"/>
    <w:rsid w:val="00430F2B"/>
    <w:rsid w:val="0043175C"/>
    <w:rsid w:val="004319A9"/>
    <w:rsid w:val="004326F7"/>
    <w:rsid w:val="00433E8C"/>
    <w:rsid w:val="00434B2D"/>
    <w:rsid w:val="004366B9"/>
    <w:rsid w:val="004411C8"/>
    <w:rsid w:val="00441450"/>
    <w:rsid w:val="004415DC"/>
    <w:rsid w:val="0044489F"/>
    <w:rsid w:val="004470CF"/>
    <w:rsid w:val="0045197B"/>
    <w:rsid w:val="0045256A"/>
    <w:rsid w:val="00454CB6"/>
    <w:rsid w:val="00455336"/>
    <w:rsid w:val="0045678E"/>
    <w:rsid w:val="004624FF"/>
    <w:rsid w:val="00465EEE"/>
    <w:rsid w:val="00471A43"/>
    <w:rsid w:val="00475110"/>
    <w:rsid w:val="004764F1"/>
    <w:rsid w:val="004817F0"/>
    <w:rsid w:val="00483BDF"/>
    <w:rsid w:val="0048469B"/>
    <w:rsid w:val="00493585"/>
    <w:rsid w:val="004938AA"/>
    <w:rsid w:val="0049433E"/>
    <w:rsid w:val="004944D7"/>
    <w:rsid w:val="00495BEC"/>
    <w:rsid w:val="004A416B"/>
    <w:rsid w:val="004B7DB2"/>
    <w:rsid w:val="004B7F35"/>
    <w:rsid w:val="004C06EB"/>
    <w:rsid w:val="004C1201"/>
    <w:rsid w:val="004C1649"/>
    <w:rsid w:val="004C36E9"/>
    <w:rsid w:val="004C4EE4"/>
    <w:rsid w:val="004C7DE8"/>
    <w:rsid w:val="004D2675"/>
    <w:rsid w:val="004D3C54"/>
    <w:rsid w:val="004D42F2"/>
    <w:rsid w:val="004E0E0D"/>
    <w:rsid w:val="004E3A66"/>
    <w:rsid w:val="004E59E8"/>
    <w:rsid w:val="004E69FB"/>
    <w:rsid w:val="004E7229"/>
    <w:rsid w:val="004F0909"/>
    <w:rsid w:val="004F0A40"/>
    <w:rsid w:val="004F153C"/>
    <w:rsid w:val="004F2795"/>
    <w:rsid w:val="004F2E37"/>
    <w:rsid w:val="004F4389"/>
    <w:rsid w:val="004F5B1B"/>
    <w:rsid w:val="004F6004"/>
    <w:rsid w:val="00500C04"/>
    <w:rsid w:val="00506421"/>
    <w:rsid w:val="00507473"/>
    <w:rsid w:val="00510B03"/>
    <w:rsid w:val="0051158E"/>
    <w:rsid w:val="00514034"/>
    <w:rsid w:val="0051412C"/>
    <w:rsid w:val="0051452A"/>
    <w:rsid w:val="00515677"/>
    <w:rsid w:val="00517ABE"/>
    <w:rsid w:val="00525429"/>
    <w:rsid w:val="00531C8C"/>
    <w:rsid w:val="00534BAA"/>
    <w:rsid w:val="005360B4"/>
    <w:rsid w:val="00541981"/>
    <w:rsid w:val="00550729"/>
    <w:rsid w:val="005544FD"/>
    <w:rsid w:val="00556D8B"/>
    <w:rsid w:val="00560496"/>
    <w:rsid w:val="00560B56"/>
    <w:rsid w:val="0056288F"/>
    <w:rsid w:val="005645CE"/>
    <w:rsid w:val="00564D66"/>
    <w:rsid w:val="00565750"/>
    <w:rsid w:val="00566A3D"/>
    <w:rsid w:val="00585FDE"/>
    <w:rsid w:val="00594EEB"/>
    <w:rsid w:val="005952F5"/>
    <w:rsid w:val="00595A1F"/>
    <w:rsid w:val="005A1810"/>
    <w:rsid w:val="005A41B7"/>
    <w:rsid w:val="005B0412"/>
    <w:rsid w:val="005B0588"/>
    <w:rsid w:val="005C0BBD"/>
    <w:rsid w:val="005C32E2"/>
    <w:rsid w:val="005C762A"/>
    <w:rsid w:val="005D2984"/>
    <w:rsid w:val="005D6781"/>
    <w:rsid w:val="005D6DB8"/>
    <w:rsid w:val="005E39D3"/>
    <w:rsid w:val="005E67EC"/>
    <w:rsid w:val="005F2E3C"/>
    <w:rsid w:val="005F3468"/>
    <w:rsid w:val="005F6DA1"/>
    <w:rsid w:val="005F6F36"/>
    <w:rsid w:val="0060319F"/>
    <w:rsid w:val="00606B37"/>
    <w:rsid w:val="00610447"/>
    <w:rsid w:val="00615F06"/>
    <w:rsid w:val="00617C28"/>
    <w:rsid w:val="00617F9C"/>
    <w:rsid w:val="00623C4B"/>
    <w:rsid w:val="00623D77"/>
    <w:rsid w:val="00623DAB"/>
    <w:rsid w:val="006272B1"/>
    <w:rsid w:val="00630404"/>
    <w:rsid w:val="00631D52"/>
    <w:rsid w:val="00637473"/>
    <w:rsid w:val="00640F30"/>
    <w:rsid w:val="00640FBF"/>
    <w:rsid w:val="006463EB"/>
    <w:rsid w:val="0065243C"/>
    <w:rsid w:val="00660BE0"/>
    <w:rsid w:val="00663FC0"/>
    <w:rsid w:val="00666209"/>
    <w:rsid w:val="00671DA1"/>
    <w:rsid w:val="00674111"/>
    <w:rsid w:val="00685416"/>
    <w:rsid w:val="00686A4D"/>
    <w:rsid w:val="00686DA9"/>
    <w:rsid w:val="0068763D"/>
    <w:rsid w:val="0068764B"/>
    <w:rsid w:val="00687C4C"/>
    <w:rsid w:val="006962A0"/>
    <w:rsid w:val="006A0BC8"/>
    <w:rsid w:val="006B04EA"/>
    <w:rsid w:val="006B3059"/>
    <w:rsid w:val="006B3459"/>
    <w:rsid w:val="006B35EC"/>
    <w:rsid w:val="006C3522"/>
    <w:rsid w:val="006C45BE"/>
    <w:rsid w:val="006C5D17"/>
    <w:rsid w:val="006C6F5B"/>
    <w:rsid w:val="006D14AF"/>
    <w:rsid w:val="006D518D"/>
    <w:rsid w:val="006D6CD1"/>
    <w:rsid w:val="006D6DA5"/>
    <w:rsid w:val="006E11DE"/>
    <w:rsid w:val="006E6888"/>
    <w:rsid w:val="006F2337"/>
    <w:rsid w:val="006F2CFE"/>
    <w:rsid w:val="006F334A"/>
    <w:rsid w:val="006F55FF"/>
    <w:rsid w:val="006F674D"/>
    <w:rsid w:val="006F7A5B"/>
    <w:rsid w:val="0070120A"/>
    <w:rsid w:val="0070353B"/>
    <w:rsid w:val="007049B1"/>
    <w:rsid w:val="00706204"/>
    <w:rsid w:val="0071239C"/>
    <w:rsid w:val="007165BD"/>
    <w:rsid w:val="0072031B"/>
    <w:rsid w:val="00720D57"/>
    <w:rsid w:val="00726F0B"/>
    <w:rsid w:val="007279BB"/>
    <w:rsid w:val="00730EEA"/>
    <w:rsid w:val="0073130B"/>
    <w:rsid w:val="00732FF7"/>
    <w:rsid w:val="00743661"/>
    <w:rsid w:val="00744809"/>
    <w:rsid w:val="00745E0A"/>
    <w:rsid w:val="00752789"/>
    <w:rsid w:val="007553FF"/>
    <w:rsid w:val="0075643E"/>
    <w:rsid w:val="00756F79"/>
    <w:rsid w:val="00762B3B"/>
    <w:rsid w:val="00763049"/>
    <w:rsid w:val="00765B66"/>
    <w:rsid w:val="007674E7"/>
    <w:rsid w:val="007706C5"/>
    <w:rsid w:val="00770F5F"/>
    <w:rsid w:val="007757E5"/>
    <w:rsid w:val="00784BB5"/>
    <w:rsid w:val="0079371C"/>
    <w:rsid w:val="0079532E"/>
    <w:rsid w:val="007A019F"/>
    <w:rsid w:val="007A0E35"/>
    <w:rsid w:val="007A187D"/>
    <w:rsid w:val="007A1EF0"/>
    <w:rsid w:val="007A2BD1"/>
    <w:rsid w:val="007A46F7"/>
    <w:rsid w:val="007A547C"/>
    <w:rsid w:val="007A7793"/>
    <w:rsid w:val="007B37BC"/>
    <w:rsid w:val="007B7BA8"/>
    <w:rsid w:val="007C05ED"/>
    <w:rsid w:val="007C39D7"/>
    <w:rsid w:val="007C4D93"/>
    <w:rsid w:val="007C6A15"/>
    <w:rsid w:val="007C6B50"/>
    <w:rsid w:val="007D169E"/>
    <w:rsid w:val="007D4D0A"/>
    <w:rsid w:val="007D58B2"/>
    <w:rsid w:val="007E1E3A"/>
    <w:rsid w:val="007E208A"/>
    <w:rsid w:val="007E39E7"/>
    <w:rsid w:val="007E5B62"/>
    <w:rsid w:val="007F2EAB"/>
    <w:rsid w:val="008015FF"/>
    <w:rsid w:val="00803E8B"/>
    <w:rsid w:val="00805508"/>
    <w:rsid w:val="00806932"/>
    <w:rsid w:val="00812E64"/>
    <w:rsid w:val="00814ACA"/>
    <w:rsid w:val="00821E9E"/>
    <w:rsid w:val="00826960"/>
    <w:rsid w:val="00832F77"/>
    <w:rsid w:val="00833A32"/>
    <w:rsid w:val="00836765"/>
    <w:rsid w:val="00843BC3"/>
    <w:rsid w:val="00843E49"/>
    <w:rsid w:val="00843FEB"/>
    <w:rsid w:val="00845BE3"/>
    <w:rsid w:val="00847062"/>
    <w:rsid w:val="0085015A"/>
    <w:rsid w:val="00854685"/>
    <w:rsid w:val="008610D1"/>
    <w:rsid w:val="0086395F"/>
    <w:rsid w:val="00871CFD"/>
    <w:rsid w:val="00872D49"/>
    <w:rsid w:val="00875414"/>
    <w:rsid w:val="00875A1D"/>
    <w:rsid w:val="00877CAD"/>
    <w:rsid w:val="008827D1"/>
    <w:rsid w:val="00883FA0"/>
    <w:rsid w:val="008850F5"/>
    <w:rsid w:val="008873F3"/>
    <w:rsid w:val="0089046C"/>
    <w:rsid w:val="00890EF3"/>
    <w:rsid w:val="00894253"/>
    <w:rsid w:val="008A0430"/>
    <w:rsid w:val="008A3DAB"/>
    <w:rsid w:val="008A782F"/>
    <w:rsid w:val="008B3876"/>
    <w:rsid w:val="008C1442"/>
    <w:rsid w:val="008C7C53"/>
    <w:rsid w:val="008D0F08"/>
    <w:rsid w:val="008D39FF"/>
    <w:rsid w:val="008D7A2E"/>
    <w:rsid w:val="008F0E9E"/>
    <w:rsid w:val="008F1E8C"/>
    <w:rsid w:val="008F2DB6"/>
    <w:rsid w:val="008F5C03"/>
    <w:rsid w:val="008F6B41"/>
    <w:rsid w:val="009008AD"/>
    <w:rsid w:val="00902A0C"/>
    <w:rsid w:val="00915C4A"/>
    <w:rsid w:val="00920036"/>
    <w:rsid w:val="00922898"/>
    <w:rsid w:val="009238C8"/>
    <w:rsid w:val="00924A22"/>
    <w:rsid w:val="009276BC"/>
    <w:rsid w:val="00932902"/>
    <w:rsid w:val="00936223"/>
    <w:rsid w:val="00944754"/>
    <w:rsid w:val="00944BD7"/>
    <w:rsid w:val="00944C04"/>
    <w:rsid w:val="00947A42"/>
    <w:rsid w:val="00947B4C"/>
    <w:rsid w:val="00951E08"/>
    <w:rsid w:val="0095674A"/>
    <w:rsid w:val="00956F67"/>
    <w:rsid w:val="00961197"/>
    <w:rsid w:val="00961474"/>
    <w:rsid w:val="0096636B"/>
    <w:rsid w:val="00972423"/>
    <w:rsid w:val="00973912"/>
    <w:rsid w:val="009756E0"/>
    <w:rsid w:val="009760A9"/>
    <w:rsid w:val="00981351"/>
    <w:rsid w:val="00981891"/>
    <w:rsid w:val="00981FE6"/>
    <w:rsid w:val="00985AB6"/>
    <w:rsid w:val="00986264"/>
    <w:rsid w:val="00996588"/>
    <w:rsid w:val="00997CE7"/>
    <w:rsid w:val="009A77DA"/>
    <w:rsid w:val="009B4ECC"/>
    <w:rsid w:val="009B65BD"/>
    <w:rsid w:val="009B6834"/>
    <w:rsid w:val="009B6E34"/>
    <w:rsid w:val="009B76A7"/>
    <w:rsid w:val="009B79CC"/>
    <w:rsid w:val="009C118A"/>
    <w:rsid w:val="009C3C5B"/>
    <w:rsid w:val="009C4BC8"/>
    <w:rsid w:val="009D455E"/>
    <w:rsid w:val="009D5C55"/>
    <w:rsid w:val="009E0CAD"/>
    <w:rsid w:val="009E3D8D"/>
    <w:rsid w:val="009F0385"/>
    <w:rsid w:val="009F7EC3"/>
    <w:rsid w:val="00A06362"/>
    <w:rsid w:val="00A145FE"/>
    <w:rsid w:val="00A22935"/>
    <w:rsid w:val="00A22E13"/>
    <w:rsid w:val="00A23F5F"/>
    <w:rsid w:val="00A26093"/>
    <w:rsid w:val="00A26C70"/>
    <w:rsid w:val="00A312C9"/>
    <w:rsid w:val="00A343BB"/>
    <w:rsid w:val="00A40764"/>
    <w:rsid w:val="00A452A5"/>
    <w:rsid w:val="00A4559E"/>
    <w:rsid w:val="00A45EFE"/>
    <w:rsid w:val="00A47C76"/>
    <w:rsid w:val="00A5137F"/>
    <w:rsid w:val="00A529D8"/>
    <w:rsid w:val="00A53FAB"/>
    <w:rsid w:val="00A57384"/>
    <w:rsid w:val="00A57F1D"/>
    <w:rsid w:val="00A6350E"/>
    <w:rsid w:val="00A64261"/>
    <w:rsid w:val="00A67E4D"/>
    <w:rsid w:val="00A713EF"/>
    <w:rsid w:val="00A75392"/>
    <w:rsid w:val="00A80139"/>
    <w:rsid w:val="00A81AF7"/>
    <w:rsid w:val="00A828C3"/>
    <w:rsid w:val="00A86700"/>
    <w:rsid w:val="00A91B6D"/>
    <w:rsid w:val="00A93F19"/>
    <w:rsid w:val="00A9475E"/>
    <w:rsid w:val="00A96824"/>
    <w:rsid w:val="00A97A65"/>
    <w:rsid w:val="00AA2D6C"/>
    <w:rsid w:val="00AA2EF8"/>
    <w:rsid w:val="00AA58A2"/>
    <w:rsid w:val="00AA5FCE"/>
    <w:rsid w:val="00AA7C0A"/>
    <w:rsid w:val="00AB1BB4"/>
    <w:rsid w:val="00AC04BB"/>
    <w:rsid w:val="00AC14DC"/>
    <w:rsid w:val="00AC5EC6"/>
    <w:rsid w:val="00AC6D63"/>
    <w:rsid w:val="00AC6FAE"/>
    <w:rsid w:val="00AD3933"/>
    <w:rsid w:val="00AE1174"/>
    <w:rsid w:val="00AE2B87"/>
    <w:rsid w:val="00AE7C3F"/>
    <w:rsid w:val="00AF2570"/>
    <w:rsid w:val="00AF447D"/>
    <w:rsid w:val="00AF53F5"/>
    <w:rsid w:val="00B04089"/>
    <w:rsid w:val="00B052A5"/>
    <w:rsid w:val="00B07ADD"/>
    <w:rsid w:val="00B07B3A"/>
    <w:rsid w:val="00B11723"/>
    <w:rsid w:val="00B12C26"/>
    <w:rsid w:val="00B1775D"/>
    <w:rsid w:val="00B24108"/>
    <w:rsid w:val="00B266BD"/>
    <w:rsid w:val="00B3100C"/>
    <w:rsid w:val="00B33D5C"/>
    <w:rsid w:val="00B35213"/>
    <w:rsid w:val="00B35E9D"/>
    <w:rsid w:val="00B405DD"/>
    <w:rsid w:val="00B41E90"/>
    <w:rsid w:val="00B424E0"/>
    <w:rsid w:val="00B45C79"/>
    <w:rsid w:val="00B51C47"/>
    <w:rsid w:val="00B5304F"/>
    <w:rsid w:val="00B63437"/>
    <w:rsid w:val="00B64276"/>
    <w:rsid w:val="00B66461"/>
    <w:rsid w:val="00B71974"/>
    <w:rsid w:val="00B77B41"/>
    <w:rsid w:val="00B840E9"/>
    <w:rsid w:val="00B87009"/>
    <w:rsid w:val="00B900B2"/>
    <w:rsid w:val="00B95DDF"/>
    <w:rsid w:val="00B96229"/>
    <w:rsid w:val="00B970C3"/>
    <w:rsid w:val="00BA2742"/>
    <w:rsid w:val="00BA4C3C"/>
    <w:rsid w:val="00BA500D"/>
    <w:rsid w:val="00BA6EBC"/>
    <w:rsid w:val="00BB16F9"/>
    <w:rsid w:val="00BB240B"/>
    <w:rsid w:val="00BB6D01"/>
    <w:rsid w:val="00BB7D09"/>
    <w:rsid w:val="00BC318B"/>
    <w:rsid w:val="00BC58E7"/>
    <w:rsid w:val="00BC5EEF"/>
    <w:rsid w:val="00BC775D"/>
    <w:rsid w:val="00BD0D75"/>
    <w:rsid w:val="00BD3997"/>
    <w:rsid w:val="00BD518F"/>
    <w:rsid w:val="00BD5C83"/>
    <w:rsid w:val="00BD7187"/>
    <w:rsid w:val="00BD7B3D"/>
    <w:rsid w:val="00BE1380"/>
    <w:rsid w:val="00BE2301"/>
    <w:rsid w:val="00BE412A"/>
    <w:rsid w:val="00BE5275"/>
    <w:rsid w:val="00BF2EAE"/>
    <w:rsid w:val="00BF41DA"/>
    <w:rsid w:val="00BF480D"/>
    <w:rsid w:val="00BF58CA"/>
    <w:rsid w:val="00BF71FC"/>
    <w:rsid w:val="00C003BB"/>
    <w:rsid w:val="00C0282C"/>
    <w:rsid w:val="00C0299C"/>
    <w:rsid w:val="00C03A03"/>
    <w:rsid w:val="00C0518E"/>
    <w:rsid w:val="00C107D1"/>
    <w:rsid w:val="00C10C5F"/>
    <w:rsid w:val="00C112B6"/>
    <w:rsid w:val="00C11F9E"/>
    <w:rsid w:val="00C22365"/>
    <w:rsid w:val="00C232BE"/>
    <w:rsid w:val="00C31422"/>
    <w:rsid w:val="00C32DE6"/>
    <w:rsid w:val="00C346B2"/>
    <w:rsid w:val="00C34E30"/>
    <w:rsid w:val="00C354C1"/>
    <w:rsid w:val="00C3599F"/>
    <w:rsid w:val="00C40A14"/>
    <w:rsid w:val="00C42943"/>
    <w:rsid w:val="00C47701"/>
    <w:rsid w:val="00C47E5A"/>
    <w:rsid w:val="00C6065A"/>
    <w:rsid w:val="00C65670"/>
    <w:rsid w:val="00C66B49"/>
    <w:rsid w:val="00C71264"/>
    <w:rsid w:val="00C71E25"/>
    <w:rsid w:val="00C735C6"/>
    <w:rsid w:val="00C73A2F"/>
    <w:rsid w:val="00C73D6F"/>
    <w:rsid w:val="00C76E90"/>
    <w:rsid w:val="00C816EC"/>
    <w:rsid w:val="00C844A3"/>
    <w:rsid w:val="00C85A5B"/>
    <w:rsid w:val="00C9008E"/>
    <w:rsid w:val="00C91592"/>
    <w:rsid w:val="00C92777"/>
    <w:rsid w:val="00CA256B"/>
    <w:rsid w:val="00CA3E03"/>
    <w:rsid w:val="00CA3F00"/>
    <w:rsid w:val="00CA5F63"/>
    <w:rsid w:val="00CA72B1"/>
    <w:rsid w:val="00CB1E78"/>
    <w:rsid w:val="00CB203C"/>
    <w:rsid w:val="00CB2D32"/>
    <w:rsid w:val="00CB2F5A"/>
    <w:rsid w:val="00CB4430"/>
    <w:rsid w:val="00CB4E57"/>
    <w:rsid w:val="00CB53CD"/>
    <w:rsid w:val="00CC2EDC"/>
    <w:rsid w:val="00CC4511"/>
    <w:rsid w:val="00CC79AD"/>
    <w:rsid w:val="00CD321C"/>
    <w:rsid w:val="00CD4C11"/>
    <w:rsid w:val="00CD666C"/>
    <w:rsid w:val="00CD786D"/>
    <w:rsid w:val="00CE04D8"/>
    <w:rsid w:val="00CE085C"/>
    <w:rsid w:val="00CE47D3"/>
    <w:rsid w:val="00CF0EF8"/>
    <w:rsid w:val="00CF12FE"/>
    <w:rsid w:val="00CF6A84"/>
    <w:rsid w:val="00D00119"/>
    <w:rsid w:val="00D033F0"/>
    <w:rsid w:val="00D06E04"/>
    <w:rsid w:val="00D10081"/>
    <w:rsid w:val="00D1081F"/>
    <w:rsid w:val="00D13B90"/>
    <w:rsid w:val="00D16254"/>
    <w:rsid w:val="00D24096"/>
    <w:rsid w:val="00D2521B"/>
    <w:rsid w:val="00D31AB0"/>
    <w:rsid w:val="00D34D70"/>
    <w:rsid w:val="00D4011C"/>
    <w:rsid w:val="00D4245A"/>
    <w:rsid w:val="00D42E8D"/>
    <w:rsid w:val="00D44C28"/>
    <w:rsid w:val="00D45E11"/>
    <w:rsid w:val="00D46118"/>
    <w:rsid w:val="00D51E05"/>
    <w:rsid w:val="00D56D05"/>
    <w:rsid w:val="00D6728A"/>
    <w:rsid w:val="00D70B6A"/>
    <w:rsid w:val="00D71CAF"/>
    <w:rsid w:val="00D71FF4"/>
    <w:rsid w:val="00D76DDD"/>
    <w:rsid w:val="00D82729"/>
    <w:rsid w:val="00D831DE"/>
    <w:rsid w:val="00D86CD7"/>
    <w:rsid w:val="00D8709E"/>
    <w:rsid w:val="00D92C2B"/>
    <w:rsid w:val="00D949D6"/>
    <w:rsid w:val="00DA0503"/>
    <w:rsid w:val="00DA073D"/>
    <w:rsid w:val="00DA2B54"/>
    <w:rsid w:val="00DA49AD"/>
    <w:rsid w:val="00DB01DE"/>
    <w:rsid w:val="00DB1D90"/>
    <w:rsid w:val="00DB31BF"/>
    <w:rsid w:val="00DB7DD8"/>
    <w:rsid w:val="00DC0332"/>
    <w:rsid w:val="00DD00B6"/>
    <w:rsid w:val="00DD15B3"/>
    <w:rsid w:val="00DD4404"/>
    <w:rsid w:val="00DD5FAD"/>
    <w:rsid w:val="00DD7ABF"/>
    <w:rsid w:val="00DE16B9"/>
    <w:rsid w:val="00DE358C"/>
    <w:rsid w:val="00DE3FCE"/>
    <w:rsid w:val="00DE45E9"/>
    <w:rsid w:val="00DE65DE"/>
    <w:rsid w:val="00DF043A"/>
    <w:rsid w:val="00DF3A5E"/>
    <w:rsid w:val="00E022FC"/>
    <w:rsid w:val="00E02301"/>
    <w:rsid w:val="00E10C74"/>
    <w:rsid w:val="00E10DE5"/>
    <w:rsid w:val="00E126BA"/>
    <w:rsid w:val="00E24250"/>
    <w:rsid w:val="00E24911"/>
    <w:rsid w:val="00E2593B"/>
    <w:rsid w:val="00E26A1C"/>
    <w:rsid w:val="00E36521"/>
    <w:rsid w:val="00E36E34"/>
    <w:rsid w:val="00E37EDD"/>
    <w:rsid w:val="00E40E25"/>
    <w:rsid w:val="00E4470B"/>
    <w:rsid w:val="00E61324"/>
    <w:rsid w:val="00E615AB"/>
    <w:rsid w:val="00E61F45"/>
    <w:rsid w:val="00E62799"/>
    <w:rsid w:val="00E63210"/>
    <w:rsid w:val="00E637A2"/>
    <w:rsid w:val="00E64D49"/>
    <w:rsid w:val="00E66391"/>
    <w:rsid w:val="00E66636"/>
    <w:rsid w:val="00E71A00"/>
    <w:rsid w:val="00E73FB6"/>
    <w:rsid w:val="00E7462D"/>
    <w:rsid w:val="00E7495F"/>
    <w:rsid w:val="00E75647"/>
    <w:rsid w:val="00E8187B"/>
    <w:rsid w:val="00E82244"/>
    <w:rsid w:val="00E82B38"/>
    <w:rsid w:val="00E8384F"/>
    <w:rsid w:val="00E929A9"/>
    <w:rsid w:val="00E94890"/>
    <w:rsid w:val="00EA1E4F"/>
    <w:rsid w:val="00EA20F6"/>
    <w:rsid w:val="00EA79CA"/>
    <w:rsid w:val="00EA7C94"/>
    <w:rsid w:val="00EB184C"/>
    <w:rsid w:val="00EC5830"/>
    <w:rsid w:val="00ED4374"/>
    <w:rsid w:val="00ED62BA"/>
    <w:rsid w:val="00ED6418"/>
    <w:rsid w:val="00ED7CE4"/>
    <w:rsid w:val="00EE4205"/>
    <w:rsid w:val="00EE691E"/>
    <w:rsid w:val="00EF1159"/>
    <w:rsid w:val="00EF1F25"/>
    <w:rsid w:val="00F021B6"/>
    <w:rsid w:val="00F04D02"/>
    <w:rsid w:val="00F0781B"/>
    <w:rsid w:val="00F11DC0"/>
    <w:rsid w:val="00F176C9"/>
    <w:rsid w:val="00F17D2E"/>
    <w:rsid w:val="00F2367A"/>
    <w:rsid w:val="00F25295"/>
    <w:rsid w:val="00F26967"/>
    <w:rsid w:val="00F30939"/>
    <w:rsid w:val="00F31C56"/>
    <w:rsid w:val="00F33714"/>
    <w:rsid w:val="00F37DDF"/>
    <w:rsid w:val="00F4064F"/>
    <w:rsid w:val="00F41B43"/>
    <w:rsid w:val="00F422A5"/>
    <w:rsid w:val="00F4422F"/>
    <w:rsid w:val="00F44444"/>
    <w:rsid w:val="00F44700"/>
    <w:rsid w:val="00F4657C"/>
    <w:rsid w:val="00F475A6"/>
    <w:rsid w:val="00F51F58"/>
    <w:rsid w:val="00F53039"/>
    <w:rsid w:val="00F56B71"/>
    <w:rsid w:val="00F620A8"/>
    <w:rsid w:val="00F623C1"/>
    <w:rsid w:val="00F64565"/>
    <w:rsid w:val="00F65957"/>
    <w:rsid w:val="00F72522"/>
    <w:rsid w:val="00F73D97"/>
    <w:rsid w:val="00F80CF8"/>
    <w:rsid w:val="00F81DC5"/>
    <w:rsid w:val="00F8262B"/>
    <w:rsid w:val="00F8378E"/>
    <w:rsid w:val="00F86173"/>
    <w:rsid w:val="00F87417"/>
    <w:rsid w:val="00F90764"/>
    <w:rsid w:val="00F92ACE"/>
    <w:rsid w:val="00F97B12"/>
    <w:rsid w:val="00FA3FC1"/>
    <w:rsid w:val="00FB0246"/>
    <w:rsid w:val="00FB124B"/>
    <w:rsid w:val="00FB2C35"/>
    <w:rsid w:val="00FC073D"/>
    <w:rsid w:val="00FC0895"/>
    <w:rsid w:val="00FC2E92"/>
    <w:rsid w:val="00FC66B8"/>
    <w:rsid w:val="00FD067A"/>
    <w:rsid w:val="00FD0CF1"/>
    <w:rsid w:val="00FD12EB"/>
    <w:rsid w:val="00FD232A"/>
    <w:rsid w:val="00FD2333"/>
    <w:rsid w:val="00FD566C"/>
    <w:rsid w:val="00FD7B90"/>
    <w:rsid w:val="00FE2CC2"/>
    <w:rsid w:val="00FE3DA3"/>
    <w:rsid w:val="00FE5726"/>
    <w:rsid w:val="00FE65AE"/>
    <w:rsid w:val="00FE761C"/>
    <w:rsid w:val="00FF04BB"/>
    <w:rsid w:val="00FF1D77"/>
    <w:rsid w:val="00FF59E1"/>
    <w:rsid w:val="00FF7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ecimalSymbol w:val="."/>
  <w:listSeparator w:val=","/>
  <w14:docId w14:val="0130105B"/>
  <w15:docId w15:val="{B024ED99-C490-49A2-B72D-6AC259180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1C8"/>
    <w:pPr>
      <w:keepLines/>
      <w:tabs>
        <w:tab w:val="left" w:pos="1378"/>
      </w:tabs>
      <w:spacing w:after="120" w:line="280" w:lineRule="atLeast"/>
    </w:pPr>
    <w:rPr>
      <w:rFonts w:ascii="Arial" w:hAnsi="Arial"/>
      <w:color w:val="000000" w:themeColor="text1"/>
      <w:w w:val="90"/>
      <w:lang w:val="en-AU"/>
    </w:rPr>
  </w:style>
  <w:style w:type="paragraph" w:styleId="Heading1">
    <w:name w:val="heading 1"/>
    <w:basedOn w:val="Normal"/>
    <w:next w:val="Normal"/>
    <w:link w:val="Heading1Char"/>
    <w:uiPriority w:val="9"/>
    <w:qFormat/>
    <w:rsid w:val="000D515D"/>
    <w:pPr>
      <w:keepLines w:val="0"/>
      <w:pageBreakBefore/>
      <w:spacing w:before="120" w:after="360" w:line="240" w:lineRule="auto"/>
      <w:ind w:left="-284"/>
      <w:outlineLvl w:val="0"/>
    </w:pPr>
    <w:rPr>
      <w:rFonts w:ascii="Georgia" w:hAnsi="Georgia"/>
      <w:b/>
      <w:color w:val="004949"/>
      <w:sz w:val="40"/>
      <w:szCs w:val="40"/>
    </w:rPr>
  </w:style>
  <w:style w:type="paragraph" w:styleId="Heading2">
    <w:name w:val="heading 2"/>
    <w:basedOn w:val="Normal"/>
    <w:next w:val="Normal"/>
    <w:link w:val="Heading2Char"/>
    <w:uiPriority w:val="9"/>
    <w:qFormat/>
    <w:rsid w:val="000D515D"/>
    <w:pPr>
      <w:keepNext/>
      <w:tabs>
        <w:tab w:val="clear" w:pos="1378"/>
      </w:tabs>
      <w:spacing w:before="120" w:line="240" w:lineRule="auto"/>
      <w:outlineLvl w:val="1"/>
    </w:pPr>
    <w:rPr>
      <w:rFonts w:ascii="Georgia" w:eastAsiaTheme="majorEastAsia" w:hAnsi="Georgia" w:cs="Segoe UI"/>
      <w:b/>
      <w:color w:val="004949"/>
      <w:w w:val="100"/>
      <w:sz w:val="32"/>
      <w:szCs w:val="32"/>
    </w:rPr>
  </w:style>
  <w:style w:type="paragraph" w:styleId="Heading3">
    <w:name w:val="heading 3"/>
    <w:basedOn w:val="Normal"/>
    <w:next w:val="Normal"/>
    <w:link w:val="Heading3Char"/>
    <w:uiPriority w:val="9"/>
    <w:qFormat/>
    <w:rsid w:val="004415DC"/>
    <w:pPr>
      <w:keepNext/>
      <w:spacing w:before="120" w:line="240" w:lineRule="auto"/>
      <w:outlineLvl w:val="2"/>
    </w:pPr>
    <w:rPr>
      <w:rFonts w:ascii="Georgia" w:hAnsi="Georgia" w:cs="Arial"/>
      <w:b/>
      <w:color w:val="004949"/>
      <w:sz w:val="28"/>
      <w:szCs w:val="30"/>
    </w:rPr>
  </w:style>
  <w:style w:type="paragraph" w:styleId="Heading4">
    <w:name w:val="heading 4"/>
    <w:basedOn w:val="Normal"/>
    <w:next w:val="Normal"/>
    <w:link w:val="Heading4Char"/>
    <w:uiPriority w:val="9"/>
    <w:qFormat/>
    <w:rsid w:val="004415DC"/>
    <w:pPr>
      <w:keepNext/>
      <w:outlineLvl w:val="3"/>
    </w:pPr>
    <w:rPr>
      <w:rFonts w:ascii="Georgia" w:hAnsi="Georgia"/>
      <w:b/>
      <w:sz w:val="24"/>
      <w:szCs w:val="30"/>
    </w:rPr>
  </w:style>
  <w:style w:type="paragraph" w:styleId="Heading5">
    <w:name w:val="heading 5"/>
    <w:basedOn w:val="Normal"/>
    <w:next w:val="Normal"/>
    <w:link w:val="Heading5Char"/>
    <w:uiPriority w:val="9"/>
    <w:qFormat/>
    <w:rsid w:val="004415DC"/>
    <w:pPr>
      <w:keepNext/>
      <w:outlineLvl w:val="4"/>
    </w:pPr>
    <w:rPr>
      <w:rFonts w:ascii="Georgia" w:hAnsi="Georgia"/>
      <w:b/>
      <w:i/>
      <w:sz w:val="24"/>
      <w:szCs w:val="26"/>
    </w:rPr>
  </w:style>
  <w:style w:type="paragraph" w:styleId="Heading6">
    <w:name w:val="heading 6"/>
    <w:basedOn w:val="Normal"/>
    <w:next w:val="Normal"/>
    <w:link w:val="Heading6Char"/>
    <w:uiPriority w:val="9"/>
    <w:unhideWhenUsed/>
    <w:rsid w:val="004415DC"/>
    <w:pPr>
      <w:keepNext/>
      <w:outlineLvl w:val="5"/>
    </w:pPr>
    <w:rPr>
      <w:rFonts w:ascii="Georgia" w:eastAsiaTheme="majorEastAsia" w:hAnsi="Georgia" w:cstheme="majorBidi"/>
      <w:sz w:val="24"/>
      <w:szCs w:val="24"/>
      <w:u w:val="single"/>
    </w:rPr>
  </w:style>
  <w:style w:type="paragraph" w:styleId="Heading7">
    <w:name w:val="heading 7"/>
    <w:basedOn w:val="Heading6"/>
    <w:next w:val="Normal"/>
    <w:link w:val="Heading7Char"/>
    <w:uiPriority w:val="9"/>
    <w:unhideWhenUsed/>
    <w:rsid w:val="004415DC"/>
    <w:pPr>
      <w:outlineLvl w:val="6"/>
    </w:pPr>
    <w:rPr>
      <w:szCs w:val="22"/>
    </w:rPr>
  </w:style>
  <w:style w:type="paragraph" w:styleId="Heading8">
    <w:name w:val="heading 8"/>
    <w:basedOn w:val="Normal"/>
    <w:next w:val="Normal"/>
    <w:link w:val="Heading8Char"/>
    <w:uiPriority w:val="9"/>
    <w:unhideWhenUsed/>
    <w:rsid w:val="002C6C40"/>
    <w:pPr>
      <w:keepNext/>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15D"/>
    <w:rPr>
      <w:rFonts w:ascii="Georgia" w:hAnsi="Georgia"/>
      <w:b/>
      <w:color w:val="004949"/>
      <w:w w:val="90"/>
      <w:sz w:val="40"/>
      <w:szCs w:val="40"/>
      <w:lang w:val="en-AU"/>
    </w:rPr>
  </w:style>
  <w:style w:type="character" w:customStyle="1" w:styleId="Heading2Char">
    <w:name w:val="Heading 2 Char"/>
    <w:basedOn w:val="DefaultParagraphFont"/>
    <w:link w:val="Heading2"/>
    <w:uiPriority w:val="9"/>
    <w:rsid w:val="000D515D"/>
    <w:rPr>
      <w:rFonts w:ascii="Georgia" w:eastAsiaTheme="majorEastAsia" w:hAnsi="Georgia" w:cs="Segoe UI"/>
      <w:b/>
      <w:color w:val="004949"/>
      <w:sz w:val="32"/>
      <w:szCs w:val="32"/>
      <w:lang w:val="en-AU"/>
    </w:rPr>
  </w:style>
  <w:style w:type="character" w:customStyle="1" w:styleId="Heading3Char">
    <w:name w:val="Heading 3 Char"/>
    <w:basedOn w:val="DefaultParagraphFont"/>
    <w:link w:val="Heading3"/>
    <w:uiPriority w:val="9"/>
    <w:rsid w:val="004415DC"/>
    <w:rPr>
      <w:rFonts w:ascii="Georgia" w:hAnsi="Georgia" w:cs="Arial"/>
      <w:b/>
      <w:color w:val="004949"/>
      <w:w w:val="90"/>
      <w:sz w:val="28"/>
      <w:szCs w:val="30"/>
      <w:lang w:val="en-AU"/>
    </w:rPr>
  </w:style>
  <w:style w:type="character" w:customStyle="1" w:styleId="Heading4Char">
    <w:name w:val="Heading 4 Char"/>
    <w:basedOn w:val="DefaultParagraphFont"/>
    <w:link w:val="Heading4"/>
    <w:uiPriority w:val="9"/>
    <w:rsid w:val="004415DC"/>
    <w:rPr>
      <w:rFonts w:ascii="Georgia" w:hAnsi="Georgia"/>
      <w:b/>
      <w:color w:val="000000" w:themeColor="text1"/>
      <w:w w:val="90"/>
      <w:sz w:val="24"/>
      <w:szCs w:val="30"/>
      <w:lang w:val="en-AU"/>
    </w:rPr>
  </w:style>
  <w:style w:type="character" w:customStyle="1" w:styleId="Heading5Char">
    <w:name w:val="Heading 5 Char"/>
    <w:basedOn w:val="DefaultParagraphFont"/>
    <w:link w:val="Heading5"/>
    <w:uiPriority w:val="9"/>
    <w:rsid w:val="004415DC"/>
    <w:rPr>
      <w:rFonts w:ascii="Georgia" w:hAnsi="Georgia"/>
      <w:b/>
      <w:i/>
      <w:color w:val="000000" w:themeColor="text1"/>
      <w:w w:val="90"/>
      <w:sz w:val="24"/>
      <w:szCs w:val="26"/>
      <w:lang w:val="en-AU"/>
    </w:rPr>
  </w:style>
  <w:style w:type="paragraph" w:styleId="BalloonText">
    <w:name w:val="Balloon Text"/>
    <w:basedOn w:val="Normal"/>
    <w:link w:val="BalloonTextChar"/>
    <w:semiHidden/>
    <w:unhideWhenUsed/>
    <w:rsid w:val="009B6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9B6834"/>
    <w:rPr>
      <w:rFonts w:ascii="Segoe UI" w:hAnsi="Segoe UI" w:cs="Segoe UI"/>
      <w:color w:val="000000" w:themeColor="text1"/>
      <w:w w:val="90"/>
      <w:sz w:val="18"/>
      <w:szCs w:val="18"/>
      <w:lang w:val="en-AU"/>
    </w:rPr>
  </w:style>
  <w:style w:type="paragraph" w:styleId="Caption">
    <w:name w:val="caption"/>
    <w:basedOn w:val="Normal"/>
    <w:next w:val="Normal"/>
    <w:uiPriority w:val="35"/>
    <w:unhideWhenUsed/>
    <w:qFormat/>
    <w:rsid w:val="006962A0"/>
    <w:pPr>
      <w:spacing w:after="200" w:line="240" w:lineRule="auto"/>
    </w:pPr>
    <w:rPr>
      <w:bCs/>
      <w:i/>
      <w:color w:val="auto"/>
      <w:sz w:val="18"/>
      <w:szCs w:val="18"/>
    </w:rPr>
  </w:style>
  <w:style w:type="table" w:styleId="TableGrid">
    <w:name w:val="Table Grid"/>
    <w:basedOn w:val="TableNormal"/>
    <w:uiPriority w:val="59"/>
    <w:rsid w:val="00DD0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even"/>
    <w:basedOn w:val="Normal"/>
    <w:link w:val="HeaderChar"/>
    <w:uiPriority w:val="99"/>
    <w:unhideWhenUsed/>
    <w:rsid w:val="00BF58CA"/>
    <w:pPr>
      <w:tabs>
        <w:tab w:val="clear" w:pos="1378"/>
        <w:tab w:val="center" w:pos="4513"/>
        <w:tab w:val="right" w:pos="9026"/>
      </w:tabs>
      <w:spacing w:after="0" w:line="240" w:lineRule="auto"/>
    </w:pPr>
  </w:style>
  <w:style w:type="character" w:customStyle="1" w:styleId="HeaderChar">
    <w:name w:val="Header Char"/>
    <w:aliases w:val="even Char"/>
    <w:basedOn w:val="DefaultParagraphFont"/>
    <w:link w:val="Header"/>
    <w:uiPriority w:val="99"/>
    <w:rsid w:val="00BF58CA"/>
    <w:rPr>
      <w:rFonts w:ascii="Arial" w:hAnsi="Arial"/>
      <w:color w:val="000000" w:themeColor="text1"/>
      <w:w w:val="90"/>
      <w:lang w:val="en-AU"/>
    </w:rPr>
  </w:style>
  <w:style w:type="paragraph" w:styleId="Footer">
    <w:name w:val="footer"/>
    <w:basedOn w:val="Normal"/>
    <w:link w:val="FooterChar"/>
    <w:uiPriority w:val="99"/>
    <w:unhideWhenUsed/>
    <w:rsid w:val="00E8384F"/>
    <w:pPr>
      <w:tabs>
        <w:tab w:val="clear" w:pos="1378"/>
        <w:tab w:val="right" w:pos="9026"/>
      </w:tabs>
      <w:spacing w:after="0" w:line="240" w:lineRule="auto"/>
    </w:pPr>
    <w:rPr>
      <w:sz w:val="16"/>
    </w:rPr>
  </w:style>
  <w:style w:type="character" w:customStyle="1" w:styleId="FooterChar">
    <w:name w:val="Footer Char"/>
    <w:basedOn w:val="DefaultParagraphFont"/>
    <w:link w:val="Footer"/>
    <w:uiPriority w:val="99"/>
    <w:rsid w:val="00E8384F"/>
    <w:rPr>
      <w:rFonts w:ascii="Arial" w:hAnsi="Arial"/>
      <w:color w:val="000000" w:themeColor="text1"/>
      <w:w w:val="90"/>
      <w:sz w:val="16"/>
      <w:lang w:val="en-AU"/>
    </w:rPr>
  </w:style>
  <w:style w:type="paragraph" w:styleId="Closing">
    <w:name w:val="Closing"/>
    <w:basedOn w:val="Normal"/>
    <w:link w:val="ClosingChar"/>
    <w:uiPriority w:val="99"/>
    <w:semiHidden/>
    <w:unhideWhenUsed/>
    <w:rsid w:val="00B41E90"/>
    <w:pPr>
      <w:spacing w:after="0" w:line="240" w:lineRule="auto"/>
      <w:ind w:left="4252"/>
    </w:pPr>
  </w:style>
  <w:style w:type="character" w:customStyle="1" w:styleId="ClosingChar">
    <w:name w:val="Closing Char"/>
    <w:basedOn w:val="DefaultParagraphFont"/>
    <w:link w:val="Closing"/>
    <w:uiPriority w:val="99"/>
    <w:semiHidden/>
    <w:rsid w:val="00B41E90"/>
    <w:rPr>
      <w:rFonts w:ascii="Arial" w:hAnsi="Arial"/>
      <w:color w:val="000000" w:themeColor="text1"/>
      <w:w w:val="90"/>
      <w:lang w:val="en-AU"/>
    </w:rPr>
  </w:style>
  <w:style w:type="paragraph" w:styleId="FootnoteText">
    <w:name w:val="footnote text"/>
    <w:basedOn w:val="Normal"/>
    <w:link w:val="FootnoteTextChar"/>
    <w:semiHidden/>
    <w:unhideWhenUsed/>
    <w:rsid w:val="009D5C55"/>
    <w:pPr>
      <w:spacing w:after="0" w:line="240" w:lineRule="auto"/>
    </w:pPr>
    <w:rPr>
      <w:szCs w:val="20"/>
    </w:rPr>
  </w:style>
  <w:style w:type="character" w:customStyle="1" w:styleId="FootnoteTextChar">
    <w:name w:val="Footnote Text Char"/>
    <w:basedOn w:val="DefaultParagraphFont"/>
    <w:link w:val="FootnoteText"/>
    <w:semiHidden/>
    <w:rsid w:val="009D5C55"/>
    <w:rPr>
      <w:rFonts w:ascii="Arial" w:hAnsi="Arial"/>
      <w:color w:val="000000" w:themeColor="text1"/>
      <w:w w:val="90"/>
      <w:sz w:val="20"/>
      <w:szCs w:val="20"/>
      <w:lang w:val="en-AU"/>
    </w:rPr>
  </w:style>
  <w:style w:type="character" w:styleId="FootnoteReference">
    <w:name w:val="footnote reference"/>
    <w:basedOn w:val="DefaultParagraphFont"/>
    <w:unhideWhenUsed/>
    <w:rsid w:val="009D5C55"/>
    <w:rPr>
      <w:vertAlign w:val="superscript"/>
    </w:rPr>
  </w:style>
  <w:style w:type="paragraph" w:styleId="ListBullet3">
    <w:name w:val="List Bullet 3"/>
    <w:basedOn w:val="Normal"/>
    <w:uiPriority w:val="99"/>
    <w:semiHidden/>
    <w:unhideWhenUsed/>
    <w:rsid w:val="00CA72B1"/>
    <w:pPr>
      <w:numPr>
        <w:numId w:val="3"/>
      </w:numPr>
      <w:ind w:left="924" w:hanging="357"/>
    </w:pPr>
  </w:style>
  <w:style w:type="paragraph" w:styleId="ListBullet4">
    <w:name w:val="List Bullet 4"/>
    <w:basedOn w:val="Normal"/>
    <w:uiPriority w:val="99"/>
    <w:semiHidden/>
    <w:unhideWhenUsed/>
    <w:rsid w:val="00CA72B1"/>
    <w:pPr>
      <w:numPr>
        <w:numId w:val="4"/>
      </w:numPr>
      <w:ind w:left="1208" w:hanging="357"/>
    </w:pPr>
  </w:style>
  <w:style w:type="paragraph" w:styleId="ListBullet5">
    <w:name w:val="List Bullet 5"/>
    <w:basedOn w:val="Normal"/>
    <w:uiPriority w:val="99"/>
    <w:semiHidden/>
    <w:unhideWhenUsed/>
    <w:rsid w:val="00CA72B1"/>
    <w:pPr>
      <w:numPr>
        <w:numId w:val="5"/>
      </w:numPr>
      <w:ind w:left="1491" w:hanging="357"/>
    </w:pPr>
  </w:style>
  <w:style w:type="paragraph" w:styleId="ListContinue">
    <w:name w:val="List Continue"/>
    <w:basedOn w:val="Normal"/>
    <w:uiPriority w:val="99"/>
    <w:semiHidden/>
    <w:unhideWhenUsed/>
    <w:rsid w:val="00EE691E"/>
    <w:pPr>
      <w:ind w:left="284"/>
    </w:pPr>
  </w:style>
  <w:style w:type="paragraph" w:styleId="ListContinue2">
    <w:name w:val="List Continue 2"/>
    <w:basedOn w:val="Normal"/>
    <w:uiPriority w:val="99"/>
    <w:semiHidden/>
    <w:unhideWhenUsed/>
    <w:rsid w:val="00EE691E"/>
    <w:pPr>
      <w:ind w:left="567"/>
    </w:pPr>
  </w:style>
  <w:style w:type="paragraph" w:styleId="ListContinue3">
    <w:name w:val="List Continue 3"/>
    <w:basedOn w:val="Normal"/>
    <w:uiPriority w:val="99"/>
    <w:semiHidden/>
    <w:unhideWhenUsed/>
    <w:rsid w:val="00EE691E"/>
    <w:pPr>
      <w:ind w:left="851"/>
    </w:pPr>
  </w:style>
  <w:style w:type="paragraph" w:styleId="ListContinue4">
    <w:name w:val="List Continue 4"/>
    <w:basedOn w:val="Normal"/>
    <w:uiPriority w:val="99"/>
    <w:semiHidden/>
    <w:unhideWhenUsed/>
    <w:rsid w:val="00EE691E"/>
    <w:pPr>
      <w:ind w:left="1134"/>
    </w:pPr>
  </w:style>
  <w:style w:type="paragraph" w:styleId="ListContinue5">
    <w:name w:val="List Continue 5"/>
    <w:basedOn w:val="Normal"/>
    <w:uiPriority w:val="99"/>
    <w:semiHidden/>
    <w:unhideWhenUsed/>
    <w:rsid w:val="00EE691E"/>
    <w:pPr>
      <w:ind w:left="1418"/>
    </w:pPr>
  </w:style>
  <w:style w:type="paragraph" w:styleId="ListNumber">
    <w:name w:val="List Number"/>
    <w:basedOn w:val="Normal"/>
    <w:uiPriority w:val="99"/>
    <w:unhideWhenUsed/>
    <w:qFormat/>
    <w:rsid w:val="00EE691E"/>
    <w:pPr>
      <w:numPr>
        <w:numId w:val="6"/>
      </w:numPr>
    </w:pPr>
  </w:style>
  <w:style w:type="paragraph" w:styleId="ListNumber2">
    <w:name w:val="List Number 2"/>
    <w:basedOn w:val="Normal"/>
    <w:uiPriority w:val="99"/>
    <w:semiHidden/>
    <w:unhideWhenUsed/>
    <w:rsid w:val="00EE691E"/>
    <w:pPr>
      <w:numPr>
        <w:numId w:val="7"/>
      </w:numPr>
      <w:ind w:left="641" w:hanging="357"/>
    </w:pPr>
  </w:style>
  <w:style w:type="paragraph" w:styleId="ListNumber3">
    <w:name w:val="List Number 3"/>
    <w:basedOn w:val="Normal"/>
    <w:uiPriority w:val="99"/>
    <w:semiHidden/>
    <w:unhideWhenUsed/>
    <w:rsid w:val="00EE691E"/>
    <w:pPr>
      <w:numPr>
        <w:numId w:val="8"/>
      </w:numPr>
      <w:ind w:left="924" w:hanging="357"/>
    </w:pPr>
  </w:style>
  <w:style w:type="paragraph" w:styleId="ListNumber5">
    <w:name w:val="List Number 5"/>
    <w:basedOn w:val="Normal"/>
    <w:uiPriority w:val="99"/>
    <w:semiHidden/>
    <w:unhideWhenUsed/>
    <w:rsid w:val="00EE691E"/>
    <w:pPr>
      <w:numPr>
        <w:numId w:val="9"/>
      </w:numPr>
      <w:ind w:left="1491" w:hanging="357"/>
    </w:pPr>
  </w:style>
  <w:style w:type="paragraph" w:styleId="Quote">
    <w:name w:val="Quote"/>
    <w:basedOn w:val="Normal"/>
    <w:next w:val="Normal"/>
    <w:link w:val="QuoteChar"/>
    <w:uiPriority w:val="29"/>
    <w:rsid w:val="00BD3997"/>
    <w:pPr>
      <w:spacing w:before="200" w:after="160"/>
      <w:ind w:left="864" w:right="864"/>
    </w:pPr>
    <w:rPr>
      <w:iCs/>
      <w:color w:val="0D0D0D" w:themeColor="text1" w:themeTint="F2"/>
    </w:rPr>
  </w:style>
  <w:style w:type="paragraph" w:styleId="CommentSubject">
    <w:name w:val="annotation subject"/>
    <w:basedOn w:val="CommentText"/>
    <w:next w:val="CommentText"/>
    <w:link w:val="CommentSubjectChar"/>
    <w:semiHidden/>
    <w:unhideWhenUsed/>
    <w:rsid w:val="00DA073D"/>
    <w:rPr>
      <w:b/>
      <w:bCs/>
      <w:sz w:val="20"/>
    </w:rPr>
  </w:style>
  <w:style w:type="character" w:customStyle="1" w:styleId="normaltextrun">
    <w:name w:val="normaltextrun"/>
    <w:basedOn w:val="DefaultParagraphFont"/>
    <w:rsid w:val="00DD15B3"/>
  </w:style>
  <w:style w:type="character" w:styleId="SubtleReference">
    <w:name w:val="Subtle Reference"/>
    <w:basedOn w:val="DefaultParagraphFont"/>
    <w:uiPriority w:val="31"/>
    <w:rsid w:val="00CF12FE"/>
    <w:rPr>
      <w:smallCaps/>
      <w:color w:val="5A5A5A" w:themeColor="text1" w:themeTint="A5"/>
    </w:rPr>
  </w:style>
  <w:style w:type="character" w:styleId="CommentReference">
    <w:name w:val="annotation reference"/>
    <w:basedOn w:val="DefaultParagraphFont"/>
    <w:uiPriority w:val="99"/>
    <w:unhideWhenUsed/>
    <w:rsid w:val="00CF12FE"/>
    <w:rPr>
      <w:sz w:val="16"/>
      <w:szCs w:val="16"/>
    </w:rPr>
  </w:style>
  <w:style w:type="paragraph" w:styleId="CommentText">
    <w:name w:val="annotation text"/>
    <w:basedOn w:val="Normal"/>
    <w:link w:val="CommentTextChar"/>
    <w:semiHidden/>
    <w:unhideWhenUsed/>
    <w:rsid w:val="00CF12FE"/>
    <w:pPr>
      <w:spacing w:line="240" w:lineRule="auto"/>
    </w:pPr>
    <w:rPr>
      <w:szCs w:val="20"/>
    </w:rPr>
  </w:style>
  <w:style w:type="character" w:customStyle="1" w:styleId="CommentTextChar">
    <w:name w:val="Comment Text Char"/>
    <w:basedOn w:val="DefaultParagraphFont"/>
    <w:link w:val="CommentText"/>
    <w:semiHidden/>
    <w:rsid w:val="00CF12FE"/>
    <w:rPr>
      <w:rFonts w:ascii="Arial" w:hAnsi="Arial"/>
      <w:color w:val="000000" w:themeColor="text1"/>
      <w:w w:val="90"/>
      <w:sz w:val="20"/>
      <w:szCs w:val="20"/>
      <w:lang w:val="en-AU"/>
    </w:rPr>
  </w:style>
  <w:style w:type="character" w:customStyle="1" w:styleId="CommentSubjectChar">
    <w:name w:val="Comment Subject Char"/>
    <w:basedOn w:val="CommentTextChar"/>
    <w:link w:val="CommentSubject"/>
    <w:semiHidden/>
    <w:rsid w:val="00DA073D"/>
    <w:rPr>
      <w:rFonts w:ascii="Arial" w:hAnsi="Arial"/>
      <w:b/>
      <w:bCs/>
      <w:color w:val="000000" w:themeColor="text1"/>
      <w:w w:val="90"/>
      <w:sz w:val="20"/>
      <w:szCs w:val="20"/>
      <w:lang w:val="en-AU"/>
    </w:rPr>
  </w:style>
  <w:style w:type="paragraph" w:styleId="BodyTextIndent">
    <w:name w:val="Body Text Indent"/>
    <w:basedOn w:val="Normal"/>
    <w:link w:val="BodyTextIndentChar"/>
    <w:uiPriority w:val="99"/>
    <w:unhideWhenUsed/>
    <w:rsid w:val="00CF12FE"/>
    <w:pPr>
      <w:ind w:left="283"/>
    </w:pPr>
  </w:style>
  <w:style w:type="character" w:customStyle="1" w:styleId="BodyTextIndentChar">
    <w:name w:val="Body Text Indent Char"/>
    <w:basedOn w:val="DefaultParagraphFont"/>
    <w:link w:val="BodyTextIndent"/>
    <w:uiPriority w:val="99"/>
    <w:rsid w:val="00CF12FE"/>
    <w:rPr>
      <w:rFonts w:ascii="Arial" w:hAnsi="Arial"/>
      <w:color w:val="000000" w:themeColor="text1"/>
      <w:w w:val="90"/>
      <w:sz w:val="20"/>
      <w:lang w:val="en-AU"/>
    </w:rPr>
  </w:style>
  <w:style w:type="paragraph" w:styleId="BlockText">
    <w:name w:val="Block Text"/>
    <w:basedOn w:val="Normal"/>
    <w:uiPriority w:val="99"/>
    <w:semiHidden/>
    <w:unhideWhenUsed/>
    <w:rsid w:val="00BA6EB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rPr>
  </w:style>
  <w:style w:type="paragraph" w:styleId="NoSpacing">
    <w:name w:val="No Spacing"/>
    <w:uiPriority w:val="1"/>
    <w:unhideWhenUsed/>
    <w:rsid w:val="002802A1"/>
    <w:pPr>
      <w:keepLines/>
      <w:tabs>
        <w:tab w:val="left" w:pos="1378"/>
      </w:tabs>
      <w:spacing w:after="120" w:line="240" w:lineRule="auto"/>
    </w:pPr>
    <w:rPr>
      <w:rFonts w:ascii="Arial" w:hAnsi="Arial"/>
      <w:color w:val="000000" w:themeColor="text1"/>
      <w:w w:val="90"/>
      <w:sz w:val="20"/>
      <w:lang w:val="en-AU"/>
    </w:rPr>
  </w:style>
  <w:style w:type="character" w:styleId="Strong">
    <w:name w:val="Strong"/>
    <w:basedOn w:val="DefaultParagraphFont"/>
    <w:uiPriority w:val="22"/>
    <w:qFormat/>
    <w:rsid w:val="00000F8B"/>
    <w:rPr>
      <w:b/>
      <w:bCs/>
    </w:rPr>
  </w:style>
  <w:style w:type="paragraph" w:customStyle="1" w:styleId="ListAlpha">
    <w:name w:val="List Alpha"/>
    <w:basedOn w:val="Normal"/>
    <w:rsid w:val="004E59E8"/>
    <w:pPr>
      <w:numPr>
        <w:numId w:val="10"/>
      </w:numPr>
    </w:pPr>
  </w:style>
  <w:style w:type="paragraph" w:styleId="BodyTextFirstIndent">
    <w:name w:val="Body Text First Indent"/>
    <w:basedOn w:val="Normal"/>
    <w:link w:val="BodyTextFirstIndentChar"/>
    <w:uiPriority w:val="99"/>
    <w:unhideWhenUsed/>
    <w:rsid w:val="0034239E"/>
    <w:pPr>
      <w:ind w:firstLine="360"/>
    </w:pPr>
  </w:style>
  <w:style w:type="character" w:customStyle="1" w:styleId="BodyTextFirstIndentChar">
    <w:name w:val="Body Text First Indent Char"/>
    <w:basedOn w:val="DefaultParagraphFont"/>
    <w:link w:val="BodyTextFirstIndent"/>
    <w:uiPriority w:val="99"/>
    <w:rsid w:val="0034239E"/>
    <w:rPr>
      <w:rFonts w:ascii="Arial" w:hAnsi="Arial"/>
      <w:color w:val="000000" w:themeColor="text1"/>
      <w:w w:val="90"/>
      <w:sz w:val="20"/>
      <w:lang w:val="en-AU"/>
    </w:rPr>
  </w:style>
  <w:style w:type="character" w:customStyle="1" w:styleId="Heading6Char">
    <w:name w:val="Heading 6 Char"/>
    <w:basedOn w:val="DefaultParagraphFont"/>
    <w:link w:val="Heading6"/>
    <w:uiPriority w:val="9"/>
    <w:rsid w:val="004415DC"/>
    <w:rPr>
      <w:rFonts w:ascii="Georgia" w:eastAsiaTheme="majorEastAsia" w:hAnsi="Georgia" w:cstheme="majorBidi"/>
      <w:color w:val="000000" w:themeColor="text1"/>
      <w:w w:val="90"/>
      <w:sz w:val="24"/>
      <w:szCs w:val="24"/>
      <w:u w:val="single"/>
      <w:lang w:val="en-AU"/>
    </w:rPr>
  </w:style>
  <w:style w:type="character" w:customStyle="1" w:styleId="QuoteChar">
    <w:name w:val="Quote Char"/>
    <w:basedOn w:val="DefaultParagraphFont"/>
    <w:link w:val="Quote"/>
    <w:uiPriority w:val="29"/>
    <w:rsid w:val="00BD3997"/>
    <w:rPr>
      <w:rFonts w:ascii="Arial" w:hAnsi="Arial"/>
      <w:iCs/>
      <w:color w:val="0D0D0D" w:themeColor="text1" w:themeTint="F2"/>
      <w:w w:val="90"/>
      <w:lang w:val="en-AU"/>
    </w:rPr>
  </w:style>
  <w:style w:type="paragraph" w:styleId="IntenseQuote">
    <w:name w:val="Intense Quote"/>
    <w:basedOn w:val="Normal"/>
    <w:next w:val="Normal"/>
    <w:link w:val="IntenseQuoteChar"/>
    <w:uiPriority w:val="30"/>
    <w:rsid w:val="000B38A1"/>
    <w:pPr>
      <w:pBdr>
        <w:top w:val="single" w:sz="4" w:space="10" w:color="004949"/>
        <w:bottom w:val="single" w:sz="4" w:space="10" w:color="004949"/>
      </w:pBdr>
      <w:spacing w:before="360" w:after="360"/>
      <w:ind w:left="864" w:right="864"/>
      <w:jc w:val="center"/>
    </w:pPr>
    <w:rPr>
      <w:i/>
      <w:iCs/>
      <w:color w:val="auto"/>
    </w:rPr>
  </w:style>
  <w:style w:type="paragraph" w:customStyle="1" w:styleId="Heading1-center">
    <w:name w:val="Heading 1 - center"/>
    <w:basedOn w:val="Heading1"/>
    <w:rsid w:val="000E1DD3"/>
    <w:pPr>
      <w:jc w:val="center"/>
    </w:pPr>
  </w:style>
  <w:style w:type="character" w:customStyle="1" w:styleId="Heading7Char">
    <w:name w:val="Heading 7 Char"/>
    <w:basedOn w:val="DefaultParagraphFont"/>
    <w:link w:val="Heading7"/>
    <w:uiPriority w:val="9"/>
    <w:rsid w:val="004415DC"/>
    <w:rPr>
      <w:rFonts w:ascii="Georgia" w:eastAsiaTheme="majorEastAsia" w:hAnsi="Georgia" w:cstheme="majorBidi"/>
      <w:color w:val="000000" w:themeColor="text1"/>
      <w:w w:val="90"/>
      <w:sz w:val="24"/>
      <w:u w:val="single"/>
      <w:lang w:val="en-AU"/>
    </w:rPr>
  </w:style>
  <w:style w:type="character" w:customStyle="1" w:styleId="IntenseQuoteChar">
    <w:name w:val="Intense Quote Char"/>
    <w:basedOn w:val="DefaultParagraphFont"/>
    <w:link w:val="IntenseQuote"/>
    <w:uiPriority w:val="30"/>
    <w:rsid w:val="000B38A1"/>
    <w:rPr>
      <w:rFonts w:ascii="Arial" w:hAnsi="Arial"/>
      <w:i/>
      <w:iCs/>
      <w:w w:val="90"/>
      <w:lang w:val="en-AU"/>
    </w:rPr>
  </w:style>
  <w:style w:type="character" w:styleId="IntenseEmphasis">
    <w:name w:val="Intense Emphasis"/>
    <w:basedOn w:val="DefaultParagraphFont"/>
    <w:uiPriority w:val="21"/>
    <w:rsid w:val="000B38A1"/>
    <w:rPr>
      <w:i/>
      <w:iCs/>
      <w:color w:val="000000" w:themeColor="text1"/>
    </w:rPr>
  </w:style>
  <w:style w:type="character" w:customStyle="1" w:styleId="Heading8Char">
    <w:name w:val="Heading 8 Char"/>
    <w:basedOn w:val="DefaultParagraphFont"/>
    <w:link w:val="Heading8"/>
    <w:uiPriority w:val="9"/>
    <w:rsid w:val="002C6C40"/>
    <w:rPr>
      <w:rFonts w:asciiTheme="majorHAnsi" w:eastAsiaTheme="majorEastAsia" w:hAnsiTheme="majorHAnsi" w:cstheme="majorBidi"/>
      <w:color w:val="272727" w:themeColor="text1" w:themeTint="D8"/>
      <w:w w:val="90"/>
      <w:sz w:val="21"/>
      <w:szCs w:val="21"/>
      <w:lang w:val="en-AU"/>
    </w:rPr>
  </w:style>
  <w:style w:type="paragraph" w:customStyle="1" w:styleId="Heading1-continued">
    <w:name w:val="Heading 1 - continued"/>
    <w:basedOn w:val="Heading1"/>
    <w:next w:val="Normal"/>
    <w:qFormat/>
    <w:rsid w:val="00A47C76"/>
    <w:pPr>
      <w:tabs>
        <w:tab w:val="clear" w:pos="1378"/>
      </w:tabs>
      <w:spacing w:after="200" w:line="276" w:lineRule="auto"/>
      <w:outlineLvl w:val="9"/>
    </w:pPr>
    <w:rPr>
      <w:color w:val="009292"/>
      <w:sz w:val="24"/>
    </w:rPr>
  </w:style>
  <w:style w:type="numbering" w:customStyle="1" w:styleId="Style1">
    <w:name w:val="Style1"/>
    <w:uiPriority w:val="99"/>
    <w:rsid w:val="001E7D52"/>
    <w:pPr>
      <w:numPr>
        <w:numId w:val="14"/>
      </w:numPr>
    </w:pPr>
  </w:style>
  <w:style w:type="paragraph" w:customStyle="1" w:styleId="ListBulletMulti-Level">
    <w:name w:val="List Bullet Multi-Level"/>
    <w:basedOn w:val="Normal"/>
    <w:qFormat/>
    <w:rsid w:val="001E7D52"/>
    <w:pPr>
      <w:numPr>
        <w:numId w:val="16"/>
      </w:numPr>
    </w:pPr>
    <w:rPr>
      <w:noProof/>
      <w:lang w:val="en-GB" w:eastAsia="en-GB"/>
    </w:rPr>
  </w:style>
  <w:style w:type="paragraph" w:customStyle="1" w:styleId="ScheduleNumber">
    <w:name w:val="Schedule Number"/>
    <w:basedOn w:val="Normal"/>
    <w:next w:val="Normal"/>
    <w:qFormat/>
    <w:rsid w:val="0071239C"/>
    <w:pPr>
      <w:pageBreakBefore/>
      <w:tabs>
        <w:tab w:val="clear" w:pos="1378"/>
      </w:tabs>
      <w:spacing w:line="280" w:lineRule="exact"/>
      <w:jc w:val="right"/>
    </w:pPr>
    <w:rPr>
      <w:rFonts w:eastAsia="Times New Roman" w:cs="Times New Roman"/>
      <w:b/>
      <w:color w:val="auto"/>
      <w:w w:val="100"/>
      <w:sz w:val="24"/>
      <w:szCs w:val="24"/>
      <w:lang w:eastAsia="en-AU"/>
    </w:rPr>
  </w:style>
  <w:style w:type="paragraph" w:customStyle="1" w:styleId="Mainheader">
    <w:name w:val="Main header"/>
    <w:basedOn w:val="Normal"/>
    <w:rsid w:val="0071239C"/>
    <w:pPr>
      <w:tabs>
        <w:tab w:val="clear" w:pos="1378"/>
      </w:tabs>
      <w:spacing w:line="280" w:lineRule="exact"/>
      <w:jc w:val="center"/>
    </w:pPr>
    <w:rPr>
      <w:rFonts w:eastAsia="Times New Roman" w:cs="Times New Roman"/>
      <w:b/>
      <w:bCs/>
      <w:color w:val="auto"/>
      <w:w w:val="100"/>
      <w:sz w:val="24"/>
      <w:szCs w:val="20"/>
      <w:lang w:eastAsia="en-AU"/>
    </w:rPr>
  </w:style>
  <w:style w:type="paragraph" w:styleId="DocumentMap">
    <w:name w:val="Document Map"/>
    <w:basedOn w:val="Normal"/>
    <w:link w:val="DocumentMapChar"/>
    <w:rsid w:val="0071239C"/>
    <w:pPr>
      <w:tabs>
        <w:tab w:val="clear" w:pos="1378"/>
      </w:tabs>
      <w:spacing w:line="280" w:lineRule="exact"/>
    </w:pPr>
    <w:rPr>
      <w:rFonts w:ascii="Tahoma" w:eastAsia="Times New Roman" w:hAnsi="Tahoma" w:cs="Tahoma"/>
      <w:color w:val="auto"/>
      <w:w w:val="100"/>
      <w:sz w:val="16"/>
      <w:szCs w:val="16"/>
      <w:lang w:eastAsia="en-AU"/>
    </w:rPr>
  </w:style>
  <w:style w:type="character" w:customStyle="1" w:styleId="DocumentMapChar">
    <w:name w:val="Document Map Char"/>
    <w:basedOn w:val="DefaultParagraphFont"/>
    <w:link w:val="DocumentMap"/>
    <w:rsid w:val="0071239C"/>
    <w:rPr>
      <w:rFonts w:ascii="Tahoma" w:eastAsia="Times New Roman" w:hAnsi="Tahoma" w:cs="Tahoma"/>
      <w:sz w:val="16"/>
      <w:szCs w:val="16"/>
      <w:lang w:val="en-AU" w:eastAsia="en-AU"/>
    </w:rPr>
  </w:style>
  <w:style w:type="character" w:styleId="Hyperlink">
    <w:name w:val="Hyperlink"/>
    <w:basedOn w:val="DefaultParagraphFont"/>
    <w:uiPriority w:val="99"/>
    <w:rsid w:val="0071239C"/>
    <w:rPr>
      <w:color w:val="0000FF"/>
      <w:u w:val="single"/>
    </w:rPr>
  </w:style>
  <w:style w:type="paragraph" w:customStyle="1" w:styleId="DocReference">
    <w:name w:val="DocReference"/>
    <w:basedOn w:val="Normal"/>
    <w:qFormat/>
    <w:rsid w:val="0071239C"/>
    <w:pPr>
      <w:tabs>
        <w:tab w:val="clear" w:pos="1378"/>
      </w:tabs>
      <w:spacing w:line="280" w:lineRule="exact"/>
      <w:jc w:val="right"/>
    </w:pPr>
    <w:rPr>
      <w:rFonts w:eastAsia="Times New Roman" w:cs="Times New Roman"/>
      <w:color w:val="auto"/>
      <w:w w:val="100"/>
      <w:sz w:val="12"/>
      <w:szCs w:val="12"/>
      <w:lang w:eastAsia="en-AU"/>
    </w:rPr>
  </w:style>
  <w:style w:type="paragraph" w:styleId="NormalWeb">
    <w:name w:val="Normal (Web)"/>
    <w:basedOn w:val="Normal"/>
    <w:uiPriority w:val="99"/>
    <w:semiHidden/>
    <w:unhideWhenUsed/>
    <w:rsid w:val="0071239C"/>
    <w:pPr>
      <w:keepLines w:val="0"/>
      <w:tabs>
        <w:tab w:val="clear" w:pos="1378"/>
      </w:tabs>
      <w:spacing w:before="100" w:beforeAutospacing="1" w:after="100" w:afterAutospacing="1" w:line="240" w:lineRule="auto"/>
    </w:pPr>
    <w:rPr>
      <w:rFonts w:ascii="Times New Roman" w:hAnsi="Times New Roman" w:cs="Times New Roman"/>
      <w:color w:val="auto"/>
      <w:w w:val="100"/>
      <w:sz w:val="24"/>
      <w:szCs w:val="24"/>
      <w:lang w:eastAsia="en-AU"/>
    </w:rPr>
  </w:style>
  <w:style w:type="character" w:styleId="Emphasis">
    <w:name w:val="Emphasis"/>
    <w:basedOn w:val="DefaultParagraphFont"/>
    <w:uiPriority w:val="20"/>
    <w:qFormat/>
    <w:rsid w:val="0071239C"/>
    <w:rPr>
      <w:i/>
      <w:iCs/>
    </w:rPr>
  </w:style>
  <w:style w:type="paragraph" w:styleId="Revision">
    <w:name w:val="Revision"/>
    <w:hidden/>
    <w:uiPriority w:val="99"/>
    <w:semiHidden/>
    <w:rsid w:val="0071239C"/>
    <w:pPr>
      <w:spacing w:after="0" w:line="240" w:lineRule="auto"/>
    </w:pPr>
    <w:rPr>
      <w:rFonts w:ascii="Arial" w:eastAsia="Times New Roman" w:hAnsi="Arial" w:cs="Times New Roman"/>
      <w:sz w:val="20"/>
      <w:szCs w:val="19"/>
      <w:lang w:val="en-AU" w:eastAsia="en-AU"/>
    </w:rPr>
  </w:style>
  <w:style w:type="paragraph" w:customStyle="1" w:styleId="Default">
    <w:name w:val="Default"/>
    <w:rsid w:val="00BE412A"/>
    <w:pPr>
      <w:autoSpaceDE w:val="0"/>
      <w:autoSpaceDN w:val="0"/>
      <w:adjustRightInd w:val="0"/>
      <w:spacing w:after="0" w:line="240" w:lineRule="auto"/>
    </w:pPr>
    <w:rPr>
      <w:rFonts w:ascii="Arial" w:eastAsia="Times New Roman" w:hAnsi="Arial" w:cs="Arial"/>
      <w:color w:val="000000"/>
      <w:sz w:val="24"/>
      <w:szCs w:val="24"/>
      <w:lang w:val="en-AU" w:eastAsia="en-AU"/>
    </w:rPr>
  </w:style>
  <w:style w:type="paragraph" w:styleId="ListBullet2">
    <w:name w:val="List Bullet 2"/>
    <w:basedOn w:val="Normal"/>
    <w:uiPriority w:val="99"/>
    <w:semiHidden/>
    <w:unhideWhenUsed/>
    <w:rsid w:val="00BC5EEF"/>
    <w:pPr>
      <w:numPr>
        <w:numId w:val="2"/>
      </w:numPr>
      <w:contextualSpacing/>
    </w:pPr>
  </w:style>
  <w:style w:type="paragraph" w:styleId="ListBullet">
    <w:name w:val="List Bullet"/>
    <w:basedOn w:val="Normal"/>
    <w:uiPriority w:val="99"/>
    <w:semiHidden/>
    <w:unhideWhenUsed/>
    <w:qFormat/>
    <w:rsid w:val="004E0E0D"/>
    <w:pPr>
      <w:numPr>
        <w:numId w:val="1"/>
      </w:numPr>
      <w:contextualSpacing/>
    </w:pPr>
  </w:style>
  <w:style w:type="character" w:styleId="PlaceholderText">
    <w:name w:val="Placeholder Text"/>
    <w:basedOn w:val="DefaultParagraphFont"/>
    <w:uiPriority w:val="99"/>
    <w:semiHidden/>
    <w:rsid w:val="00585F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786446">
      <w:bodyDiv w:val="1"/>
      <w:marLeft w:val="0"/>
      <w:marRight w:val="0"/>
      <w:marTop w:val="0"/>
      <w:marBottom w:val="0"/>
      <w:divBdr>
        <w:top w:val="none" w:sz="0" w:space="0" w:color="auto"/>
        <w:left w:val="none" w:sz="0" w:space="0" w:color="auto"/>
        <w:bottom w:val="none" w:sz="0" w:space="0" w:color="auto"/>
        <w:right w:val="none" w:sz="0" w:space="0" w:color="auto"/>
      </w:divBdr>
    </w:div>
    <w:div w:id="127332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UseLongFileName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Audit\Templates\Current%20templates\Templates%20-%20MS%20Office\AGO%20-%20General\Legislative%20Assembl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64CBA-75ED-4BF1-B875-7C9B396C8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Legislative Assembly.dotm</Template>
  <TotalTime>0</TotalTime>
  <Pages>104</Pages>
  <Words>22333</Words>
  <Characters>125738</Characters>
  <Application>Microsoft Office Word</Application>
  <DocSecurity>0</DocSecurity>
  <Lines>4191</Lines>
  <Paragraphs>3290</Paragraphs>
  <ScaleCrop>false</ScaleCrop>
  <HeadingPairs>
    <vt:vector size="2" baseType="variant">
      <vt:variant>
        <vt:lpstr>Title</vt:lpstr>
      </vt:variant>
      <vt:variant>
        <vt:i4>1</vt:i4>
      </vt:variant>
    </vt:vector>
  </HeadingPairs>
  <TitlesOfParts>
    <vt:vector size="1" baseType="lpstr">
      <vt:lpstr>Auditor-General's November 2022 Report to the Legislative Assembly</vt:lpstr>
    </vt:vector>
  </TitlesOfParts>
  <Company>NTG</Company>
  <LinksUpToDate>false</LinksUpToDate>
  <CharactersWithSpaces>144781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Auditor-General's November 2022 Report to the Legislative Assembly</dc:title>
  <dc:subject>Auditor-General's November 2022 Report to the Legislative Assembly</dc:subject>
  <dc:creator>SusanJ Cooper</dc:creator>
  <cp:keywords>Auditor-General's November 2022 Report to the Legislative Assembly</cp:keywords>
  <cp:lastModifiedBy>SusanJ Cooper</cp:lastModifiedBy>
  <cp:revision>5</cp:revision>
  <cp:lastPrinted>2022-11-27T22:06:00Z</cp:lastPrinted>
  <dcterms:created xsi:type="dcterms:W3CDTF">2022-11-27T22:17:00Z</dcterms:created>
  <dcterms:modified xsi:type="dcterms:W3CDTF">2022-11-27T22:17:00Z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