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8" w:rsidRPr="00FC7B9D" w:rsidRDefault="00F612F8" w:rsidP="00F612F8">
      <w:pPr>
        <w:spacing w:after="0" w:line="240" w:lineRule="auto"/>
        <w:jc w:val="left"/>
        <w:rPr>
          <w:b/>
          <w:sz w:val="28"/>
          <w:szCs w:val="28"/>
        </w:rPr>
      </w:pPr>
      <w:bookmarkStart w:id="0" w:name="_Toc177463394"/>
      <w:bookmarkStart w:id="1" w:name="_Toc177467219"/>
      <w:bookmarkStart w:id="2" w:name="_Toc177467405"/>
      <w:bookmarkStart w:id="3" w:name="_Toc177533778"/>
      <w:bookmarkStart w:id="4" w:name="_Toc178928814"/>
      <w:bookmarkStart w:id="5" w:name="_Toc185213311"/>
      <w:bookmarkStart w:id="6" w:name="_Toc185325698"/>
      <w:r w:rsidRPr="00FC7B9D">
        <w:rPr>
          <w:noProof/>
          <w:szCs w:val="19"/>
        </w:rPr>
        <w:drawing>
          <wp:anchor distT="0" distB="0" distL="114300" distR="114300" simplePos="0" relativeHeight="251703808" behindDoc="1" locked="0" layoutInCell="1" allowOverlap="1" wp14:anchorId="05B8EB45" wp14:editId="222661FA">
            <wp:simplePos x="0" y="0"/>
            <wp:positionH relativeFrom="page">
              <wp:posOffset>0</wp:posOffset>
            </wp:positionH>
            <wp:positionV relativeFrom="page">
              <wp:posOffset>5080</wp:posOffset>
            </wp:positionV>
            <wp:extent cx="7595870" cy="1077468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5870" cy="10774680"/>
                    </a:xfrm>
                    <a:prstGeom prst="rect">
                      <a:avLst/>
                    </a:prstGeom>
                  </pic:spPr>
                </pic:pic>
              </a:graphicData>
            </a:graphic>
            <wp14:sizeRelH relativeFrom="page">
              <wp14:pctWidth>0</wp14:pctWidth>
            </wp14:sizeRelH>
            <wp14:sizeRelV relativeFrom="page">
              <wp14:pctHeight>0</wp14:pctHeight>
            </wp14:sizeRelV>
          </wp:anchor>
        </w:drawing>
      </w:r>
      <w:r w:rsidRPr="00FC7B9D">
        <w:rPr>
          <w:noProof/>
        </w:rPr>
        <mc:AlternateContent>
          <mc:Choice Requires="wps">
            <w:drawing>
              <wp:anchor distT="0" distB="0" distL="114300" distR="114300" simplePos="0" relativeHeight="251702784" behindDoc="0" locked="0" layoutInCell="1" allowOverlap="1" wp14:anchorId="3589783B" wp14:editId="75D6430D">
                <wp:simplePos x="0" y="0"/>
                <wp:positionH relativeFrom="column">
                  <wp:posOffset>520065</wp:posOffset>
                </wp:positionH>
                <wp:positionV relativeFrom="paragraph">
                  <wp:posOffset>-4908550</wp:posOffset>
                </wp:positionV>
                <wp:extent cx="4441190" cy="581660"/>
                <wp:effectExtent l="0" t="0" r="0" b="0"/>
                <wp:wrapNone/>
                <wp:docPr id="7" name="Text Box 7"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6D2923" w:rsidRPr="002B65A9" w:rsidRDefault="006D2923" w:rsidP="00F612F8">
                            <w:pPr>
                              <w:spacing w:after="0" w:line="240" w:lineRule="auto"/>
                              <w:jc w:val="center"/>
                              <w:rPr>
                                <w:color w:val="FFFFFF" w:themeColor="background1"/>
                                <w:sz w:val="52"/>
                                <w:szCs w:val="52"/>
                              </w:rPr>
                            </w:pPr>
                            <w:r>
                              <w:rPr>
                                <w:color w:val="FFFFFF" w:themeColor="background1"/>
                                <w:sz w:val="52"/>
                                <w:szCs w:val="52"/>
                              </w:rPr>
                              <w:t>February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9783B" id="_x0000_t202" coordsize="21600,21600" o:spt="202" path="m,l,21600r21600,l21600,xe">
                <v:stroke joinstyle="miter"/>
                <v:path gradientshapeok="t" o:connecttype="rect"/>
              </v:shapetype>
              <v:shape id="Text Box 7" o:spid="_x0000_s1026" type="#_x0000_t202" alt="Title: February 2013 - Description: Report to the Legislative Assembly" style="position:absolute;margin-left:40.95pt;margin-top:-386.5pt;width:349.7pt;height:4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" filled="f" stroked="f">
                <v:textbox>
                  <w:txbxContent>
                    <w:p w:rsidR="006D2923" w:rsidRPr="002B65A9" w:rsidRDefault="006D2923" w:rsidP="00F612F8">
                      <w:pPr>
                        <w:spacing w:after="0" w:line="240" w:lineRule="auto"/>
                        <w:jc w:val="center"/>
                        <w:rPr>
                          <w:color w:val="FFFFFF" w:themeColor="background1"/>
                          <w:sz w:val="52"/>
                          <w:szCs w:val="52"/>
                        </w:rPr>
                      </w:pPr>
                      <w:r>
                        <w:rPr>
                          <w:color w:val="FFFFFF" w:themeColor="background1"/>
                          <w:sz w:val="52"/>
                          <w:szCs w:val="52"/>
                        </w:rPr>
                        <w:t>February 2016</w:t>
                      </w:r>
                    </w:p>
                  </w:txbxContent>
                </v:textbox>
              </v:shape>
            </w:pict>
          </mc:Fallback>
        </mc:AlternateContent>
      </w:r>
      <w:r w:rsidRPr="00FC7B9D">
        <w:rPr>
          <w:b/>
          <w:sz w:val="28"/>
          <w:szCs w:val="28"/>
        </w:rPr>
        <w:br w:type="page"/>
      </w:r>
    </w:p>
    <w:p w:rsidR="00F612F8" w:rsidRPr="00FC7B9D" w:rsidRDefault="00F612F8" w:rsidP="00F612F8">
      <w:pPr>
        <w:pStyle w:val="AGRBodyText"/>
        <w:pBdr>
          <w:top w:val="single" w:sz="12" w:space="1" w:color="auto"/>
          <w:left w:val="single" w:sz="12" w:space="4" w:color="auto"/>
          <w:bottom w:val="single" w:sz="12" w:space="1" w:color="auto"/>
          <w:right w:val="single" w:sz="12" w:space="4" w:color="auto"/>
        </w:pBdr>
        <w:jc w:val="center"/>
      </w:pPr>
      <w:r w:rsidRPr="00FC7B9D">
        <w:lastRenderedPageBreak/>
        <w:t>ORDERED TO BE</w:t>
      </w:r>
      <w:r w:rsidRPr="00FC7B9D">
        <w:br/>
        <w:t>PRINTED BY THE</w:t>
      </w:r>
      <w:r w:rsidRPr="00FC7B9D">
        <w:br/>
        <w:t>LEGISLATIVE ASSEMBLY</w:t>
      </w:r>
      <w:r w:rsidRPr="00FC7B9D">
        <w:br/>
        <w:t xml:space="preserve">OF THE </w:t>
      </w:r>
      <w:r w:rsidRPr="00FC7B9D">
        <w:br/>
        <w:t>NORTHERN TERRITORY</w:t>
      </w:r>
    </w:p>
    <w:p w:rsidR="00F612F8" w:rsidRPr="00FC7B9D" w:rsidRDefault="00F612F8" w:rsidP="00F612F8">
      <w:pPr>
        <w:jc w:val="center"/>
        <w:rPr>
          <w:rFonts w:cs="FrankRuehl"/>
          <w:b/>
          <w:sz w:val="28"/>
          <w:szCs w:val="28"/>
        </w:rPr>
      </w:pPr>
      <w:r w:rsidRPr="00FC7B9D">
        <w:rPr>
          <w:rFonts w:cs="FrankRuehl"/>
          <w:b/>
          <w:sz w:val="28"/>
          <w:szCs w:val="28"/>
        </w:rPr>
        <w:t>ISSN 1323-7128</w:t>
      </w:r>
    </w:p>
    <w:p w:rsidR="00F612F8" w:rsidRPr="00FC7B9D" w:rsidRDefault="00F612F8" w:rsidP="00F612F8">
      <w:pPr>
        <w:pStyle w:val="AGRBodyText"/>
        <w:rPr>
          <w:lang w:eastAsia="en-AU"/>
        </w:rPr>
        <w:sectPr w:rsidR="00F612F8" w:rsidRPr="00FC7B9D" w:rsidSect="005347B8">
          <w:headerReference w:type="even" r:id="rId9"/>
          <w:headerReference w:type="default" r:id="rId10"/>
          <w:footerReference w:type="even" r:id="rId11"/>
          <w:footerReference w:type="default" r:id="rId12"/>
          <w:headerReference w:type="first" r:id="rId13"/>
          <w:footerReference w:type="first" r:id="rId14"/>
          <w:pgSz w:w="11906" w:h="16838" w:code="9"/>
          <w:pgMar w:top="13296" w:right="6521" w:bottom="1440" w:left="1418" w:header="340" w:footer="567" w:gutter="284"/>
          <w:cols w:space="720"/>
        </w:sectPr>
      </w:pPr>
    </w:p>
    <w:p w:rsidR="00C53E4D" w:rsidRPr="00FC7B9D" w:rsidRDefault="00C53E4D" w:rsidP="001F6679">
      <w:pPr>
        <w:pStyle w:val="AGRHeading1"/>
      </w:pPr>
      <w:r w:rsidRPr="00FC7B9D">
        <w:lastRenderedPageBreak/>
        <w:tab/>
      </w:r>
      <w:r w:rsidR="00420D25">
        <w:t>February 2016</w:t>
      </w:r>
      <w:r w:rsidRPr="00FC7B9D">
        <w:t xml:space="preserve"> Report</w:t>
      </w:r>
      <w:r w:rsidRPr="00FC7B9D">
        <w:br/>
      </w:r>
      <w:r w:rsidRPr="00FC7B9D">
        <w:tab/>
        <w:t>to the Legislative Assembly</w:t>
      </w:r>
      <w:r w:rsidRPr="00FC7B9D">
        <w:br/>
      </w:r>
    </w:p>
    <w:p w:rsidR="00C53E4D" w:rsidRPr="00FC7B9D" w:rsidRDefault="00C53E4D" w:rsidP="00C53E4D">
      <w:pPr>
        <w:pStyle w:val="AGRTableText"/>
        <w:jc w:val="center"/>
      </w:pPr>
      <w:r w:rsidRPr="00FC7B9D">
        <w:br w:type="page"/>
      </w:r>
    </w:p>
    <w:p w:rsidR="00C53E4D" w:rsidRPr="00FC7B9D" w:rsidRDefault="006C6F85" w:rsidP="00C53E4D">
      <w:pPr>
        <w:pStyle w:val="AGRTableText"/>
        <w:jc w:val="center"/>
        <w:sectPr w:rsidR="00C53E4D" w:rsidRPr="00FC7B9D" w:rsidSect="00D432BC">
          <w:headerReference w:type="default" r:id="rId15"/>
          <w:pgSz w:w="11906" w:h="16838" w:code="9"/>
          <w:pgMar w:top="3119" w:right="851" w:bottom="1134" w:left="1418" w:header="709" w:footer="567" w:gutter="284"/>
          <w:cols w:space="720"/>
          <w:vAlign w:val="center"/>
        </w:sectPr>
      </w:pPr>
      <w:r w:rsidRPr="00FC7B9D">
        <w:rPr>
          <w:noProof/>
          <w:lang w:eastAsia="en-AU"/>
        </w:rPr>
        <w:lastRenderedPageBreak/>
        <mc:AlternateContent>
          <mc:Choice Requires="wps">
            <w:drawing>
              <wp:anchor distT="0" distB="0" distL="114300" distR="114300" simplePos="0" relativeHeight="251642368" behindDoc="0" locked="0" layoutInCell="1" allowOverlap="1" wp14:anchorId="37D73ED6" wp14:editId="57926DFC">
                <wp:simplePos x="0" y="0"/>
                <wp:positionH relativeFrom="page">
                  <wp:align>center</wp:align>
                </wp:positionH>
                <wp:positionV relativeFrom="page">
                  <wp:posOffset>900430</wp:posOffset>
                </wp:positionV>
                <wp:extent cx="1836000" cy="291600"/>
                <wp:effectExtent l="0" t="0" r="0" b="0"/>
                <wp:wrapNone/>
                <wp:docPr id="120" name="Rectangle 3"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C53E4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73ED6" id="Rectangle 3" o:spid="_x0000_s1027" alt="Title: This page deliberately left blank - Description: This page deliberately left blank" style="position:absolute;left:0;text-align:left;margin-left:0;margin-top:70.9pt;width:144.55pt;height:22.95pt;z-index:251642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" stroked="f" strokeweight="1pt">
                <v:textbox inset="0,0,0,0">
                  <w:txbxContent>
                    <w:p w:rsidR="006D2923" w:rsidRDefault="006D2923" w:rsidP="00C53E4D">
                      <w:pPr>
                        <w:pStyle w:val="AGRTableText"/>
                      </w:pPr>
                      <w:r>
                        <w:t>This page deliberately left blank.</w:t>
                      </w:r>
                    </w:p>
                  </w:txbxContent>
                </v:textbox>
                <w10:wrap anchorx="page" anchory="page"/>
              </v:rect>
            </w:pict>
          </mc:Fallback>
        </mc:AlternateContent>
      </w:r>
    </w:p>
    <w:p w:rsidR="003C7395" w:rsidRPr="00FC7B9D" w:rsidRDefault="003C7395" w:rsidP="001F6679">
      <w:pPr>
        <w:pStyle w:val="AGRHeading1"/>
      </w:pPr>
      <w:bookmarkStart w:id="7" w:name="contents"/>
      <w:r w:rsidRPr="00FC7B9D">
        <w:t>Contents</w:t>
      </w:r>
      <w:bookmarkEnd w:id="0"/>
      <w:bookmarkEnd w:id="1"/>
      <w:bookmarkEnd w:id="2"/>
      <w:bookmarkEnd w:id="3"/>
      <w:bookmarkEnd w:id="4"/>
      <w:bookmarkEnd w:id="5"/>
      <w:bookmarkEnd w:id="6"/>
      <w:bookmarkEnd w:id="7"/>
    </w:p>
    <w:tbl>
      <w:tblPr>
        <w:tblW w:w="8807" w:type="dxa"/>
        <w:tblInd w:w="-10" w:type="dxa"/>
        <w:tblLayout w:type="fixed"/>
        <w:tblCellMar>
          <w:top w:w="28" w:type="dxa"/>
          <w:left w:w="0" w:type="dxa"/>
          <w:bottom w:w="28" w:type="dxa"/>
          <w:right w:w="0" w:type="dxa"/>
        </w:tblCellMar>
        <w:tblLook w:val="0000" w:firstRow="0" w:lastRow="0" w:firstColumn="0" w:lastColumn="0" w:noHBand="0" w:noVBand="0"/>
      </w:tblPr>
      <w:tblGrid>
        <w:gridCol w:w="7815"/>
        <w:gridCol w:w="992"/>
      </w:tblGrid>
      <w:tr w:rsidR="00926707" w:rsidRPr="00FC7B9D">
        <w:trPr>
          <w:tblHeader/>
        </w:trPr>
        <w:tc>
          <w:tcPr>
            <w:tcW w:w="7815" w:type="dxa"/>
          </w:tcPr>
          <w:p w:rsidR="00926707" w:rsidRPr="00FC7B9D" w:rsidRDefault="00926707" w:rsidP="00926707">
            <w:pPr>
              <w:spacing w:after="0" w:line="240" w:lineRule="exact"/>
              <w:rPr>
                <w:i/>
                <w:sz w:val="20"/>
              </w:rPr>
            </w:pPr>
          </w:p>
        </w:tc>
        <w:tc>
          <w:tcPr>
            <w:tcW w:w="992" w:type="dxa"/>
          </w:tcPr>
          <w:p w:rsidR="00926707" w:rsidRPr="00FC7B9D" w:rsidRDefault="00926707" w:rsidP="00843038">
            <w:pPr>
              <w:pStyle w:val="AGRTableText"/>
              <w:jc w:val="center"/>
            </w:pPr>
            <w:r w:rsidRPr="00FC7B9D">
              <w:t>Page</w:t>
            </w:r>
          </w:p>
        </w:tc>
      </w:tr>
      <w:tr w:rsidR="00991992" w:rsidRPr="00FC7B9D">
        <w:tc>
          <w:tcPr>
            <w:tcW w:w="7815" w:type="dxa"/>
            <w:vAlign w:val="bottom"/>
          </w:tcPr>
          <w:p w:rsidR="00991992" w:rsidRPr="00FC7B9D" w:rsidRDefault="00FA377C" w:rsidP="008D4715">
            <w:pPr>
              <w:pStyle w:val="AGRTOC"/>
              <w:rPr>
                <w:noProof w:val="0"/>
              </w:rPr>
            </w:pPr>
            <w:r w:rsidRPr="00FC7B9D">
              <w:rPr>
                <w:noProof w:val="0"/>
              </w:rPr>
              <w:fldChar w:fldCharType="begin"/>
            </w:r>
            <w:r w:rsidR="002C55DD" w:rsidRPr="00FC7B9D">
              <w:rPr>
                <w:noProof w:val="0"/>
              </w:rPr>
              <w:instrText xml:space="preserve"> REF contents \h  \* MERGEFORMAT </w:instrText>
            </w:r>
            <w:r w:rsidRPr="00FC7B9D">
              <w:rPr>
                <w:noProof w:val="0"/>
              </w:rPr>
            </w:r>
            <w:r w:rsidRPr="00FC7B9D">
              <w:rPr>
                <w:noProof w:val="0"/>
              </w:rPr>
              <w:fldChar w:fldCharType="separate"/>
            </w:r>
            <w:r w:rsidR="00B9498A" w:rsidRPr="00FC7B9D">
              <w:rPr>
                <w:noProof w:val="0"/>
              </w:rPr>
              <w:t>Contents</w:t>
            </w:r>
            <w:r w:rsidRPr="00FC7B9D">
              <w:rPr>
                <w:noProof w:val="0"/>
              </w:rPr>
              <w:fldChar w:fldCharType="end"/>
            </w:r>
          </w:p>
        </w:tc>
        <w:tc>
          <w:tcPr>
            <w:tcW w:w="992" w:type="dxa"/>
            <w:vAlign w:val="bottom"/>
          </w:tcPr>
          <w:p w:rsidR="00991992" w:rsidRPr="00FC7B9D" w:rsidRDefault="00FA377C" w:rsidP="00840DFF">
            <w:pPr>
              <w:pStyle w:val="AGRTOC"/>
              <w:tabs>
                <w:tab w:val="clear" w:pos="1701"/>
              </w:tabs>
              <w:ind w:right="150"/>
              <w:jc w:val="right"/>
              <w:rPr>
                <w:noProof w:val="0"/>
              </w:rPr>
            </w:pPr>
            <w:r w:rsidRPr="00FC7B9D">
              <w:rPr>
                <w:noProof w:val="0"/>
              </w:rPr>
              <w:fldChar w:fldCharType="begin"/>
            </w:r>
            <w:r w:rsidR="00991992" w:rsidRPr="00FC7B9D">
              <w:rPr>
                <w:noProof w:val="0"/>
              </w:rPr>
              <w:instrText xml:space="preserve"> PAGEREF contents \h </w:instrText>
            </w:r>
            <w:r w:rsidRPr="00FC7B9D">
              <w:rPr>
                <w:noProof w:val="0"/>
              </w:rPr>
            </w:r>
            <w:r w:rsidRPr="00FC7B9D">
              <w:rPr>
                <w:noProof w:val="0"/>
              </w:rPr>
              <w:fldChar w:fldCharType="separate"/>
            </w:r>
            <w:r w:rsidR="00B9498A">
              <w:t>3</w:t>
            </w:r>
            <w:r w:rsidRPr="00FC7B9D">
              <w:rPr>
                <w:noProof w:val="0"/>
              </w:rPr>
              <w:fldChar w:fldCharType="end"/>
            </w:r>
          </w:p>
        </w:tc>
      </w:tr>
      <w:tr w:rsidR="00704905" w:rsidRPr="00FC7B9D">
        <w:tc>
          <w:tcPr>
            <w:tcW w:w="7815" w:type="dxa"/>
            <w:vAlign w:val="bottom"/>
          </w:tcPr>
          <w:p w:rsidR="00704905" w:rsidRPr="00FC7B9D" w:rsidRDefault="00BF43E6" w:rsidP="00840DFF">
            <w:pPr>
              <w:pStyle w:val="AGRTOC"/>
              <w:rPr>
                <w:noProof w:val="0"/>
              </w:rPr>
            </w:pPr>
            <w:r w:rsidRPr="00FC7B9D">
              <w:rPr>
                <w:noProof w:val="0"/>
              </w:rPr>
              <w:t>Transmittal L</w:t>
            </w:r>
            <w:r w:rsidR="00704905" w:rsidRPr="00FC7B9D">
              <w:rPr>
                <w:noProof w:val="0"/>
              </w:rPr>
              <w:t>et</w:t>
            </w:r>
            <w:r w:rsidR="007C1084" w:rsidRPr="00FC7B9D">
              <w:rPr>
                <w:noProof w:val="0"/>
              </w:rPr>
              <w:t>t</w:t>
            </w:r>
            <w:r w:rsidR="00704905" w:rsidRPr="00FC7B9D">
              <w:rPr>
                <w:noProof w:val="0"/>
              </w:rPr>
              <w:t>er to the Speaker</w:t>
            </w:r>
          </w:p>
        </w:tc>
        <w:tc>
          <w:tcPr>
            <w:tcW w:w="992" w:type="dxa"/>
            <w:vAlign w:val="bottom"/>
          </w:tcPr>
          <w:p w:rsidR="00704905" w:rsidRPr="00FC7B9D" w:rsidRDefault="00FA377C" w:rsidP="00840DFF">
            <w:pPr>
              <w:pStyle w:val="AGRTOC"/>
              <w:tabs>
                <w:tab w:val="clear" w:pos="1701"/>
              </w:tabs>
              <w:ind w:right="150"/>
              <w:jc w:val="right"/>
              <w:rPr>
                <w:noProof w:val="0"/>
              </w:rPr>
            </w:pPr>
            <w:r w:rsidRPr="00FC7B9D">
              <w:rPr>
                <w:noProof w:val="0"/>
              </w:rPr>
              <w:fldChar w:fldCharType="begin"/>
            </w:r>
            <w:r w:rsidR="00704905" w:rsidRPr="00FC7B9D">
              <w:rPr>
                <w:noProof w:val="0"/>
              </w:rPr>
              <w:instrText xml:space="preserve"> PAGEREF transmittal_letter \h </w:instrText>
            </w:r>
            <w:r w:rsidRPr="00FC7B9D">
              <w:rPr>
                <w:noProof w:val="0"/>
              </w:rPr>
            </w:r>
            <w:r w:rsidRPr="00FC7B9D">
              <w:rPr>
                <w:noProof w:val="0"/>
              </w:rPr>
              <w:fldChar w:fldCharType="separate"/>
            </w:r>
            <w:r w:rsidR="00B9498A">
              <w:t>5</w:t>
            </w:r>
            <w:r w:rsidRPr="00FC7B9D">
              <w:rPr>
                <w:noProof w:val="0"/>
              </w:rPr>
              <w:fldChar w:fldCharType="end"/>
            </w:r>
          </w:p>
        </w:tc>
      </w:tr>
      <w:tr w:rsidR="00566356" w:rsidRPr="00FC7B9D" w:rsidTr="00AB49F9">
        <w:tc>
          <w:tcPr>
            <w:tcW w:w="7815" w:type="dxa"/>
            <w:vAlign w:val="bottom"/>
          </w:tcPr>
          <w:p w:rsidR="00566356" w:rsidRPr="00FC7B9D" w:rsidRDefault="00566356" w:rsidP="00AB49F9">
            <w:pPr>
              <w:pStyle w:val="AGRTOC"/>
              <w:rPr>
                <w:noProof w:val="0"/>
              </w:rPr>
            </w:pPr>
            <w:r w:rsidRPr="00FC7B9D">
              <w:rPr>
                <w:noProof w:val="0"/>
              </w:rPr>
              <w:fldChar w:fldCharType="begin"/>
            </w:r>
            <w:r w:rsidRPr="00FC7B9D">
              <w:rPr>
                <w:noProof w:val="0"/>
              </w:rPr>
              <w:instrText xml:space="preserve"> REF overview \h  \* MERGEFORMAT </w:instrText>
            </w:r>
            <w:r w:rsidRPr="00FC7B9D">
              <w:rPr>
                <w:noProof w:val="0"/>
              </w:rPr>
            </w:r>
            <w:r w:rsidRPr="00FC7B9D">
              <w:rPr>
                <w:noProof w:val="0"/>
              </w:rPr>
              <w:fldChar w:fldCharType="separate"/>
            </w:r>
            <w:r w:rsidR="00B9498A" w:rsidRPr="00FC7B9D">
              <w:rPr>
                <w:noProof w:val="0"/>
              </w:rPr>
              <w:t>Auditor-General’s Overview</w:t>
            </w:r>
            <w:r w:rsidRPr="00FC7B9D">
              <w:rPr>
                <w:noProof w:val="0"/>
              </w:rPr>
              <w:fldChar w:fldCharType="end"/>
            </w:r>
          </w:p>
        </w:tc>
        <w:tc>
          <w:tcPr>
            <w:tcW w:w="992" w:type="dxa"/>
            <w:vAlign w:val="bottom"/>
          </w:tcPr>
          <w:p w:rsidR="00566356" w:rsidRPr="00FC7B9D" w:rsidRDefault="00566356" w:rsidP="00AB49F9">
            <w:pPr>
              <w:pStyle w:val="AGRTOC"/>
              <w:tabs>
                <w:tab w:val="clear" w:pos="1701"/>
              </w:tabs>
              <w:ind w:right="150"/>
              <w:jc w:val="right"/>
              <w:rPr>
                <w:noProof w:val="0"/>
              </w:rPr>
            </w:pPr>
            <w:r w:rsidRPr="00FC7B9D">
              <w:rPr>
                <w:noProof w:val="0"/>
              </w:rPr>
              <w:fldChar w:fldCharType="begin"/>
            </w:r>
            <w:r w:rsidRPr="00FC7B9D">
              <w:rPr>
                <w:noProof w:val="0"/>
              </w:rPr>
              <w:instrText xml:space="preserve"> PAGEREF overview \h </w:instrText>
            </w:r>
            <w:r w:rsidRPr="00FC7B9D">
              <w:rPr>
                <w:noProof w:val="0"/>
              </w:rPr>
            </w:r>
            <w:r w:rsidRPr="00FC7B9D">
              <w:rPr>
                <w:noProof w:val="0"/>
              </w:rPr>
              <w:fldChar w:fldCharType="separate"/>
            </w:r>
            <w:r w:rsidR="00B9498A">
              <w:t>7</w:t>
            </w:r>
            <w:r w:rsidRPr="00FC7B9D">
              <w:rPr>
                <w:noProof w:val="0"/>
              </w:rPr>
              <w:fldChar w:fldCharType="end"/>
            </w:r>
          </w:p>
        </w:tc>
      </w:tr>
      <w:tr w:rsidR="00AB49F9" w:rsidRPr="00FC7B9D">
        <w:tc>
          <w:tcPr>
            <w:tcW w:w="7815" w:type="dxa"/>
            <w:vAlign w:val="bottom"/>
          </w:tcPr>
          <w:p w:rsidR="00AB49F9" w:rsidRPr="00FC7B9D" w:rsidRDefault="00AB49F9" w:rsidP="00AB49F9">
            <w:pPr>
              <w:pStyle w:val="AGRTOC"/>
              <w:rPr>
                <w:noProof w:val="0"/>
              </w:rPr>
            </w:pPr>
            <w:r>
              <w:rPr>
                <w:noProof w:val="0"/>
              </w:rPr>
              <w:fldChar w:fldCharType="begin"/>
            </w:r>
            <w:r>
              <w:rPr>
                <w:noProof w:val="0"/>
              </w:rPr>
              <w:instrText xml:space="preserve"> REF  Role \h  \* MERGEFORMAT </w:instrText>
            </w:r>
            <w:r>
              <w:rPr>
                <w:noProof w:val="0"/>
              </w:rPr>
            </w:r>
            <w:r>
              <w:rPr>
                <w:noProof w:val="0"/>
              </w:rPr>
              <w:fldChar w:fldCharType="separate"/>
            </w:r>
            <w:r w:rsidR="00B9498A" w:rsidRPr="00A025EA">
              <w:t>The Role and Responsibilities of the Auditor-General</w:t>
            </w:r>
            <w:r>
              <w:rPr>
                <w:noProof w:val="0"/>
              </w:rPr>
              <w:fldChar w:fldCharType="end"/>
            </w:r>
          </w:p>
        </w:tc>
        <w:tc>
          <w:tcPr>
            <w:tcW w:w="992" w:type="dxa"/>
            <w:vAlign w:val="bottom"/>
          </w:tcPr>
          <w:p w:rsidR="00AB49F9" w:rsidRPr="00FC7B9D" w:rsidRDefault="00AB49F9" w:rsidP="00AB49F9">
            <w:pPr>
              <w:pStyle w:val="AGRTOC"/>
              <w:tabs>
                <w:tab w:val="clear" w:pos="1701"/>
              </w:tabs>
              <w:ind w:right="150"/>
              <w:jc w:val="right"/>
              <w:rPr>
                <w:noProof w:val="0"/>
              </w:rPr>
            </w:pPr>
            <w:r>
              <w:rPr>
                <w:noProof w:val="0"/>
              </w:rPr>
              <w:fldChar w:fldCharType="begin"/>
            </w:r>
            <w:r>
              <w:rPr>
                <w:noProof w:val="0"/>
              </w:rPr>
              <w:instrText xml:space="preserve"> PAGEREF  Role \h </w:instrText>
            </w:r>
            <w:r>
              <w:rPr>
                <w:noProof w:val="0"/>
              </w:rPr>
            </w:r>
            <w:r>
              <w:rPr>
                <w:noProof w:val="0"/>
              </w:rPr>
              <w:fldChar w:fldCharType="separate"/>
            </w:r>
            <w:r w:rsidR="00B9498A">
              <w:t>13</w:t>
            </w:r>
            <w:r>
              <w:rPr>
                <w:noProof w:val="0"/>
              </w:rPr>
              <w:fldChar w:fldCharType="end"/>
            </w:r>
          </w:p>
        </w:tc>
      </w:tr>
      <w:tr w:rsidR="00AB49F9" w:rsidRPr="00FC7B9D">
        <w:tc>
          <w:tcPr>
            <w:tcW w:w="7815" w:type="dxa"/>
            <w:vAlign w:val="bottom"/>
          </w:tcPr>
          <w:p w:rsidR="00AB49F9" w:rsidRPr="00FC7B9D" w:rsidRDefault="00AB49F9" w:rsidP="00AB0084">
            <w:pPr>
              <w:pStyle w:val="AGRTOC"/>
              <w:rPr>
                <w:noProof w:val="0"/>
              </w:rPr>
            </w:pPr>
            <w:r>
              <w:rPr>
                <w:noProof w:val="0"/>
              </w:rPr>
              <w:fldChar w:fldCharType="begin"/>
            </w:r>
            <w:r>
              <w:rPr>
                <w:noProof w:val="0"/>
              </w:rPr>
              <w:instrText xml:space="preserve"> REF  guide_to_using_report \h  \* MERGEFORMAT </w:instrText>
            </w:r>
            <w:r>
              <w:rPr>
                <w:noProof w:val="0"/>
              </w:rPr>
            </w:r>
            <w:r>
              <w:rPr>
                <w:noProof w:val="0"/>
              </w:rPr>
              <w:fldChar w:fldCharType="separate"/>
            </w:r>
            <w:r w:rsidR="00B9498A" w:rsidRPr="00FC7B9D">
              <w:t>Guide to Using this Report</w:t>
            </w:r>
            <w:r>
              <w:rPr>
                <w:noProof w:val="0"/>
              </w:rPr>
              <w:fldChar w:fldCharType="end"/>
            </w:r>
          </w:p>
        </w:tc>
        <w:tc>
          <w:tcPr>
            <w:tcW w:w="992" w:type="dxa"/>
            <w:vAlign w:val="bottom"/>
          </w:tcPr>
          <w:p w:rsidR="00AB49F9" w:rsidRPr="00FC7B9D" w:rsidRDefault="00AB49F9" w:rsidP="00AB0084">
            <w:pPr>
              <w:pStyle w:val="AGRTOC"/>
              <w:tabs>
                <w:tab w:val="clear" w:pos="1701"/>
              </w:tabs>
              <w:ind w:right="150"/>
              <w:jc w:val="right"/>
              <w:rPr>
                <w:noProof w:val="0"/>
              </w:rPr>
            </w:pPr>
            <w:r>
              <w:rPr>
                <w:noProof w:val="0"/>
              </w:rPr>
              <w:fldChar w:fldCharType="begin"/>
            </w:r>
            <w:r>
              <w:rPr>
                <w:noProof w:val="0"/>
              </w:rPr>
              <w:instrText xml:space="preserve"> PAGEREF  guide_to_using_report \h </w:instrText>
            </w:r>
            <w:r>
              <w:rPr>
                <w:noProof w:val="0"/>
              </w:rPr>
            </w:r>
            <w:r>
              <w:rPr>
                <w:noProof w:val="0"/>
              </w:rPr>
              <w:fldChar w:fldCharType="separate"/>
            </w:r>
            <w:r w:rsidR="00B9498A">
              <w:t>17</w:t>
            </w:r>
            <w:r>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reports_on \h </w:instrText>
            </w:r>
            <w:r>
              <w:rPr>
                <w:noProof w:val="0"/>
              </w:rPr>
              <w:instrText xml:space="preserve"> \* MERGEFORMAT </w:instrText>
            </w:r>
            <w:r w:rsidRPr="00FC7B9D">
              <w:rPr>
                <w:noProof w:val="0"/>
              </w:rPr>
            </w:r>
            <w:r w:rsidRPr="00FC7B9D">
              <w:rPr>
                <w:noProof w:val="0"/>
              </w:rPr>
              <w:fldChar w:fldCharType="separate"/>
            </w:r>
            <w:r w:rsidR="00B9498A" w:rsidRPr="00FC7B9D">
              <w:t>Reports on the Results of Audits, Reviews and Assessments</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reports_on \h </w:instrText>
            </w:r>
            <w:r w:rsidRPr="00FC7B9D">
              <w:rPr>
                <w:noProof w:val="0"/>
              </w:rPr>
            </w:r>
            <w:r w:rsidRPr="00FC7B9D">
              <w:rPr>
                <w:noProof w:val="0"/>
              </w:rPr>
              <w:fldChar w:fldCharType="separate"/>
            </w:r>
            <w:r w:rsidR="00B9498A">
              <w:t>23</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appendix_1 \h  \* MERGEFORMAT </w:instrText>
            </w:r>
            <w:r w:rsidRPr="00FC7B9D">
              <w:rPr>
                <w:noProof w:val="0"/>
              </w:rPr>
            </w:r>
            <w:r w:rsidRPr="00FC7B9D">
              <w:rPr>
                <w:noProof w:val="0"/>
              </w:rPr>
              <w:fldChar w:fldCharType="separate"/>
            </w:r>
            <w:r w:rsidR="00B9498A" w:rsidRPr="00FC7B9D">
              <w:rPr>
                <w:noProof w:val="0"/>
              </w:rPr>
              <w:t xml:space="preserve">Appendix 1: Audit Opinion Reports Issued Since </w:t>
            </w:r>
            <w:r w:rsidR="00B9498A">
              <w:rPr>
                <w:noProof w:val="0"/>
              </w:rPr>
              <w:t>30 June 2015</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appendix_1 \h </w:instrText>
            </w:r>
            <w:r w:rsidRPr="00FC7B9D">
              <w:rPr>
                <w:noProof w:val="0"/>
              </w:rPr>
            </w:r>
            <w:r w:rsidRPr="00FC7B9D">
              <w:rPr>
                <w:noProof w:val="0"/>
              </w:rPr>
              <w:fldChar w:fldCharType="separate"/>
            </w:r>
            <w:r w:rsidR="00B9498A">
              <w:t>234</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appendix_2 \h  \* MERGEFORMAT </w:instrText>
            </w:r>
            <w:r w:rsidRPr="00FC7B9D">
              <w:rPr>
                <w:noProof w:val="0"/>
              </w:rPr>
            </w:r>
            <w:r w:rsidRPr="00FC7B9D">
              <w:rPr>
                <w:noProof w:val="0"/>
              </w:rPr>
              <w:fldChar w:fldCharType="separate"/>
            </w:r>
            <w:r w:rsidR="00B9498A" w:rsidRPr="00FC7B9D">
              <w:rPr>
                <w:noProof w:val="0"/>
              </w:rPr>
              <w:t>Appendix 2: Status of Audits which were Identified to be Conducted in the Six Months to 31 December 201</w:t>
            </w:r>
            <w:r w:rsidR="00B9498A">
              <w:rPr>
                <w:noProof w:val="0"/>
              </w:rPr>
              <w:t>5</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appendix_2 \h </w:instrText>
            </w:r>
            <w:r w:rsidRPr="00FC7B9D">
              <w:rPr>
                <w:noProof w:val="0"/>
              </w:rPr>
            </w:r>
            <w:r w:rsidRPr="00FC7B9D">
              <w:rPr>
                <w:noProof w:val="0"/>
              </w:rPr>
              <w:fldChar w:fldCharType="separate"/>
            </w:r>
            <w:r w:rsidR="00B9498A">
              <w:t>238</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appendix_3 \h  \* MERGEFORMAT </w:instrText>
            </w:r>
            <w:r w:rsidRPr="00FC7B9D">
              <w:rPr>
                <w:noProof w:val="0"/>
              </w:rPr>
            </w:r>
            <w:r w:rsidRPr="00FC7B9D">
              <w:rPr>
                <w:noProof w:val="0"/>
              </w:rPr>
              <w:fldChar w:fldCharType="separate"/>
            </w:r>
            <w:r w:rsidR="00B9498A" w:rsidRPr="00FC7B9D">
              <w:rPr>
                <w:noProof w:val="0"/>
              </w:rPr>
              <w:t xml:space="preserve">Appendix 3: Proposed Audit Activity in the Six Months Ending </w:t>
            </w:r>
            <w:r w:rsidR="00B9498A">
              <w:rPr>
                <w:noProof w:val="0"/>
              </w:rPr>
              <w:t>30 June 2016</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appendix_3 \h </w:instrText>
            </w:r>
            <w:r w:rsidRPr="00FC7B9D">
              <w:rPr>
                <w:noProof w:val="0"/>
              </w:rPr>
            </w:r>
            <w:r w:rsidRPr="00FC7B9D">
              <w:rPr>
                <w:noProof w:val="0"/>
              </w:rPr>
              <w:fldChar w:fldCharType="separate"/>
            </w:r>
            <w:r w:rsidR="00B9498A">
              <w:t>240</w:t>
            </w:r>
            <w:r w:rsidRPr="00FC7B9D">
              <w:rPr>
                <w:noProof w:val="0"/>
              </w:rPr>
              <w:fldChar w:fldCharType="end"/>
            </w:r>
          </w:p>
        </w:tc>
      </w:tr>
      <w:tr w:rsidR="00AB49F9" w:rsidRPr="00FC7B9D" w:rsidTr="00972BA3">
        <w:tc>
          <w:tcPr>
            <w:tcW w:w="7815" w:type="dxa"/>
            <w:vAlign w:val="bottom"/>
          </w:tcPr>
          <w:p w:rsidR="00AB49F9" w:rsidRPr="00FC7B9D" w:rsidRDefault="00AB49F9" w:rsidP="00972BA3">
            <w:pPr>
              <w:pStyle w:val="AGRTOC"/>
              <w:rPr>
                <w:noProof w:val="0"/>
              </w:rPr>
            </w:pPr>
            <w:r w:rsidRPr="00FC7B9D">
              <w:rPr>
                <w:noProof w:val="0"/>
              </w:rPr>
              <w:fldChar w:fldCharType="begin"/>
            </w:r>
            <w:r w:rsidRPr="00FC7B9D">
              <w:rPr>
                <w:noProof w:val="0"/>
              </w:rPr>
              <w:instrText xml:space="preserve"> REF  appendix_7 \h  \* MERGEFORMAT </w:instrText>
            </w:r>
            <w:r w:rsidRPr="00FC7B9D">
              <w:rPr>
                <w:noProof w:val="0"/>
              </w:rPr>
            </w:r>
            <w:r w:rsidRPr="00FC7B9D">
              <w:rPr>
                <w:noProof w:val="0"/>
              </w:rPr>
              <w:fldChar w:fldCharType="separate"/>
            </w:r>
            <w:r w:rsidR="00B9498A" w:rsidRPr="00FC7B9D">
              <w:rPr>
                <w:noProof w:val="0"/>
              </w:rPr>
              <w:t xml:space="preserve">Appendix </w:t>
            </w:r>
            <w:r w:rsidR="00B9498A">
              <w:rPr>
                <w:noProof w:val="0"/>
              </w:rPr>
              <w:t>4</w:t>
            </w:r>
            <w:r w:rsidR="00B9498A" w:rsidRPr="00FC7B9D">
              <w:rPr>
                <w:noProof w:val="0"/>
              </w:rPr>
              <w:t>: Abbreviations</w:t>
            </w:r>
            <w:r w:rsidRPr="00FC7B9D">
              <w:rPr>
                <w:noProof w:val="0"/>
              </w:rPr>
              <w:fldChar w:fldCharType="end"/>
            </w:r>
          </w:p>
        </w:tc>
        <w:tc>
          <w:tcPr>
            <w:tcW w:w="992" w:type="dxa"/>
            <w:vAlign w:val="bottom"/>
          </w:tcPr>
          <w:p w:rsidR="00AB49F9" w:rsidRPr="00FC7B9D" w:rsidRDefault="00AB49F9" w:rsidP="00E82088">
            <w:pPr>
              <w:pStyle w:val="AGRTOC"/>
              <w:tabs>
                <w:tab w:val="clear" w:pos="1701"/>
              </w:tabs>
              <w:ind w:right="150"/>
              <w:jc w:val="right"/>
            </w:pPr>
            <w:r w:rsidRPr="00FC7B9D">
              <w:fldChar w:fldCharType="begin"/>
            </w:r>
            <w:r w:rsidRPr="00FC7B9D">
              <w:instrText xml:space="preserve"> PAGEREF  appendix_7 \h </w:instrText>
            </w:r>
            <w:r w:rsidRPr="00FC7B9D">
              <w:fldChar w:fldCharType="separate"/>
            </w:r>
            <w:r w:rsidR="00B9498A">
              <w:t>242</w:t>
            </w:r>
            <w:r w:rsidRPr="00FC7B9D">
              <w:fldChar w:fldCharType="end"/>
            </w:r>
          </w:p>
        </w:tc>
      </w:tr>
      <w:tr w:rsidR="00AB49F9" w:rsidRPr="00FC7B9D">
        <w:tc>
          <w:tcPr>
            <w:tcW w:w="7815" w:type="dxa"/>
            <w:vAlign w:val="bottom"/>
          </w:tcPr>
          <w:p w:rsidR="00AB49F9" w:rsidRPr="00FC7B9D" w:rsidRDefault="00AB49F9" w:rsidP="00FC7B9D">
            <w:pPr>
              <w:pStyle w:val="AGRTOC"/>
              <w:rPr>
                <w:noProof w:val="0"/>
              </w:rPr>
            </w:pPr>
            <w:r w:rsidRPr="00FC7B9D">
              <w:rPr>
                <w:noProof w:val="0"/>
              </w:rPr>
              <w:t>Index of Matters Reported</w:t>
            </w:r>
          </w:p>
        </w:tc>
        <w:tc>
          <w:tcPr>
            <w:tcW w:w="992" w:type="dxa"/>
            <w:vAlign w:val="bottom"/>
          </w:tcPr>
          <w:p w:rsidR="00AB49F9" w:rsidRPr="00FC7B9D" w:rsidRDefault="00AB49F9" w:rsidP="00FC7B9D">
            <w:pPr>
              <w:pStyle w:val="AGRTOC"/>
              <w:tabs>
                <w:tab w:val="clear" w:pos="1701"/>
              </w:tabs>
              <w:ind w:right="150"/>
              <w:jc w:val="right"/>
            </w:pPr>
            <w:r w:rsidRPr="00FC7B9D">
              <w:fldChar w:fldCharType="begin"/>
            </w:r>
            <w:r w:rsidRPr="00FC7B9D">
              <w:instrText xml:space="preserve"> PAGEREF  Index \h </w:instrText>
            </w:r>
            <w:r w:rsidRPr="00FC7B9D">
              <w:fldChar w:fldCharType="separate"/>
            </w:r>
            <w:r w:rsidR="00B9498A">
              <w:t>244</w:t>
            </w:r>
            <w:r w:rsidRPr="00FC7B9D">
              <w:fldChar w:fldCharType="end"/>
            </w:r>
          </w:p>
        </w:tc>
      </w:tr>
      <w:tr w:rsidR="00AB49F9" w:rsidRPr="00FC7B9D">
        <w:trPr>
          <w:trHeight w:val="253"/>
        </w:trPr>
        <w:tc>
          <w:tcPr>
            <w:tcW w:w="7815" w:type="dxa"/>
            <w:vAlign w:val="bottom"/>
          </w:tcPr>
          <w:p w:rsidR="00AB49F9" w:rsidRPr="00FC7B9D" w:rsidRDefault="00AB49F9" w:rsidP="00FC7B9D">
            <w:pPr>
              <w:pStyle w:val="AGRTOC"/>
              <w:rPr>
                <w:noProof w:val="0"/>
              </w:rPr>
            </w:pPr>
          </w:p>
        </w:tc>
        <w:tc>
          <w:tcPr>
            <w:tcW w:w="992" w:type="dxa"/>
            <w:vAlign w:val="bottom"/>
          </w:tcPr>
          <w:p w:rsidR="00AB49F9" w:rsidRPr="00FC7B9D" w:rsidRDefault="00AB49F9" w:rsidP="00FC7B9D">
            <w:pPr>
              <w:pStyle w:val="AGRTOC"/>
              <w:rPr>
                <w:noProof w:val="0"/>
              </w:rPr>
            </w:pPr>
          </w:p>
        </w:tc>
      </w:tr>
    </w:tbl>
    <w:p w:rsidR="003C7395" w:rsidRPr="00FC7B9D" w:rsidRDefault="003C7395" w:rsidP="00934076">
      <w:pPr>
        <w:pStyle w:val="AGRTOC"/>
        <w:rPr>
          <w:noProof w:val="0"/>
        </w:rPr>
      </w:pPr>
    </w:p>
    <w:p w:rsidR="00680EEA" w:rsidRPr="00FC7B9D" w:rsidRDefault="00680EEA" w:rsidP="00FD6271">
      <w:pPr>
        <w:pStyle w:val="AGRBodyText"/>
      </w:pPr>
      <w:r w:rsidRPr="00FC7B9D">
        <w:br w:type="page"/>
      </w:r>
    </w:p>
    <w:p w:rsidR="00F806AB" w:rsidRPr="00FC7B9D" w:rsidRDefault="00D86485" w:rsidP="00FD6271">
      <w:pPr>
        <w:pStyle w:val="AGRBodyText"/>
        <w:sectPr w:rsidR="00F806AB" w:rsidRPr="00FC7B9D" w:rsidSect="00D432BC">
          <w:headerReference w:type="even" r:id="rId16"/>
          <w:headerReference w:type="default" r:id="rId17"/>
          <w:footerReference w:type="even" r:id="rId18"/>
          <w:footerReference w:type="default" r:id="rId19"/>
          <w:headerReference w:type="first" r:id="rId20"/>
          <w:footerReference w:type="first" r:id="rId21"/>
          <w:pgSz w:w="11906" w:h="16838" w:code="9"/>
          <w:pgMar w:top="3119" w:right="851" w:bottom="1134" w:left="1418" w:header="340" w:footer="567" w:gutter="284"/>
          <w:pgNumType w:start="3"/>
          <w:cols w:space="720"/>
        </w:sectPr>
      </w:pPr>
      <w:r w:rsidRPr="00FC7B9D">
        <w:br w:type="page"/>
      </w:r>
      <w:r w:rsidR="006C6F85" w:rsidRPr="00FC7B9D">
        <w:rPr>
          <w:noProof/>
          <w:lang w:eastAsia="en-AU"/>
        </w:rPr>
        <mc:AlternateContent>
          <mc:Choice Requires="wps">
            <w:drawing>
              <wp:anchor distT="0" distB="0" distL="114300" distR="114300" simplePos="0" relativeHeight="251645440" behindDoc="0" locked="0" layoutInCell="1" allowOverlap="1" wp14:anchorId="27923903" wp14:editId="2FA1E11D">
                <wp:simplePos x="0" y="0"/>
                <wp:positionH relativeFrom="page">
                  <wp:align>center</wp:align>
                </wp:positionH>
                <wp:positionV relativeFrom="page">
                  <wp:align>center</wp:align>
                </wp:positionV>
                <wp:extent cx="1837055" cy="292735"/>
                <wp:effectExtent l="3810" t="0" r="0" b="0"/>
                <wp:wrapNone/>
                <wp:docPr id="119" name="Rectangle 6"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D8648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3903" id="Rectangle 6" o:spid="_x0000_s1028" alt="Title: This page deliberately left blank - Description: This page deliberately left blank" style="position:absolute;left:0;text-align:left;margin-left:0;margin-top:0;width:144.65pt;height:23.05pt;z-index:251645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" stroked="f" strokeweight="1pt">
                <v:textbox inset="0,0,0,0">
                  <w:txbxContent>
                    <w:p w:rsidR="006D2923" w:rsidRDefault="006D2923" w:rsidP="00D86485">
                      <w:pPr>
                        <w:pStyle w:val="AGRTableText"/>
                      </w:pPr>
                      <w:r>
                        <w:t>This page deliberately left blank.</w:t>
                      </w:r>
                    </w:p>
                  </w:txbxContent>
                </v:textbox>
                <w10:wrap anchorx="page" anchory="page"/>
              </v:rect>
            </w:pict>
          </mc:Fallback>
        </mc:AlternateContent>
      </w:r>
    </w:p>
    <w:p w:rsidR="00122BCD" w:rsidRPr="00FC7B9D" w:rsidRDefault="00122BCD" w:rsidP="00FD6271">
      <w:pPr>
        <w:pStyle w:val="AGRBodyText"/>
      </w:pPr>
    </w:p>
    <w:p w:rsidR="00F806AB" w:rsidRPr="00FC7B9D" w:rsidRDefault="00F806AB" w:rsidP="00744BE7">
      <w:pPr>
        <w:pStyle w:val="AGRSpeakersletter"/>
      </w:pPr>
      <w:r w:rsidRPr="00FC7B9D">
        <w:t xml:space="preserve">The </w:t>
      </w:r>
      <w:bookmarkStart w:id="8" w:name="transmittal_letter"/>
      <w:r w:rsidRPr="00FC7B9D">
        <w:t xml:space="preserve">Honourable the Speaker </w:t>
      </w:r>
      <w:bookmarkEnd w:id="8"/>
      <w:r w:rsidRPr="00FC7B9D">
        <w:t xml:space="preserve">of the Legislative </w:t>
      </w:r>
      <w:r w:rsidRPr="00FC7B9D">
        <w:br/>
        <w:t xml:space="preserve">    Assembly of the Northern Territory</w:t>
      </w:r>
      <w:r w:rsidRPr="00FC7B9D">
        <w:br/>
        <w:t>Parliament House</w:t>
      </w:r>
      <w:r w:rsidRPr="00FC7B9D">
        <w:br/>
        <w:t>Darwin  NT  0800</w:t>
      </w:r>
    </w:p>
    <w:p w:rsidR="002B16F2" w:rsidRDefault="002B16F2" w:rsidP="00744BE7">
      <w:pPr>
        <w:pStyle w:val="AGRSpeakersletter"/>
      </w:pPr>
    </w:p>
    <w:p w:rsidR="00F806AB" w:rsidRPr="00FC7B9D" w:rsidRDefault="0037178A" w:rsidP="00744BE7">
      <w:pPr>
        <w:pStyle w:val="AGRSpeakersletter"/>
      </w:pPr>
      <w:r w:rsidRPr="00EC3EDC">
        <w:t>1</w:t>
      </w:r>
      <w:r w:rsidR="00FA21AD" w:rsidRPr="00EC3EDC">
        <w:t>1</w:t>
      </w:r>
      <w:r w:rsidR="00E1049E" w:rsidRPr="00EC3EDC">
        <w:t xml:space="preserve"> </w:t>
      </w:r>
      <w:r w:rsidR="00420D25" w:rsidRPr="00EC3EDC">
        <w:t>February 2016</w:t>
      </w:r>
    </w:p>
    <w:p w:rsidR="00122BCD" w:rsidRPr="00FC7B9D" w:rsidRDefault="00122BCD" w:rsidP="00744BE7">
      <w:pPr>
        <w:pStyle w:val="AGRSpeakersletter"/>
      </w:pPr>
    </w:p>
    <w:p w:rsidR="00F806AB" w:rsidRPr="00FC7B9D" w:rsidRDefault="00F806AB" w:rsidP="00744BE7">
      <w:pPr>
        <w:pStyle w:val="AGRSpeakersletter"/>
      </w:pPr>
      <w:r w:rsidRPr="00FC7B9D">
        <w:t>Dear Madam Speaker,</w:t>
      </w:r>
    </w:p>
    <w:p w:rsidR="0037178A" w:rsidRPr="00FC7B9D" w:rsidRDefault="0037178A" w:rsidP="00744BE7">
      <w:pPr>
        <w:pStyle w:val="AGRSpeakersletter"/>
      </w:pPr>
      <w:r w:rsidRPr="00FC7B9D">
        <w:t xml:space="preserve">Accompanying this letter is my report to the Legislative Assembly on matters arising from audits </w:t>
      </w:r>
      <w:r w:rsidR="00323359" w:rsidRPr="00FC7B9D">
        <w:t xml:space="preserve">and reviews </w:t>
      </w:r>
      <w:r w:rsidRPr="00FC7B9D">
        <w:t xml:space="preserve">conducted during the six months to </w:t>
      </w:r>
      <w:r w:rsidR="00CA343D">
        <w:t>31 December 2015</w:t>
      </w:r>
      <w:r w:rsidRPr="00FC7B9D">
        <w:t xml:space="preserve"> and I request that you table the report today in the Legislative Assembly. </w:t>
      </w:r>
    </w:p>
    <w:p w:rsidR="000851D1" w:rsidRPr="00FC7B9D" w:rsidRDefault="00323359" w:rsidP="00744BE7">
      <w:pPr>
        <w:pStyle w:val="AGRSpeakersletter"/>
      </w:pPr>
      <w:r w:rsidRPr="00FC7B9D">
        <w:t>The larger part of the report outlines the results of audits of financial statements prepared by statutory bodies and Government Business Divisions</w:t>
      </w:r>
      <w:r w:rsidR="00B03CE4">
        <w:t>.  T</w:t>
      </w:r>
      <w:r w:rsidRPr="00FC7B9D">
        <w:t>he requirements that cover the preparation and audit of those statements are set out in various Acts of Parliament.</w:t>
      </w:r>
      <w:r w:rsidR="000851D1" w:rsidRPr="00FC7B9D">
        <w:t xml:space="preserve"> </w:t>
      </w:r>
    </w:p>
    <w:p w:rsidR="003F2719" w:rsidRPr="00FC7B9D" w:rsidRDefault="000E7AC9" w:rsidP="00744BE7">
      <w:pPr>
        <w:pStyle w:val="AGRSpeakersletter"/>
      </w:pPr>
      <w:r w:rsidRPr="00FC7B9D">
        <w:t xml:space="preserve">The process of annual financial reporting by Agencies is an important part of their accountability to the Parliament for managing the resources under their control.  This </w:t>
      </w:r>
      <w:r w:rsidR="0020256B">
        <w:t>r</w:t>
      </w:r>
      <w:r w:rsidRPr="00FC7B9D">
        <w:t>eport is intended to assist the process of accountability by providing analysis of financial results and by drawing Parliament’s attention to matters of interest.</w:t>
      </w:r>
    </w:p>
    <w:p w:rsidR="00F806AB" w:rsidRPr="00FC7B9D" w:rsidRDefault="00F806AB" w:rsidP="00744BE7">
      <w:pPr>
        <w:pStyle w:val="AGRSpeakersletter"/>
      </w:pPr>
      <w:r w:rsidRPr="00FC7B9D">
        <w:t xml:space="preserve">Yours </w:t>
      </w:r>
      <w:r w:rsidR="00C43959" w:rsidRPr="00FC7B9D">
        <w:t>sincerely</w:t>
      </w:r>
      <w:r w:rsidRPr="00FC7B9D">
        <w:t>,</w:t>
      </w:r>
    </w:p>
    <w:p w:rsidR="00F806AB" w:rsidRPr="00FC7B9D" w:rsidRDefault="00F806AB" w:rsidP="00FD6271">
      <w:pPr>
        <w:pStyle w:val="AGRBodyText"/>
      </w:pPr>
    </w:p>
    <w:p w:rsidR="00F806AB" w:rsidRPr="00FC7B9D" w:rsidRDefault="00F806AB" w:rsidP="00744BE7">
      <w:pPr>
        <w:pStyle w:val="AGRSpeakersletter"/>
      </w:pPr>
    </w:p>
    <w:p w:rsidR="00D86485" w:rsidRPr="00FC7B9D" w:rsidRDefault="00176D11" w:rsidP="00744BE7">
      <w:pPr>
        <w:pStyle w:val="AGRSpeakersletter"/>
      </w:pPr>
      <w:r w:rsidRPr="00FC7B9D">
        <w:t>Julie Crisp</w:t>
      </w:r>
      <w:r w:rsidR="00F806AB" w:rsidRPr="00FC7B9D">
        <w:br/>
        <w:t>Auditor-General for the Northern Territory</w:t>
      </w:r>
    </w:p>
    <w:p w:rsidR="00F806AB" w:rsidRPr="00FC7B9D" w:rsidRDefault="00F806AB" w:rsidP="00744BE7">
      <w:pPr>
        <w:pStyle w:val="AGRSpeakersletter"/>
        <w:sectPr w:rsidR="00F806AB" w:rsidRPr="00FC7B9D" w:rsidSect="00D432BC">
          <w:headerReference w:type="even" r:id="rId22"/>
          <w:headerReference w:type="default" r:id="rId23"/>
          <w:footerReference w:type="even" r:id="rId24"/>
          <w:footerReference w:type="default" r:id="rId25"/>
          <w:pgSz w:w="11906" w:h="16838" w:code="9"/>
          <w:pgMar w:top="3119" w:right="851" w:bottom="1134" w:left="1418" w:header="340" w:footer="567" w:gutter="284"/>
          <w:cols w:space="720"/>
        </w:sectPr>
      </w:pPr>
    </w:p>
    <w:p w:rsidR="002B16F2" w:rsidRDefault="002B16F2" w:rsidP="00FD6271">
      <w:pPr>
        <w:pStyle w:val="AGRBodyText"/>
      </w:pPr>
      <w:r w:rsidRPr="00FC7B9D">
        <w:rPr>
          <w:noProof/>
          <w:lang w:eastAsia="en-AU"/>
        </w:rPr>
        <mc:AlternateContent>
          <mc:Choice Requires="wps">
            <w:drawing>
              <wp:anchor distT="0" distB="0" distL="114300" distR="114300" simplePos="0" relativeHeight="251675136" behindDoc="0" locked="0" layoutInCell="1" allowOverlap="1" wp14:anchorId="7045D1C6" wp14:editId="418D9AA1">
                <wp:simplePos x="0" y="0"/>
                <wp:positionH relativeFrom="page">
                  <wp:align>center</wp:align>
                </wp:positionH>
                <wp:positionV relativeFrom="page">
                  <wp:align>center</wp:align>
                </wp:positionV>
                <wp:extent cx="1836000" cy="291600"/>
                <wp:effectExtent l="0" t="0" r="0" b="0"/>
                <wp:wrapNone/>
                <wp:docPr id="1" name="Rectangle 6"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2B16F2">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D1C6" id="_x0000_s1029" alt="Title: This page deliberately left blank - Description: This page deliberately left blank" style="position:absolute;left:0;text-align:left;margin-left:0;margin-top:0;width:144.55pt;height:22.95pt;z-index:2516751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" stroked="f" strokeweight="1pt">
                <v:textbox inset="0,0,0,0">
                  <w:txbxContent>
                    <w:p w:rsidR="006D2923" w:rsidRDefault="006D2923" w:rsidP="002B16F2">
                      <w:pPr>
                        <w:pStyle w:val="AGRTableText"/>
                      </w:pPr>
                      <w:r>
                        <w:t>This page deliberately left blank.</w:t>
                      </w:r>
                    </w:p>
                  </w:txbxContent>
                </v:textbox>
                <w10:wrap anchorx="page" anchory="page"/>
              </v:rect>
            </w:pict>
          </mc:Fallback>
        </mc:AlternateContent>
      </w:r>
      <w:r>
        <w:br w:type="page"/>
      </w:r>
    </w:p>
    <w:p w:rsidR="00A025EA" w:rsidRPr="00FC7B9D" w:rsidRDefault="00A025EA" w:rsidP="001F6679">
      <w:pPr>
        <w:pStyle w:val="AGRHeading1"/>
      </w:pPr>
      <w:bookmarkStart w:id="9" w:name="overview"/>
      <w:r w:rsidRPr="00FC7B9D">
        <w:t>Auditor-General’s Overview</w:t>
      </w:r>
      <w:bookmarkEnd w:id="9"/>
    </w:p>
    <w:p w:rsidR="00A025EA" w:rsidRPr="00FC7B9D" w:rsidRDefault="00A025EA" w:rsidP="00A025EA">
      <w:pPr>
        <w:pStyle w:val="AGRHeading2"/>
      </w:pPr>
      <w:r w:rsidRPr="00FC7B9D">
        <w:t>Audits Included in this Report</w:t>
      </w:r>
    </w:p>
    <w:p w:rsidR="00A025EA" w:rsidRDefault="00A025EA" w:rsidP="00FD6271">
      <w:pPr>
        <w:pStyle w:val="AGRBodyText"/>
      </w:pPr>
      <w:r>
        <w:t>This report outlines the results of audits and reviews conducted during the period</w:t>
      </w:r>
      <w:r w:rsidR="00420D25">
        <w:t xml:space="preserve"> 1 July </w:t>
      </w:r>
      <w:r w:rsidR="00420D25" w:rsidRPr="00EC3D4E">
        <w:t>2015 to 31 December 2015</w:t>
      </w:r>
      <w:r w:rsidRPr="00EC3D4E">
        <w:t xml:space="preserve">.  The results of </w:t>
      </w:r>
      <w:r w:rsidR="00EC3D4E" w:rsidRPr="00EC3D4E">
        <w:t>38</w:t>
      </w:r>
      <w:r w:rsidRPr="00EC3D4E">
        <w:t xml:space="preserve"> separate audits and other tasks undertaken</w:t>
      </w:r>
      <w:r>
        <w:t xml:space="preserve"> by my office are included, with the larger part of the report dealing with statutory audits of financial statements that were undertaken in the period following the end of the 201</w:t>
      </w:r>
      <w:r w:rsidR="00420D25">
        <w:t>4</w:t>
      </w:r>
      <w:r>
        <w:t>-1</w:t>
      </w:r>
      <w:r w:rsidR="00420D25">
        <w:t>5</w:t>
      </w:r>
      <w:r>
        <w:t xml:space="preserve"> financial year. </w:t>
      </w:r>
      <w:r w:rsidR="00575541">
        <w:t xml:space="preserve"> A further 42 end of year reviews and other tasks were also conducted however are not separately reported upon due to their nature.</w:t>
      </w:r>
    </w:p>
    <w:p w:rsidR="00A025EA" w:rsidRDefault="00A025EA" w:rsidP="00FD6271">
      <w:pPr>
        <w:pStyle w:val="AGRBodyText"/>
      </w:pPr>
      <w:r>
        <w:t>This report summarises the results of the following types of audits and legislated tasks conducted during the period</w:t>
      </w:r>
      <w:r w:rsidR="00420D25">
        <w:t xml:space="preserve"> 1 July 2015 to 31 December 2015</w:t>
      </w:r>
      <w:r>
        <w:t>:</w:t>
      </w:r>
    </w:p>
    <w:p w:rsidR="00A025EA" w:rsidRDefault="00AB49F9" w:rsidP="00FD6271">
      <w:pPr>
        <w:pStyle w:val="AGRBulletText"/>
        <w:numPr>
          <w:ilvl w:val="0"/>
          <w:numId w:val="33"/>
        </w:numPr>
      </w:pPr>
      <w:r>
        <w:t>Statutory A</w:t>
      </w:r>
      <w:r w:rsidR="00A025EA">
        <w:t xml:space="preserve">udits of </w:t>
      </w:r>
      <w:r>
        <w:t>Financial S</w:t>
      </w:r>
      <w:r w:rsidR="00A025EA">
        <w:t>tatements;</w:t>
      </w:r>
    </w:p>
    <w:p w:rsidR="00A025EA" w:rsidRDefault="00A025EA" w:rsidP="00FD6271">
      <w:pPr>
        <w:pStyle w:val="AGRBulletText"/>
        <w:numPr>
          <w:ilvl w:val="0"/>
          <w:numId w:val="33"/>
        </w:numPr>
      </w:pPr>
      <w:r>
        <w:t>End of Year Reviews;</w:t>
      </w:r>
    </w:p>
    <w:p w:rsidR="00A025EA" w:rsidRDefault="00A025EA" w:rsidP="00FD6271">
      <w:pPr>
        <w:pStyle w:val="AGRBulletText"/>
        <w:numPr>
          <w:ilvl w:val="0"/>
          <w:numId w:val="33"/>
        </w:numPr>
      </w:pPr>
      <w:r>
        <w:t>Information Technology Audits;</w:t>
      </w:r>
    </w:p>
    <w:p w:rsidR="00F83F1C" w:rsidRDefault="00A025EA" w:rsidP="00FD6271">
      <w:pPr>
        <w:pStyle w:val="AGRBulletText"/>
        <w:numPr>
          <w:ilvl w:val="0"/>
          <w:numId w:val="33"/>
        </w:numPr>
      </w:pPr>
      <w:r>
        <w:t xml:space="preserve">Controls and Compliance Audits; </w:t>
      </w:r>
    </w:p>
    <w:p w:rsidR="00A025EA" w:rsidRDefault="00F83F1C" w:rsidP="00FD6271">
      <w:pPr>
        <w:pStyle w:val="AGRBulletText"/>
        <w:numPr>
          <w:ilvl w:val="0"/>
          <w:numId w:val="33"/>
        </w:numPr>
      </w:pPr>
      <w:r>
        <w:t xml:space="preserve">Performance Management System Audits; </w:t>
      </w:r>
      <w:r w:rsidR="00A025EA">
        <w:t>and</w:t>
      </w:r>
    </w:p>
    <w:p w:rsidR="00A025EA" w:rsidRDefault="00A025EA" w:rsidP="00FD6271">
      <w:pPr>
        <w:pStyle w:val="AGRBulletText"/>
        <w:numPr>
          <w:ilvl w:val="0"/>
          <w:numId w:val="33"/>
        </w:numPr>
      </w:pPr>
      <w:r w:rsidRPr="00001DD7">
        <w:rPr>
          <w:i/>
        </w:rPr>
        <w:t>Public Information Act</w:t>
      </w:r>
      <w:r w:rsidRPr="00F917B5">
        <w:t xml:space="preserve"> </w:t>
      </w:r>
      <w:r>
        <w:t>Referrals.</w:t>
      </w:r>
    </w:p>
    <w:p w:rsidR="00A025EA" w:rsidRDefault="00A025EA" w:rsidP="00FD6271">
      <w:pPr>
        <w:pStyle w:val="AGRBodyText"/>
      </w:pPr>
      <w:r>
        <w:t>Agencies and Entities are provided with the opportunity to comment on any of the matters reported.  Where they choose to do so, their responses are detailed at the end of</w:t>
      </w:r>
      <w:r w:rsidR="00A661B2">
        <w:t xml:space="preserve"> each respective</w:t>
      </w:r>
      <w:r>
        <w:t xml:space="preserve"> section.</w:t>
      </w:r>
    </w:p>
    <w:p w:rsidR="00AB49F9" w:rsidRDefault="002544E0" w:rsidP="002C4FE7">
      <w:pPr>
        <w:pStyle w:val="AGRHeading3"/>
      </w:pPr>
      <w:r>
        <w:t xml:space="preserve">Audit </w:t>
      </w:r>
      <w:r w:rsidR="00AB49F9">
        <w:t>Opinion</w:t>
      </w:r>
      <w:r>
        <w:t>s</w:t>
      </w:r>
    </w:p>
    <w:p w:rsidR="002544E0" w:rsidRPr="00FD6271" w:rsidRDefault="002544E0" w:rsidP="00FD6271">
      <w:pPr>
        <w:pStyle w:val="AGRBodyText"/>
      </w:pPr>
      <w:r w:rsidRPr="00FD6271">
        <w:t>Whilst the majority of audit opinions I issued during the pe</w:t>
      </w:r>
      <w:r w:rsidR="00820950">
        <w:t xml:space="preserve">riod were unmodified opinions, </w:t>
      </w:r>
      <w:r w:rsidRPr="00FD6271">
        <w:t xml:space="preserve">two contained an Emphasis of Matter paragraph, designed to highlight a matter of importance, two were qualified on specific balances and my audit opinion on the Treasurer’s Annual Financial Statements was modified in a number of respects. These are summarised below and further information relating to </w:t>
      </w:r>
      <w:r w:rsidR="00831E11">
        <w:t xml:space="preserve">each modification is contained </w:t>
      </w:r>
      <w:r w:rsidRPr="00FD6271">
        <w:t xml:space="preserve">within the body </w:t>
      </w:r>
      <w:r w:rsidR="009A793D">
        <w:t xml:space="preserve">of the report relevant to each </w:t>
      </w:r>
      <w:r w:rsidRPr="00FD6271">
        <w:t xml:space="preserve">audit. </w:t>
      </w:r>
      <w:r w:rsidR="001D6A27">
        <w:t xml:space="preserve"> An explanation of each type of audit opinion </w:t>
      </w:r>
      <w:r w:rsidR="001D6A27" w:rsidRPr="0085145C">
        <w:t xml:space="preserve">is provided on pages </w:t>
      </w:r>
      <w:r w:rsidR="0085145C" w:rsidRPr="0085145C">
        <w:fldChar w:fldCharType="begin"/>
      </w:r>
      <w:r w:rsidR="0085145C" w:rsidRPr="0085145C">
        <w:instrText xml:space="preserve"> PAGEREF ao_explain_start \h </w:instrText>
      </w:r>
      <w:r w:rsidR="0085145C" w:rsidRPr="0085145C">
        <w:fldChar w:fldCharType="separate"/>
      </w:r>
      <w:r w:rsidR="00B9498A">
        <w:rPr>
          <w:noProof/>
        </w:rPr>
        <w:t>19</w:t>
      </w:r>
      <w:r w:rsidR="0085145C" w:rsidRPr="0085145C">
        <w:fldChar w:fldCharType="end"/>
      </w:r>
      <w:r w:rsidR="0085145C">
        <w:t xml:space="preserve"> </w:t>
      </w:r>
      <w:r w:rsidR="001D6A27" w:rsidRPr="0085145C">
        <w:t xml:space="preserve">and </w:t>
      </w:r>
      <w:r w:rsidR="0085145C" w:rsidRPr="0085145C">
        <w:fldChar w:fldCharType="begin"/>
      </w:r>
      <w:r w:rsidR="0085145C" w:rsidRPr="0085145C">
        <w:instrText xml:space="preserve"> PAGEREF ao_explain_end \h </w:instrText>
      </w:r>
      <w:r w:rsidR="0085145C" w:rsidRPr="0085145C">
        <w:fldChar w:fldCharType="separate"/>
      </w:r>
      <w:r w:rsidR="00B9498A">
        <w:rPr>
          <w:noProof/>
        </w:rPr>
        <w:t>20</w:t>
      </w:r>
      <w:r w:rsidR="0085145C" w:rsidRPr="0085145C">
        <w:fldChar w:fldCharType="end"/>
      </w:r>
      <w:r w:rsidR="001D6A27" w:rsidRPr="0085145C">
        <w:t>.</w:t>
      </w:r>
    </w:p>
    <w:p w:rsidR="00B03CE4" w:rsidRDefault="00B03CE4" w:rsidP="00B03CE4">
      <w:pPr>
        <w:pStyle w:val="AGRHeading1"/>
      </w:pPr>
      <w:r w:rsidRPr="00FC7B9D">
        <w:t>Auditor-General’s Overview</w:t>
      </w:r>
      <w:r>
        <w:t xml:space="preserve"> cont…</w:t>
      </w:r>
    </w:p>
    <w:p w:rsidR="002544E0" w:rsidRPr="00831E11" w:rsidRDefault="002544E0" w:rsidP="00FD6271">
      <w:pPr>
        <w:pStyle w:val="AGRBodyText"/>
        <w:rPr>
          <w:i/>
          <w:u w:val="single"/>
        </w:rPr>
      </w:pPr>
      <w:r w:rsidRPr="00831E11">
        <w:rPr>
          <w:i/>
          <w:u w:val="single"/>
        </w:rPr>
        <w:t>Treasurer’s Annual Financial Statements</w:t>
      </w:r>
      <w:r w:rsidR="00E06A00">
        <w:rPr>
          <w:i/>
          <w:u w:val="single"/>
        </w:rPr>
        <w:t xml:space="preserve"> – Modified Opinion</w:t>
      </w:r>
    </w:p>
    <w:p w:rsidR="00B15590" w:rsidRPr="00FD6271" w:rsidRDefault="00B03CE4" w:rsidP="00B15590">
      <w:pPr>
        <w:tabs>
          <w:tab w:val="left" w:pos="0"/>
          <w:tab w:val="left" w:pos="1134"/>
          <w:tab w:val="left" w:pos="1702"/>
          <w:tab w:val="left" w:pos="4253"/>
          <w:tab w:val="left" w:pos="5670"/>
          <w:tab w:val="left" w:pos="6237"/>
        </w:tabs>
        <w:suppressAutoHyphens/>
        <w:ind w:left="851"/>
        <w:jc w:val="left"/>
        <w:rPr>
          <w:lang w:val="en-US"/>
        </w:rPr>
      </w:pPr>
      <w:r>
        <w:t xml:space="preserve">I issued a modified opinion on the Treasurer’s </w:t>
      </w:r>
      <w:r w:rsidR="0058797F">
        <w:t xml:space="preserve">Annual </w:t>
      </w:r>
      <w:r>
        <w:t xml:space="preserve">Financial Statements.  </w:t>
      </w:r>
      <w:r w:rsidR="00B15590" w:rsidRPr="00FD6271">
        <w:t xml:space="preserve">Whilst in my opinion, the Treasurer’s Annual Financial </w:t>
      </w:r>
      <w:r>
        <w:t>Statement</w:t>
      </w:r>
      <w:r w:rsidR="00B15590" w:rsidRPr="00FD6271">
        <w:t xml:space="preserve"> gives a true and fair view of the financial position of the General Government Sector and Public Financial Corporation Sector as at 30 June 2015 and of their performance and cash flows for the year then ended in accordance with Australian Accounting Standards and the financial reporting requirements of the </w:t>
      </w:r>
      <w:r w:rsidR="00B15590" w:rsidRPr="00FD6271">
        <w:rPr>
          <w:i/>
        </w:rPr>
        <w:t>Financial Management Act</w:t>
      </w:r>
      <w:r w:rsidR="00B15590" w:rsidRPr="00FD6271">
        <w:t xml:space="preserve"> and the </w:t>
      </w:r>
      <w:r w:rsidR="00B15590" w:rsidRPr="00FD6271">
        <w:rPr>
          <w:i/>
        </w:rPr>
        <w:t>Fiscal Integrity and Transparency Act</w:t>
      </w:r>
      <w:r w:rsidR="001D6A27">
        <w:t>,</w:t>
      </w:r>
      <w:r w:rsidR="00B15590" w:rsidRPr="00FD6271">
        <w:t xml:space="preserve"> </w:t>
      </w:r>
      <w:r w:rsidR="001D6A27">
        <w:t>t</w:t>
      </w:r>
      <w:r w:rsidR="00B15590" w:rsidRPr="00FD6271">
        <w:t>he pervasive</w:t>
      </w:r>
      <w:r w:rsidR="006A698A">
        <w:t>ness</w:t>
      </w:r>
      <w:r w:rsidR="00B15590" w:rsidRPr="00FD6271">
        <w:t xml:space="preserve"> of the uncertainty associated with the results and financial position of the Power and Water Corporation and its controlled entity, Indigenous Essential</w:t>
      </w:r>
      <w:r w:rsidR="00B5297B">
        <w:t xml:space="preserve"> </w:t>
      </w:r>
      <w:r w:rsidR="00B15590" w:rsidRPr="00FD6271">
        <w:t>Services, as reported</w:t>
      </w:r>
      <w:r w:rsidR="00FD6271" w:rsidRPr="00FD6271">
        <w:t xml:space="preserve"> within the Public Non-Financial Corporation Sector meant I was unable to form an opinion on the truth and fairness of the results reported for that sector and, consequently, I was unable to form an opinion on the truth and fairness of the consolidated Total Public Sector financial position and performance as at 30 June 2015 and for the year then ended.</w:t>
      </w:r>
    </w:p>
    <w:p w:rsidR="00B15590" w:rsidRPr="00FD6271" w:rsidRDefault="00B15590" w:rsidP="00FD6271">
      <w:pPr>
        <w:pStyle w:val="AGRBodyText"/>
        <w:rPr>
          <w:i/>
          <w:u w:val="single"/>
        </w:rPr>
      </w:pPr>
      <w:r w:rsidRPr="00FD6271">
        <w:rPr>
          <w:i/>
          <w:u w:val="single"/>
        </w:rPr>
        <w:t>Power Retail Corporation (Jacana Energy) – Qualified Opinion</w:t>
      </w:r>
    </w:p>
    <w:p w:rsidR="00B15590" w:rsidRPr="00FD6271" w:rsidRDefault="00B15590" w:rsidP="00FD6271">
      <w:pPr>
        <w:pStyle w:val="AGRBodyText"/>
      </w:pPr>
      <w:r w:rsidRPr="00FD6271">
        <w:t>I issued a qualified audit opinion on the Corporati</w:t>
      </w:r>
      <w:r w:rsidR="006A698A">
        <w:t>on’s financial statements on 22 </w:t>
      </w:r>
      <w:r w:rsidRPr="00FD6271">
        <w:t xml:space="preserve">December 2015 as I was unable to obtain sufficient appropriate audit evidence </w:t>
      </w:r>
      <w:r w:rsidR="001D6A27">
        <w:t>supporting</w:t>
      </w:r>
      <w:r w:rsidRPr="00FD6271">
        <w:t xml:space="preserve"> the loan from Power Water Corporation of $21.49 million as disclosed in the total trade and payables balance of $88.31 million in the Statement of Financial Position as at 30 June 2015.  This finding has been assessed as not being material to the overall Treasurer’s Annual Financial Statements.</w:t>
      </w:r>
    </w:p>
    <w:p w:rsidR="00B15590" w:rsidRPr="00FD6271" w:rsidRDefault="00B15590" w:rsidP="00FD6271">
      <w:pPr>
        <w:pStyle w:val="AGRBodyText"/>
        <w:rPr>
          <w:i/>
          <w:u w:val="single"/>
        </w:rPr>
      </w:pPr>
      <w:r w:rsidRPr="00FD6271">
        <w:rPr>
          <w:i/>
          <w:u w:val="single"/>
        </w:rPr>
        <w:t xml:space="preserve">NT Build – Qualified Opinion </w:t>
      </w:r>
    </w:p>
    <w:p w:rsidR="00A025EA" w:rsidRDefault="00A025EA" w:rsidP="00FD6271">
      <w:pPr>
        <w:pStyle w:val="AGRBodyText"/>
      </w:pPr>
      <w:r w:rsidRPr="00FD6271">
        <w:t xml:space="preserve">I </w:t>
      </w:r>
      <w:r w:rsidR="00B15590" w:rsidRPr="00FD6271">
        <w:t xml:space="preserve">issued a qualified opinion as I was </w:t>
      </w:r>
      <w:r w:rsidRPr="00FD6271">
        <w:t xml:space="preserve">unable to satisfy myself that all revenues due to the Board had been recognised in NT Build’s financial statements.  The nature of the building approval processes that currently apply in the </w:t>
      </w:r>
      <w:r w:rsidR="00AB49F9" w:rsidRPr="00FD6271">
        <w:t xml:space="preserve">Northern </w:t>
      </w:r>
      <w:r w:rsidRPr="00FD6271">
        <w:t xml:space="preserve">Territory gives rise to some doubt as to whether NT Build has been advised of all construction work that might be said to fall within the scope of the </w:t>
      </w:r>
      <w:r w:rsidRPr="00FD6271">
        <w:rPr>
          <w:i/>
        </w:rPr>
        <w:t>Construction Industry Long Service and Benefits Act</w:t>
      </w:r>
      <w:r w:rsidRPr="00FD6271">
        <w:t>.  This audit qualification has been issued for several years and the Board of NT Build have taken action in an attempt to obtain greater assurance about the number and value of construction projects that have commenced in the Northern Territory.</w:t>
      </w:r>
      <w:r w:rsidR="00B15590" w:rsidRPr="00FD6271">
        <w:t xml:space="preserve"> This finding has been assessed as not being material to the overall Treasurer’s Annual Financial Statements.</w:t>
      </w:r>
    </w:p>
    <w:p w:rsidR="00B03CE4" w:rsidRDefault="00B03CE4" w:rsidP="00B03CE4">
      <w:pPr>
        <w:pStyle w:val="AGRHeading1"/>
        <w:rPr>
          <w:u w:val="single"/>
        </w:rPr>
      </w:pPr>
      <w:r w:rsidRPr="00FD6271">
        <w:t>Auditor-General’s Overview cont…</w:t>
      </w:r>
    </w:p>
    <w:p w:rsidR="00FD6271" w:rsidRPr="00FD6271" w:rsidRDefault="00FD6271" w:rsidP="00FD6271">
      <w:pPr>
        <w:pStyle w:val="Heading1"/>
        <w:ind w:left="851"/>
        <w:jc w:val="left"/>
        <w:rPr>
          <w:u w:val="single"/>
        </w:rPr>
      </w:pPr>
      <w:r w:rsidRPr="00FD6271">
        <w:rPr>
          <w:u w:val="single"/>
        </w:rPr>
        <w:t xml:space="preserve">NT Home Ownership – Emphasis of Matter </w:t>
      </w:r>
    </w:p>
    <w:p w:rsidR="00FD6271" w:rsidRDefault="00FD6271" w:rsidP="001D6A27">
      <w:pPr>
        <w:ind w:left="851"/>
        <w:jc w:val="left"/>
      </w:pPr>
      <w:r w:rsidRPr="00FD6271">
        <w:t xml:space="preserve">An emphasis of matter paragraph has been included in the NT Home Ownership </w:t>
      </w:r>
      <w:r w:rsidR="008A602B">
        <w:t>audit</w:t>
      </w:r>
      <w:r w:rsidRPr="00FD6271">
        <w:t xml:space="preserve"> report regarding its Shared Equity Investments. The financial interest of up to 50% that the agency holds in client properties is currently recorded as Shared Equity Investments and accounted for in accordance with AASB 140 </w:t>
      </w:r>
      <w:r w:rsidRPr="008A602B">
        <w:rPr>
          <w:i/>
        </w:rPr>
        <w:t>Investment Properties</w:t>
      </w:r>
      <w:r w:rsidRPr="00FD6271">
        <w:t xml:space="preserve"> on the basis that the properties are held for capital appreciation. </w:t>
      </w:r>
      <w:r w:rsidR="001D6A27">
        <w:t xml:space="preserve"> </w:t>
      </w:r>
      <w:r w:rsidRPr="00FD6271">
        <w:t>The emphasis of matter paragraph makes reference to NT Home Ownership reviewing its accounting treatment of these shared equity investments during the 2016 financial year to ensure compliance with contemporary accounting practices. Any changes to disclosure will be adopted from 1 July 2015. This finding has been assessed as not being material to the overall Treasurer’s Annual Financial Statements.</w:t>
      </w:r>
    </w:p>
    <w:p w:rsidR="00FD6271" w:rsidRPr="00FD6271" w:rsidRDefault="00FD6271" w:rsidP="00FD6271">
      <w:pPr>
        <w:pStyle w:val="Heading1"/>
        <w:ind w:left="851"/>
        <w:jc w:val="left"/>
      </w:pPr>
      <w:r w:rsidRPr="00FD6271">
        <w:rPr>
          <w:u w:val="single"/>
        </w:rPr>
        <w:t>Jabiru Town Development Authority – Emphasis of Matter</w:t>
      </w:r>
    </w:p>
    <w:p w:rsidR="00FD6271" w:rsidRPr="00FD6271" w:rsidRDefault="00FD6271" w:rsidP="00FD6271">
      <w:pPr>
        <w:pStyle w:val="AGRBodyText"/>
      </w:pPr>
      <w:r w:rsidRPr="00FD6271">
        <w:t>An emphasis of matter was included in the audit opinion issued on the financial statements for the year ended 30 June 2015 for the Jabiru Town Development Authority.</w:t>
      </w:r>
    </w:p>
    <w:p w:rsidR="00FD6271" w:rsidRPr="00FD6271" w:rsidRDefault="00FD6271" w:rsidP="00FD6271">
      <w:pPr>
        <w:pStyle w:val="AGRBodyTextItalicLeft2cm"/>
      </w:pPr>
      <w:r w:rsidRPr="00FD6271">
        <w:t>“Moratorium on loan repayments</w:t>
      </w:r>
    </w:p>
    <w:p w:rsidR="00FD6271" w:rsidRPr="00FD6271" w:rsidRDefault="00FD6271" w:rsidP="00FD6271">
      <w:pPr>
        <w:pStyle w:val="AGRBodyTextItalicLeft2cm"/>
      </w:pPr>
      <w:r w:rsidRPr="00FD6271">
        <w:t>The Authority refers to its expectation of the continuation of the indefinite moratorium on the Authority’s future interest and principal repayment of loans due to the Northern Territory Government totalling $8,804,916. 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p>
    <w:p w:rsidR="00FD6271" w:rsidRPr="00FD6271" w:rsidRDefault="00FD6271" w:rsidP="00FD6271">
      <w:pPr>
        <w:pStyle w:val="AGRBodyTextItalicLeft2cm"/>
      </w:pPr>
      <w:r w:rsidRPr="00FD6271">
        <w:t>Legislative changes</w:t>
      </w:r>
    </w:p>
    <w:p w:rsidR="00FD6271" w:rsidRPr="00FD6271" w:rsidRDefault="00FD6271" w:rsidP="00FD6271">
      <w:pPr>
        <w:pStyle w:val="AGRBodyTextItalicLeft2cm"/>
      </w:pPr>
      <w:r w:rsidRPr="00FD6271">
        <w:t>On 28 June 2013 the Aboriginal Land Rights and Other Legislation Amendment Bill 2013, was passed by Parliament. One of the identified impacts of this legislative change is the potential cessation of the lease over the Town of Jabiru currently held by the Authority. Should this occur the appropriateness of the Authority continuing to report on a going concern basis may be brought into question.”</w:t>
      </w:r>
    </w:p>
    <w:p w:rsidR="00FD6271" w:rsidRPr="00FD6271" w:rsidRDefault="00FD6271" w:rsidP="00FD6271">
      <w:pPr>
        <w:pStyle w:val="AGRBodyText"/>
      </w:pPr>
      <w:r w:rsidRPr="00FD6271">
        <w:t>It should be noted that the continued deficits incurred by the Authority also call into question the appropriateness of the Authority continuing to account on a going concern basis, particularly in light of the worsening net liability position.  This finding has been assessed as not being material to the overall Treasurer’s Annual Financial Statements.</w:t>
      </w:r>
    </w:p>
    <w:p w:rsidR="00AB49F9" w:rsidRPr="00FD6271" w:rsidRDefault="00AB49F9" w:rsidP="001F6679">
      <w:pPr>
        <w:pStyle w:val="AGRHeading1"/>
      </w:pPr>
      <w:r w:rsidRPr="00FD6271">
        <w:t>Auditor-General’s Overview cont…</w:t>
      </w:r>
    </w:p>
    <w:p w:rsidR="0028580A" w:rsidRDefault="001D6A27" w:rsidP="00FD6271">
      <w:pPr>
        <w:pStyle w:val="AGRHeading2"/>
      </w:pPr>
      <w:r>
        <w:t xml:space="preserve">Key findings from End </w:t>
      </w:r>
      <w:r w:rsidR="008067A2">
        <w:t>o</w:t>
      </w:r>
      <w:r w:rsidR="00FD6271">
        <w:t>f</w:t>
      </w:r>
      <w:r>
        <w:t xml:space="preserve"> </w:t>
      </w:r>
      <w:r w:rsidR="00FD6271">
        <w:t>Year Reviews</w:t>
      </w:r>
    </w:p>
    <w:p w:rsidR="00FD6271" w:rsidRDefault="00FD6271" w:rsidP="00FD6271">
      <w:pPr>
        <w:pStyle w:val="AGRBodyText"/>
      </w:pPr>
      <w:r>
        <w:t xml:space="preserve">End of year reviews are conducted at the majority of agencies </w:t>
      </w:r>
      <w:r w:rsidR="0076454F">
        <w:t xml:space="preserve">in order to contribute to the </w:t>
      </w:r>
      <w:r w:rsidR="0076454F" w:rsidRPr="008067A2">
        <w:t>audit of the T</w:t>
      </w:r>
      <w:r w:rsidR="009756B7">
        <w:t>reasurer’s Annual Financial Statements</w:t>
      </w:r>
      <w:r w:rsidR="0076454F" w:rsidRPr="008067A2">
        <w:t xml:space="preserve">.  During this reporting period, I conducted end of year reviews at </w:t>
      </w:r>
      <w:r w:rsidR="00216F1C">
        <w:t>21</w:t>
      </w:r>
      <w:r w:rsidR="007E41E2" w:rsidRPr="008067A2">
        <w:t> </w:t>
      </w:r>
      <w:r w:rsidR="0076454F" w:rsidRPr="008067A2">
        <w:t xml:space="preserve">entities.  </w:t>
      </w:r>
      <w:r w:rsidRPr="008067A2">
        <w:t>Whilst I do not separately report the results of end of year reviews conducted</w:t>
      </w:r>
      <w:r>
        <w:t xml:space="preserve"> at each </w:t>
      </w:r>
      <w:r w:rsidR="0076454F">
        <w:t>agency, I have summarised below a number of findings that were consistent at more than one agency.</w:t>
      </w:r>
    </w:p>
    <w:p w:rsidR="0076454F" w:rsidRDefault="0076454F" w:rsidP="00FD6271">
      <w:pPr>
        <w:pStyle w:val="AGRBodyText"/>
      </w:pPr>
      <w:r w:rsidRPr="00651CEF">
        <w:rPr>
          <w:b/>
        </w:rPr>
        <w:t>Valuations of land / property</w:t>
      </w:r>
      <w:r>
        <w:t xml:space="preserve"> – Northern Territory Government controlled entities are now required to seek their own independent valuations of property rather than having all valuations coordinated by the Department of Treasury and Finance.  Despite sourcing independent valuations, a number of agencies were unable to explain the reasons for the assumptions used in the valuation or why valuations were inconsistent with recorded unimproved capital values.  </w:t>
      </w:r>
      <w:r w:rsidR="00651CEF">
        <w:t>As this process becomes more familiar, I would expect these agencies to be able to demonstrate an improved understanding of how the values recorded on their balance sheets were derived.</w:t>
      </w:r>
    </w:p>
    <w:p w:rsidR="0076454F" w:rsidRDefault="0076454F" w:rsidP="00FD6271">
      <w:pPr>
        <w:pStyle w:val="AGRBodyText"/>
      </w:pPr>
      <w:r w:rsidRPr="00651CEF">
        <w:rPr>
          <w:b/>
        </w:rPr>
        <w:t>Monitoring of and accounting for fixed assets</w:t>
      </w:r>
      <w:r w:rsidR="00651CEF">
        <w:t xml:space="preserve"> – further improvement is still required by a number of agencies in relation to timely accounting for property, plant and equipment including capitalisation of assets, establishment of depreciation and amortisation rates, assessment of useful lives and the conduct of regular stock-takes of assets. </w:t>
      </w:r>
    </w:p>
    <w:p w:rsidR="0076454F" w:rsidRDefault="0076454F" w:rsidP="00FD6271">
      <w:pPr>
        <w:pStyle w:val="AGRBodyText"/>
      </w:pPr>
      <w:r w:rsidRPr="00651CEF">
        <w:rPr>
          <w:b/>
        </w:rPr>
        <w:t>User access issues</w:t>
      </w:r>
      <w:r w:rsidR="00651CEF">
        <w:t xml:space="preserve"> – whilst the access to across government information systems was found to be secure, there were a number of user access security issues identified within some applications used by agencies to support operational requirements.  Shortcomings included inadequate segregation of duties </w:t>
      </w:r>
      <w:r w:rsidR="009756B7">
        <w:t xml:space="preserve">held </w:t>
      </w:r>
      <w:r w:rsidR="00651CEF">
        <w:t xml:space="preserve">by users and those responsible for change management and insufficient or irregular monitoring of exception reports. </w:t>
      </w:r>
    </w:p>
    <w:p w:rsidR="0076454F" w:rsidRDefault="0076454F" w:rsidP="00FD6271">
      <w:pPr>
        <w:pStyle w:val="AGRBodyText"/>
      </w:pPr>
      <w:r w:rsidRPr="00651CEF">
        <w:rPr>
          <w:b/>
        </w:rPr>
        <w:t>Identification and management of reciprocal grant agreements</w:t>
      </w:r>
      <w:r w:rsidR="00651CEF">
        <w:t xml:space="preserve"> – most agencies receive and provide grants intended to support the delivery of specific services.  Where the grant agreement requires funds to be returned if the service is not provided in accordance with the funding received, this is known as a reciprocal grant agreement.  Improvements are required in relation to monitoring agency progress in delivering in accordance with funding received through reciprocal grant agreements and also in relation to the monitoring of reciprocal funding agreements where service delivery is outsourced to non-government organisations. </w:t>
      </w:r>
    </w:p>
    <w:p w:rsidR="0076454F" w:rsidRDefault="0076454F" w:rsidP="00FD6271">
      <w:pPr>
        <w:pStyle w:val="AGRBodyText"/>
      </w:pPr>
      <w:r>
        <w:t>Where these findings have been identified as relevant to an agency, future audits will assess the extent to which the finding has been addressed.</w:t>
      </w:r>
    </w:p>
    <w:p w:rsidR="008067A2" w:rsidRDefault="008067A2" w:rsidP="008067A2">
      <w:pPr>
        <w:pStyle w:val="AGRHeading1"/>
      </w:pPr>
      <w:r w:rsidRPr="00FD6271">
        <w:t>Auditor-General’s Overview cont…</w:t>
      </w:r>
    </w:p>
    <w:p w:rsidR="008067A2" w:rsidRDefault="008067A2" w:rsidP="008067A2">
      <w:pPr>
        <w:pStyle w:val="AGRHeading2"/>
      </w:pPr>
      <w:r>
        <w:t>Better Practice Observations</w:t>
      </w:r>
    </w:p>
    <w:p w:rsidR="008067A2" w:rsidRDefault="008067A2" w:rsidP="008067A2">
      <w:pPr>
        <w:pStyle w:val="AGRBodyText"/>
      </w:pPr>
      <w:r>
        <w:t>Effective from 1 July 2015, a new suite of Treasurer’s Directions was introduced. The Information and Communication Technology (ICT) series is designed to support the Northern Territory Government’s ICT Governance Framework.  The Treasurer’s Directions specify key internal controls and agency accountabilities for the appropriate use of government ICT resources and are intended to ensure resources are applied and used appropriately, investment is managed, risks are assessed, benefits are realised and assets are safeguarded.  In addition to contributing significantly to the development of the Treasurer’s Directions and establishing the structure and protocols to support the framework, the Department of Corporate and Information Services has delivered comprehensive presentation sessions across government to ensure understanding of, and compliance with</w:t>
      </w:r>
      <w:r w:rsidR="00FB0EDB">
        <w:t>,</w:t>
      </w:r>
      <w:r>
        <w:t xml:space="preserve"> the ICT Series of Treasurer’s Directions.  Compliance with the Treasurer’s Directions is assessed as part of my Agency Compliance Audit program which has now been updated to include the ICT Series.</w:t>
      </w:r>
    </w:p>
    <w:p w:rsidR="004C1E80" w:rsidRDefault="004C1E80" w:rsidP="004C1E80">
      <w:pPr>
        <w:pStyle w:val="AGRHeading1"/>
      </w:pPr>
      <w:r w:rsidRPr="00FD6271">
        <w:t>Auditor-General’s Overview cont…</w:t>
      </w:r>
    </w:p>
    <w:p w:rsidR="00F83F1C" w:rsidRDefault="00791B32" w:rsidP="002C4FE7">
      <w:pPr>
        <w:pStyle w:val="AGRHeading2"/>
      </w:pPr>
      <w:r>
        <w:t>Audit Activity</w:t>
      </w:r>
      <w:r w:rsidR="00F83F1C">
        <w:t xml:space="preserve"> during the Audit Period 1 July 2015 to 31 December 2015</w:t>
      </w:r>
    </w:p>
    <w:p w:rsidR="00F83F1C" w:rsidRDefault="00F83F1C" w:rsidP="00FD6271">
      <w:pPr>
        <w:pStyle w:val="AGRBodyText"/>
      </w:pPr>
      <w:r>
        <w:t>Audit activity within the Northern Territory Auditor-General’s Office has been markedly different during the six months forming the basis for this report</w:t>
      </w:r>
      <w:r w:rsidR="00B9443B">
        <w:t xml:space="preserve"> compared to the previous year</w:t>
      </w:r>
      <w:r>
        <w:t xml:space="preserve">.  Audit hours and related </w:t>
      </w:r>
      <w:r w:rsidRPr="00575541">
        <w:t xml:space="preserve">costs have been significantly higher, </w:t>
      </w:r>
      <w:r w:rsidR="001D6A27" w:rsidRPr="00575541">
        <w:t xml:space="preserve">in some instances </w:t>
      </w:r>
      <w:r w:rsidRPr="00575541">
        <w:t>directly as a result of the absence of comprehensive planning and audit preparation by entities relating to restructures and</w:t>
      </w:r>
      <w:r>
        <w:t xml:space="preserve"> disposals of various government controlled entities.  Affected entities included:</w:t>
      </w: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arative Hours"/>
        <w:tblDescription w:val="Particulars Amounts Revaluation&#10; pre-revaluation&#10;$ after revaluation&#10;$ increase / (decrease)&#10;$&#10;Land      &#10;Alice Springs Hospital 1,300,160 1,625,000 324,840&#10;Tennant Creek Hospital 160,000 290,000 130,000&#10;Building   &#10;Alice Springs Hospital 148,550,237 112,788,100 (35,762,137)&#10;Tennant Creek Hospital 33,813,603 24,490,900 (9,322,703)&#10; Net revaluation decrease: (44,630,000)&#10;"/>
      </w:tblPr>
      <w:tblGrid>
        <w:gridCol w:w="5353"/>
        <w:gridCol w:w="1469"/>
        <w:gridCol w:w="1507"/>
      </w:tblGrid>
      <w:tr w:rsidR="00F83F1C" w:rsidTr="00437FD9">
        <w:trPr>
          <w:tblHeader/>
        </w:trPr>
        <w:tc>
          <w:tcPr>
            <w:tcW w:w="5353" w:type="dxa"/>
            <w:tcBorders>
              <w:bottom w:val="single" w:sz="4" w:space="0" w:color="auto"/>
            </w:tcBorders>
            <w:vAlign w:val="bottom"/>
          </w:tcPr>
          <w:p w:rsidR="00F83F1C" w:rsidRDefault="00F83F1C" w:rsidP="007E41E2">
            <w:pPr>
              <w:pStyle w:val="AGRBodyText"/>
              <w:ind w:left="142"/>
              <w:jc w:val="center"/>
            </w:pPr>
            <w:r>
              <w:t>Entity</w:t>
            </w:r>
          </w:p>
        </w:tc>
        <w:tc>
          <w:tcPr>
            <w:tcW w:w="1469" w:type="dxa"/>
            <w:tcBorders>
              <w:bottom w:val="single" w:sz="4" w:space="0" w:color="auto"/>
            </w:tcBorders>
            <w:vAlign w:val="bottom"/>
          </w:tcPr>
          <w:p w:rsidR="00F83F1C" w:rsidRDefault="00F83F1C" w:rsidP="00437FD9">
            <w:pPr>
              <w:pStyle w:val="AGRBodyText"/>
              <w:ind w:left="61"/>
              <w:jc w:val="center"/>
            </w:pPr>
            <w:r>
              <w:t>Hours 2015</w:t>
            </w:r>
          </w:p>
          <w:p w:rsidR="00F83F1C" w:rsidRDefault="00F83F1C" w:rsidP="00437FD9">
            <w:pPr>
              <w:pStyle w:val="AGRBodyText"/>
              <w:ind w:left="61"/>
              <w:jc w:val="center"/>
            </w:pPr>
            <w:r>
              <w:t xml:space="preserve">1 July to </w:t>
            </w:r>
            <w:r w:rsidR="00437FD9">
              <w:br/>
            </w:r>
            <w:r>
              <w:t>31 December</w:t>
            </w:r>
          </w:p>
        </w:tc>
        <w:tc>
          <w:tcPr>
            <w:tcW w:w="1507" w:type="dxa"/>
            <w:tcBorders>
              <w:bottom w:val="single" w:sz="4" w:space="0" w:color="auto"/>
            </w:tcBorders>
            <w:vAlign w:val="bottom"/>
          </w:tcPr>
          <w:p w:rsidR="00F83F1C" w:rsidRDefault="00F83F1C" w:rsidP="00437FD9">
            <w:pPr>
              <w:pStyle w:val="AGRBodyText"/>
              <w:tabs>
                <w:tab w:val="decimal" w:pos="939"/>
              </w:tabs>
              <w:ind w:left="61"/>
              <w:jc w:val="center"/>
            </w:pPr>
            <w:r>
              <w:t>Hours 2014</w:t>
            </w:r>
          </w:p>
          <w:p w:rsidR="00F83F1C" w:rsidRDefault="00F83F1C" w:rsidP="00437FD9">
            <w:pPr>
              <w:pStyle w:val="AGRBodyText"/>
              <w:ind w:left="61"/>
              <w:jc w:val="center"/>
            </w:pPr>
            <w:r>
              <w:t xml:space="preserve">1 July to </w:t>
            </w:r>
            <w:r w:rsidR="00437FD9">
              <w:br/>
            </w:r>
            <w:r>
              <w:t>31 December</w:t>
            </w:r>
          </w:p>
        </w:tc>
      </w:tr>
      <w:tr w:rsidR="00F83F1C" w:rsidTr="00437FD9">
        <w:tc>
          <w:tcPr>
            <w:tcW w:w="5353" w:type="dxa"/>
            <w:tcBorders>
              <w:top w:val="single" w:sz="4" w:space="0" w:color="auto"/>
            </w:tcBorders>
          </w:tcPr>
          <w:p w:rsidR="00F83F1C" w:rsidRDefault="00F83F1C" w:rsidP="007E41E2">
            <w:pPr>
              <w:pStyle w:val="AGRBodyText"/>
              <w:ind w:left="142"/>
            </w:pPr>
            <w:r>
              <w:t>Darwin Port Corporation</w:t>
            </w:r>
          </w:p>
        </w:tc>
        <w:tc>
          <w:tcPr>
            <w:tcW w:w="1469" w:type="dxa"/>
            <w:tcBorders>
              <w:top w:val="single" w:sz="4" w:space="0" w:color="auto"/>
            </w:tcBorders>
          </w:tcPr>
          <w:p w:rsidR="00F83F1C" w:rsidRDefault="00103CC5" w:rsidP="007E41E2">
            <w:pPr>
              <w:pStyle w:val="AGRBodyText"/>
              <w:tabs>
                <w:tab w:val="decimal" w:pos="939"/>
              </w:tabs>
              <w:ind w:left="61"/>
            </w:pPr>
            <w:r>
              <w:t>285</w:t>
            </w:r>
          </w:p>
        </w:tc>
        <w:tc>
          <w:tcPr>
            <w:tcW w:w="1507" w:type="dxa"/>
            <w:tcBorders>
              <w:top w:val="single" w:sz="4" w:space="0" w:color="auto"/>
            </w:tcBorders>
          </w:tcPr>
          <w:p w:rsidR="00F83F1C" w:rsidRDefault="00103CC5" w:rsidP="007E41E2">
            <w:pPr>
              <w:pStyle w:val="AGRBodyText"/>
              <w:tabs>
                <w:tab w:val="decimal" w:pos="939"/>
              </w:tabs>
              <w:ind w:left="61"/>
            </w:pPr>
            <w:r>
              <w:t>198</w:t>
            </w:r>
          </w:p>
        </w:tc>
      </w:tr>
      <w:tr w:rsidR="00F83F1C" w:rsidTr="00437FD9">
        <w:tc>
          <w:tcPr>
            <w:tcW w:w="5353" w:type="dxa"/>
          </w:tcPr>
          <w:p w:rsidR="00F83F1C" w:rsidRDefault="00F83F1C" w:rsidP="007E41E2">
            <w:pPr>
              <w:pStyle w:val="AGRBodyText"/>
              <w:ind w:left="142"/>
            </w:pPr>
            <w:r>
              <w:t>Power and Water Corporation</w:t>
            </w:r>
          </w:p>
        </w:tc>
        <w:tc>
          <w:tcPr>
            <w:tcW w:w="1469" w:type="dxa"/>
          </w:tcPr>
          <w:p w:rsidR="00F83F1C" w:rsidRDefault="00103CC5" w:rsidP="007E41E2">
            <w:pPr>
              <w:pStyle w:val="AGRBodyText"/>
              <w:tabs>
                <w:tab w:val="decimal" w:pos="939"/>
              </w:tabs>
              <w:ind w:left="61"/>
            </w:pPr>
            <w:r>
              <w:t>2,428</w:t>
            </w:r>
            <w:r w:rsidR="00AE3B26">
              <w:t>*</w:t>
            </w:r>
          </w:p>
        </w:tc>
        <w:tc>
          <w:tcPr>
            <w:tcW w:w="1507" w:type="dxa"/>
          </w:tcPr>
          <w:p w:rsidR="00F83F1C" w:rsidRDefault="00103CC5" w:rsidP="007E41E2">
            <w:pPr>
              <w:pStyle w:val="AGRBodyText"/>
              <w:tabs>
                <w:tab w:val="decimal" w:pos="939"/>
              </w:tabs>
              <w:ind w:left="61"/>
            </w:pPr>
            <w:r>
              <w:t>1,223</w:t>
            </w:r>
          </w:p>
        </w:tc>
      </w:tr>
      <w:tr w:rsidR="00F83F1C" w:rsidTr="00437FD9">
        <w:tc>
          <w:tcPr>
            <w:tcW w:w="5353" w:type="dxa"/>
          </w:tcPr>
          <w:p w:rsidR="00F83F1C" w:rsidRDefault="00F83F1C" w:rsidP="007E41E2">
            <w:pPr>
              <w:pStyle w:val="AGRBodyText"/>
              <w:ind w:left="142"/>
            </w:pPr>
            <w:r>
              <w:t>Indigenous Essential Services Pty Ltd</w:t>
            </w:r>
          </w:p>
        </w:tc>
        <w:tc>
          <w:tcPr>
            <w:tcW w:w="1469" w:type="dxa"/>
          </w:tcPr>
          <w:p w:rsidR="00F83F1C" w:rsidRDefault="00103CC5" w:rsidP="007E41E2">
            <w:pPr>
              <w:pStyle w:val="AGRBodyText"/>
              <w:tabs>
                <w:tab w:val="decimal" w:pos="939"/>
              </w:tabs>
              <w:ind w:left="61"/>
            </w:pPr>
            <w:r>
              <w:t>664*</w:t>
            </w:r>
          </w:p>
        </w:tc>
        <w:tc>
          <w:tcPr>
            <w:tcW w:w="1507" w:type="dxa"/>
          </w:tcPr>
          <w:p w:rsidR="00F83F1C" w:rsidRDefault="00103CC5" w:rsidP="007E41E2">
            <w:pPr>
              <w:pStyle w:val="AGRBodyText"/>
              <w:tabs>
                <w:tab w:val="decimal" w:pos="939"/>
              </w:tabs>
              <w:ind w:left="61"/>
            </w:pPr>
            <w:r>
              <w:t>282</w:t>
            </w:r>
          </w:p>
        </w:tc>
      </w:tr>
      <w:tr w:rsidR="00F83F1C" w:rsidTr="00437FD9">
        <w:tc>
          <w:tcPr>
            <w:tcW w:w="5353" w:type="dxa"/>
          </w:tcPr>
          <w:p w:rsidR="00F83F1C" w:rsidRDefault="00F83F1C" w:rsidP="007E41E2">
            <w:pPr>
              <w:pStyle w:val="AGRBodyText"/>
              <w:ind w:left="142"/>
            </w:pPr>
            <w:r>
              <w:t>Jacana Energy</w:t>
            </w:r>
          </w:p>
        </w:tc>
        <w:tc>
          <w:tcPr>
            <w:tcW w:w="1469" w:type="dxa"/>
          </w:tcPr>
          <w:p w:rsidR="00F83F1C" w:rsidRDefault="00103CC5" w:rsidP="007E41E2">
            <w:pPr>
              <w:pStyle w:val="AGRBodyText"/>
              <w:tabs>
                <w:tab w:val="decimal" w:pos="939"/>
              </w:tabs>
              <w:ind w:left="61"/>
            </w:pPr>
            <w:r>
              <w:t>476</w:t>
            </w:r>
          </w:p>
        </w:tc>
        <w:tc>
          <w:tcPr>
            <w:tcW w:w="1507" w:type="dxa"/>
          </w:tcPr>
          <w:p w:rsidR="00F83F1C" w:rsidRDefault="00103CC5" w:rsidP="007E41E2">
            <w:pPr>
              <w:pStyle w:val="AGRBodyText"/>
              <w:tabs>
                <w:tab w:val="decimal" w:pos="939"/>
              </w:tabs>
              <w:ind w:left="61"/>
            </w:pPr>
            <w:r>
              <w:t>0</w:t>
            </w:r>
          </w:p>
        </w:tc>
      </w:tr>
      <w:tr w:rsidR="00F83F1C" w:rsidTr="00437FD9">
        <w:tc>
          <w:tcPr>
            <w:tcW w:w="5353" w:type="dxa"/>
          </w:tcPr>
          <w:p w:rsidR="00F83F1C" w:rsidRDefault="00F83F1C" w:rsidP="007E41E2">
            <w:pPr>
              <w:pStyle w:val="AGRBodyText"/>
              <w:ind w:left="142"/>
            </w:pPr>
            <w:r>
              <w:t>Territory Generation</w:t>
            </w:r>
          </w:p>
        </w:tc>
        <w:tc>
          <w:tcPr>
            <w:tcW w:w="1469" w:type="dxa"/>
          </w:tcPr>
          <w:p w:rsidR="00F83F1C" w:rsidRDefault="00103CC5" w:rsidP="007E41E2">
            <w:pPr>
              <w:pStyle w:val="AGRBodyText"/>
              <w:tabs>
                <w:tab w:val="decimal" w:pos="939"/>
              </w:tabs>
              <w:ind w:left="61"/>
            </w:pPr>
            <w:r>
              <w:t>426</w:t>
            </w:r>
          </w:p>
        </w:tc>
        <w:tc>
          <w:tcPr>
            <w:tcW w:w="1507" w:type="dxa"/>
          </w:tcPr>
          <w:p w:rsidR="00F83F1C" w:rsidRDefault="00103CC5" w:rsidP="007E41E2">
            <w:pPr>
              <w:pStyle w:val="AGRBodyText"/>
              <w:tabs>
                <w:tab w:val="decimal" w:pos="939"/>
              </w:tabs>
              <w:ind w:left="61"/>
            </w:pPr>
            <w:r>
              <w:t>0</w:t>
            </w:r>
          </w:p>
        </w:tc>
      </w:tr>
      <w:tr w:rsidR="00F83F1C" w:rsidTr="00437FD9">
        <w:tc>
          <w:tcPr>
            <w:tcW w:w="5353" w:type="dxa"/>
          </w:tcPr>
          <w:p w:rsidR="00F83F1C" w:rsidRDefault="00F83F1C" w:rsidP="007E41E2">
            <w:pPr>
              <w:pStyle w:val="AGRBodyText"/>
              <w:ind w:left="142"/>
            </w:pPr>
            <w:r>
              <w:t>Territory Insurance Office</w:t>
            </w:r>
          </w:p>
        </w:tc>
        <w:tc>
          <w:tcPr>
            <w:tcW w:w="1469" w:type="dxa"/>
          </w:tcPr>
          <w:p w:rsidR="00F83F1C" w:rsidRDefault="00103CC5" w:rsidP="007E41E2">
            <w:pPr>
              <w:pStyle w:val="AGRBodyText"/>
              <w:tabs>
                <w:tab w:val="decimal" w:pos="939"/>
              </w:tabs>
              <w:ind w:left="61"/>
            </w:pPr>
            <w:r>
              <w:t>0</w:t>
            </w:r>
          </w:p>
        </w:tc>
        <w:tc>
          <w:tcPr>
            <w:tcW w:w="1507" w:type="dxa"/>
          </w:tcPr>
          <w:p w:rsidR="00F83F1C" w:rsidRDefault="00103CC5" w:rsidP="007E41E2">
            <w:pPr>
              <w:pStyle w:val="AGRBodyText"/>
              <w:tabs>
                <w:tab w:val="decimal" w:pos="939"/>
              </w:tabs>
              <w:ind w:left="61"/>
            </w:pPr>
            <w:r>
              <w:t>1,167</w:t>
            </w:r>
          </w:p>
        </w:tc>
      </w:tr>
      <w:tr w:rsidR="00F83F1C" w:rsidTr="00437FD9">
        <w:tc>
          <w:tcPr>
            <w:tcW w:w="5353" w:type="dxa"/>
          </w:tcPr>
          <w:p w:rsidR="00F83F1C" w:rsidRDefault="00F83F1C" w:rsidP="007E41E2">
            <w:pPr>
              <w:pStyle w:val="AGRBodyText"/>
              <w:ind w:left="142"/>
            </w:pPr>
            <w:r>
              <w:t>Motor Accidents (Compensation) Commission</w:t>
            </w:r>
          </w:p>
        </w:tc>
        <w:tc>
          <w:tcPr>
            <w:tcW w:w="1469" w:type="dxa"/>
          </w:tcPr>
          <w:p w:rsidR="00F83F1C" w:rsidRDefault="00103CC5" w:rsidP="007E41E2">
            <w:pPr>
              <w:pStyle w:val="AGRBodyText"/>
              <w:tabs>
                <w:tab w:val="decimal" w:pos="939"/>
              </w:tabs>
              <w:ind w:left="61"/>
            </w:pPr>
            <w:r>
              <w:t>398</w:t>
            </w:r>
          </w:p>
        </w:tc>
        <w:tc>
          <w:tcPr>
            <w:tcW w:w="1507" w:type="dxa"/>
          </w:tcPr>
          <w:p w:rsidR="00F83F1C" w:rsidRDefault="00103CC5" w:rsidP="007E41E2">
            <w:pPr>
              <w:pStyle w:val="AGRBodyText"/>
              <w:tabs>
                <w:tab w:val="decimal" w:pos="939"/>
              </w:tabs>
              <w:ind w:left="61"/>
            </w:pPr>
            <w:r>
              <w:t>0</w:t>
            </w:r>
          </w:p>
        </w:tc>
      </w:tr>
      <w:tr w:rsidR="00F83F1C" w:rsidTr="00437FD9">
        <w:tc>
          <w:tcPr>
            <w:tcW w:w="5353" w:type="dxa"/>
          </w:tcPr>
          <w:p w:rsidR="00F83F1C" w:rsidRDefault="00F83F1C" w:rsidP="007E41E2">
            <w:pPr>
              <w:pStyle w:val="AGRBodyText"/>
              <w:ind w:left="142"/>
            </w:pPr>
            <w:r>
              <w:t>Darwin Bus Service</w:t>
            </w:r>
          </w:p>
        </w:tc>
        <w:tc>
          <w:tcPr>
            <w:tcW w:w="1469" w:type="dxa"/>
          </w:tcPr>
          <w:p w:rsidR="00F83F1C" w:rsidRDefault="00103CC5" w:rsidP="007E41E2">
            <w:pPr>
              <w:pStyle w:val="AGRBodyText"/>
              <w:tabs>
                <w:tab w:val="decimal" w:pos="939"/>
              </w:tabs>
              <w:ind w:left="61"/>
            </w:pPr>
            <w:r>
              <w:t>86</w:t>
            </w:r>
          </w:p>
        </w:tc>
        <w:tc>
          <w:tcPr>
            <w:tcW w:w="1507" w:type="dxa"/>
          </w:tcPr>
          <w:p w:rsidR="00F83F1C" w:rsidRDefault="00103CC5" w:rsidP="007E41E2">
            <w:pPr>
              <w:pStyle w:val="AGRBodyText"/>
              <w:tabs>
                <w:tab w:val="decimal" w:pos="939"/>
              </w:tabs>
              <w:ind w:left="61"/>
            </w:pPr>
            <w:r>
              <w:t>128</w:t>
            </w:r>
          </w:p>
        </w:tc>
      </w:tr>
      <w:tr w:rsidR="00103CC5" w:rsidTr="00437FD9">
        <w:tc>
          <w:tcPr>
            <w:tcW w:w="5353" w:type="dxa"/>
            <w:tcBorders>
              <w:bottom w:val="single" w:sz="4" w:space="0" w:color="auto"/>
            </w:tcBorders>
          </w:tcPr>
          <w:p w:rsidR="00103CC5" w:rsidRDefault="00103CC5" w:rsidP="007E41E2">
            <w:pPr>
              <w:pStyle w:val="AGRBodyText"/>
              <w:ind w:left="142"/>
            </w:pPr>
            <w:r>
              <w:t>Board of the Museum and Art Gallery of the NT</w:t>
            </w:r>
          </w:p>
        </w:tc>
        <w:tc>
          <w:tcPr>
            <w:tcW w:w="1469" w:type="dxa"/>
            <w:tcBorders>
              <w:bottom w:val="single" w:sz="4" w:space="0" w:color="auto"/>
            </w:tcBorders>
          </w:tcPr>
          <w:p w:rsidR="00103CC5" w:rsidRDefault="00103CC5" w:rsidP="007E41E2">
            <w:pPr>
              <w:pStyle w:val="AGRBodyText"/>
              <w:tabs>
                <w:tab w:val="decimal" w:pos="939"/>
              </w:tabs>
              <w:ind w:left="61"/>
            </w:pPr>
            <w:r>
              <w:t>125</w:t>
            </w:r>
          </w:p>
        </w:tc>
        <w:tc>
          <w:tcPr>
            <w:tcW w:w="1507" w:type="dxa"/>
            <w:tcBorders>
              <w:bottom w:val="single" w:sz="4" w:space="0" w:color="auto"/>
            </w:tcBorders>
          </w:tcPr>
          <w:p w:rsidR="00103CC5" w:rsidRDefault="00103CC5" w:rsidP="007E41E2">
            <w:pPr>
              <w:pStyle w:val="AGRBodyText"/>
              <w:tabs>
                <w:tab w:val="decimal" w:pos="939"/>
              </w:tabs>
              <w:ind w:left="61"/>
            </w:pPr>
            <w:r>
              <w:t>0</w:t>
            </w:r>
          </w:p>
        </w:tc>
      </w:tr>
      <w:tr w:rsidR="00F83F1C" w:rsidTr="00437FD9">
        <w:tc>
          <w:tcPr>
            <w:tcW w:w="5353" w:type="dxa"/>
            <w:tcBorders>
              <w:top w:val="single" w:sz="4" w:space="0" w:color="auto"/>
              <w:bottom w:val="single" w:sz="4" w:space="0" w:color="auto"/>
            </w:tcBorders>
          </w:tcPr>
          <w:p w:rsidR="00F83F1C" w:rsidRPr="001D6A27" w:rsidRDefault="00360E7C" w:rsidP="007E41E2">
            <w:pPr>
              <w:pStyle w:val="AGRBodyText"/>
              <w:ind w:left="142"/>
              <w:rPr>
                <w:b/>
              </w:rPr>
            </w:pPr>
            <w:r w:rsidRPr="001D6A27">
              <w:rPr>
                <w:b/>
              </w:rPr>
              <w:t>Total</w:t>
            </w:r>
          </w:p>
        </w:tc>
        <w:tc>
          <w:tcPr>
            <w:tcW w:w="1469" w:type="dxa"/>
            <w:tcBorders>
              <w:top w:val="single" w:sz="4" w:space="0" w:color="auto"/>
              <w:bottom w:val="single" w:sz="4" w:space="0" w:color="auto"/>
            </w:tcBorders>
          </w:tcPr>
          <w:p w:rsidR="00F83F1C" w:rsidRPr="001D6A27" w:rsidRDefault="00360E7C" w:rsidP="007E41E2">
            <w:pPr>
              <w:pStyle w:val="AGRBodyText"/>
              <w:tabs>
                <w:tab w:val="decimal" w:pos="939"/>
              </w:tabs>
              <w:ind w:left="61"/>
              <w:rPr>
                <w:b/>
              </w:rPr>
            </w:pPr>
            <w:r w:rsidRPr="001D6A27">
              <w:rPr>
                <w:b/>
              </w:rPr>
              <w:t>4,888</w:t>
            </w:r>
          </w:p>
        </w:tc>
        <w:tc>
          <w:tcPr>
            <w:tcW w:w="1507" w:type="dxa"/>
            <w:tcBorders>
              <w:top w:val="single" w:sz="4" w:space="0" w:color="auto"/>
              <w:bottom w:val="single" w:sz="4" w:space="0" w:color="auto"/>
            </w:tcBorders>
          </w:tcPr>
          <w:p w:rsidR="00F83F1C" w:rsidRPr="001D6A27" w:rsidRDefault="00791B32" w:rsidP="007E41E2">
            <w:pPr>
              <w:pStyle w:val="AGRBodyText"/>
              <w:tabs>
                <w:tab w:val="decimal" w:pos="939"/>
              </w:tabs>
              <w:ind w:left="61"/>
              <w:rPr>
                <w:b/>
              </w:rPr>
            </w:pPr>
            <w:r w:rsidRPr="001D6A27">
              <w:rPr>
                <w:b/>
              </w:rPr>
              <w:t>2,998</w:t>
            </w:r>
          </w:p>
        </w:tc>
      </w:tr>
      <w:tr w:rsidR="00F83F1C" w:rsidTr="00437FD9">
        <w:tc>
          <w:tcPr>
            <w:tcW w:w="5353" w:type="dxa"/>
            <w:tcBorders>
              <w:top w:val="single" w:sz="4" w:space="0" w:color="auto"/>
            </w:tcBorders>
          </w:tcPr>
          <w:p w:rsidR="00F83F1C" w:rsidRDefault="00103CC5" w:rsidP="007E41E2">
            <w:pPr>
              <w:pStyle w:val="AGRBodyText"/>
              <w:ind w:left="142"/>
            </w:pPr>
            <w:r>
              <w:t>* Audit yet to be completed</w:t>
            </w:r>
          </w:p>
        </w:tc>
        <w:tc>
          <w:tcPr>
            <w:tcW w:w="1469" w:type="dxa"/>
            <w:tcBorders>
              <w:top w:val="single" w:sz="4" w:space="0" w:color="auto"/>
            </w:tcBorders>
          </w:tcPr>
          <w:p w:rsidR="00F83F1C" w:rsidRDefault="00F83F1C" w:rsidP="007E41E2">
            <w:pPr>
              <w:pStyle w:val="AGRBodyText"/>
              <w:tabs>
                <w:tab w:val="decimal" w:pos="939"/>
              </w:tabs>
              <w:ind w:left="61"/>
            </w:pPr>
          </w:p>
        </w:tc>
        <w:tc>
          <w:tcPr>
            <w:tcW w:w="1507" w:type="dxa"/>
            <w:tcBorders>
              <w:top w:val="single" w:sz="4" w:space="0" w:color="auto"/>
            </w:tcBorders>
          </w:tcPr>
          <w:p w:rsidR="00F83F1C" w:rsidRDefault="00F83F1C" w:rsidP="007E41E2">
            <w:pPr>
              <w:pStyle w:val="AGRBodyText"/>
              <w:tabs>
                <w:tab w:val="decimal" w:pos="939"/>
              </w:tabs>
              <w:ind w:left="61"/>
            </w:pPr>
          </w:p>
        </w:tc>
      </w:tr>
    </w:tbl>
    <w:p w:rsidR="00F83F1C" w:rsidRPr="00F83F1C" w:rsidRDefault="00F83F1C" w:rsidP="00FD6271">
      <w:pPr>
        <w:pStyle w:val="AGRBodyText"/>
      </w:pPr>
      <w:r>
        <w:t xml:space="preserve"> </w:t>
      </w:r>
    </w:p>
    <w:p w:rsidR="00F83F1C" w:rsidRPr="00F83F1C" w:rsidRDefault="00F83F1C" w:rsidP="00FD6271">
      <w:pPr>
        <w:pStyle w:val="AGRBodyText"/>
      </w:pPr>
    </w:p>
    <w:p w:rsidR="00A025EA" w:rsidRPr="00A025EA" w:rsidRDefault="00A025EA" w:rsidP="001F6679">
      <w:pPr>
        <w:pStyle w:val="AGRHeading1"/>
      </w:pPr>
      <w:bookmarkStart w:id="10" w:name="Role"/>
      <w:r w:rsidRPr="00A025EA">
        <w:t>The Role and Responsibilities of the Auditor-General</w:t>
      </w:r>
      <w:bookmarkEnd w:id="10"/>
    </w:p>
    <w:p w:rsidR="00A025EA" w:rsidRPr="00A025EA" w:rsidRDefault="00A025EA" w:rsidP="00FD6271">
      <w:pPr>
        <w:pStyle w:val="AGRBodyText"/>
      </w:pPr>
      <w:r w:rsidRPr="00A025EA">
        <w:t xml:space="preserve">The Auditor-General’s powers and responsibilities are established in the </w:t>
      </w:r>
      <w:r w:rsidRPr="00A025EA">
        <w:rPr>
          <w:i/>
        </w:rPr>
        <w:t>Audit Ac</w:t>
      </w:r>
      <w:r w:rsidRPr="00A025EA">
        <w:t>t by the Northern Territory's Parliament, the Le</w:t>
      </w:r>
      <w:r>
        <w:t>gislative Assembly. The Auditor</w:t>
      </w:r>
      <w:r>
        <w:noBreakHyphen/>
      </w:r>
      <w:r w:rsidRPr="00A025EA">
        <w:t xml:space="preserve">General is required to report to the Legislative Assembly at least once </w:t>
      </w:r>
      <w:r w:rsidR="000B0BEF">
        <w:t>each</w:t>
      </w:r>
      <w:r w:rsidRPr="00A025EA">
        <w:t xml:space="preserve"> year on any matters arising from the exercise of the auditing powers established in that Act.</w:t>
      </w:r>
    </w:p>
    <w:p w:rsidR="00A025EA" w:rsidRPr="00A025EA" w:rsidRDefault="00A025EA" w:rsidP="00FD6271">
      <w:pPr>
        <w:pStyle w:val="AGRBodyText"/>
      </w:pPr>
      <w:r w:rsidRPr="00A025EA">
        <w:t xml:space="preserve">In doing so, the Auditor-General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rsidR="00A025EA" w:rsidRPr="00A025EA" w:rsidRDefault="00A025EA" w:rsidP="00FD6271">
      <w:pPr>
        <w:pStyle w:val="AGRBodyText"/>
      </w:pPr>
      <w:r w:rsidRPr="00A025EA">
        <w:t>The Auditor-General is also able to report to management of public sector entities on matters arising from the conduct of audits.</w:t>
      </w:r>
    </w:p>
    <w:p w:rsidR="00A025EA" w:rsidRPr="00A025EA" w:rsidRDefault="00A025EA" w:rsidP="00FD6271">
      <w:pPr>
        <w:pStyle w:val="AGRBodyText"/>
      </w:pPr>
      <w:r w:rsidRPr="00A025EA">
        <w:t>Reports provided to Parliament and public sector managers should be recognised as a useful source of independent analysis of Government information, and of the systems and controls underpinning the delivery of that information.</w:t>
      </w:r>
    </w:p>
    <w:p w:rsidR="00A025EA" w:rsidRPr="00A025EA" w:rsidRDefault="00A025EA" w:rsidP="00FD6271">
      <w:pPr>
        <w:pStyle w:val="AGRBodyText"/>
      </w:pPr>
      <w:r w:rsidRPr="00A025EA">
        <w:t>The Auditor-General is assisted by personnel of</w:t>
      </w:r>
      <w:r w:rsidR="00F917B5">
        <w:t xml:space="preserve"> the Northern Territory Auditor</w:t>
      </w:r>
      <w:r w:rsidR="00F917B5">
        <w:noBreakHyphen/>
      </w:r>
      <w:r w:rsidRPr="00A025EA">
        <w:t>General’s Office who plan audits and tasks conducted by private sector Authorised Auditors.</w:t>
      </w:r>
    </w:p>
    <w:p w:rsidR="00A025EA" w:rsidRPr="00A025EA" w:rsidRDefault="00A025EA" w:rsidP="00FD6271">
      <w:pPr>
        <w:pStyle w:val="AGRBodyText"/>
      </w:pPr>
      <w:r w:rsidRPr="00A025EA">
        <w:t xml:space="preserve">The requirements of the </w:t>
      </w:r>
      <w:r w:rsidRPr="00A025EA">
        <w:rPr>
          <w:i/>
        </w:rPr>
        <w:t>Audit Act</w:t>
      </w:r>
      <w:r w:rsidRPr="00A025EA">
        <w:t xml:space="preserve"> in relation to </w:t>
      </w:r>
      <w:r w:rsidR="00EC7052">
        <w:t>a</w:t>
      </w:r>
      <w:r w:rsidRPr="00A025EA">
        <w:t xml:space="preserve">uditing the Public Account and </w:t>
      </w:r>
      <w:r w:rsidR="00EC7052">
        <w:t>o</w:t>
      </w:r>
      <w:r w:rsidRPr="00A025EA">
        <w:t xml:space="preserve">ther </w:t>
      </w:r>
      <w:r w:rsidR="00EC7052">
        <w:t>a</w:t>
      </w:r>
      <w:r w:rsidRPr="00A025EA">
        <w:t>ccounts are found in:</w:t>
      </w:r>
    </w:p>
    <w:p w:rsidR="00A025EA" w:rsidRPr="00A025EA" w:rsidRDefault="00A025EA" w:rsidP="00FD6271">
      <w:pPr>
        <w:pStyle w:val="AGRBulletText"/>
      </w:pPr>
      <w:r w:rsidRPr="00A025EA">
        <w:t>Section 13, which requires the Auditor-General to audit the Public Account and other accounts, with regard to:</w:t>
      </w:r>
    </w:p>
    <w:p w:rsidR="00A025EA" w:rsidRPr="00A025EA" w:rsidRDefault="00A025EA" w:rsidP="00A726DF">
      <w:pPr>
        <w:pStyle w:val="AGRBulletText"/>
        <w:numPr>
          <w:ilvl w:val="1"/>
          <w:numId w:val="34"/>
        </w:numPr>
      </w:pPr>
      <w:r w:rsidRPr="00A025EA">
        <w:t xml:space="preserve">the character and effectiveness of internal control; and </w:t>
      </w:r>
    </w:p>
    <w:p w:rsidR="00A025EA" w:rsidRPr="00A025EA" w:rsidRDefault="00A025EA" w:rsidP="00A726DF">
      <w:pPr>
        <w:pStyle w:val="AGRBulletText"/>
        <w:numPr>
          <w:ilvl w:val="1"/>
          <w:numId w:val="34"/>
        </w:numPr>
      </w:pPr>
      <w:r w:rsidRPr="00A025EA">
        <w:t>professional standards and practices.</w:t>
      </w:r>
    </w:p>
    <w:p w:rsidR="00A025EA" w:rsidRPr="00A025EA" w:rsidRDefault="00A025EA" w:rsidP="00FD6271">
      <w:pPr>
        <w:pStyle w:val="AGRBulletText"/>
      </w:pPr>
      <w:r w:rsidRPr="00A025EA">
        <w:t>Section 25, which requires the Auditor-General to issue a report to the Treasurer on the Treasurer’s Annual Financial Statement.</w:t>
      </w:r>
    </w:p>
    <w:p w:rsidR="00A025EA" w:rsidRPr="00A025EA" w:rsidRDefault="00A025EA" w:rsidP="002C4FE7">
      <w:pPr>
        <w:pStyle w:val="AGRHeading2"/>
      </w:pPr>
      <w:r w:rsidRPr="00A025EA">
        <w:t>The Public Account</w:t>
      </w:r>
    </w:p>
    <w:p w:rsidR="00A025EA" w:rsidRPr="00A025EA" w:rsidRDefault="00A025EA" w:rsidP="00FD6271">
      <w:pPr>
        <w:pStyle w:val="AGRBodyText"/>
      </w:pPr>
      <w:r w:rsidRPr="00A025EA">
        <w:t xml:space="preserve">The Public Account is defined in the </w:t>
      </w:r>
      <w:r w:rsidRPr="00A025EA">
        <w:rPr>
          <w:i/>
        </w:rPr>
        <w:t>Financial Management Act</w:t>
      </w:r>
      <w:r w:rsidRPr="00A025EA">
        <w:t xml:space="preserve"> as:</w:t>
      </w:r>
    </w:p>
    <w:p w:rsidR="00A025EA" w:rsidRPr="00A025EA" w:rsidRDefault="00EC7052" w:rsidP="00FD6271">
      <w:pPr>
        <w:pStyle w:val="AGRBulletText"/>
      </w:pPr>
      <w:r>
        <w:t>T</w:t>
      </w:r>
      <w:r w:rsidR="00A025EA" w:rsidRPr="00A025EA">
        <w:t>he Central Holding Authority; and</w:t>
      </w:r>
    </w:p>
    <w:p w:rsidR="00A025EA" w:rsidRPr="00A025EA" w:rsidRDefault="00A025EA" w:rsidP="00FD6271">
      <w:pPr>
        <w:pStyle w:val="AGRBulletText"/>
      </w:pPr>
      <w:r w:rsidRPr="00A025EA">
        <w:t>Operating accounts of Agencies and Government Business Divisions.</w:t>
      </w:r>
    </w:p>
    <w:p w:rsidR="00F917B5" w:rsidRPr="00FC7B9D" w:rsidRDefault="00DD7122" w:rsidP="001F6679">
      <w:pPr>
        <w:pStyle w:val="AGRHeading1"/>
      </w:pPr>
      <w:r w:rsidRPr="00A025EA">
        <w:t>The Role and Responsibilities of the Auditor-General</w:t>
      </w:r>
      <w:r w:rsidR="00F917B5">
        <w:t xml:space="preserve"> cont…</w:t>
      </w:r>
    </w:p>
    <w:p w:rsidR="00A025EA" w:rsidRPr="00A025EA" w:rsidRDefault="00A025EA" w:rsidP="002C4FE7">
      <w:pPr>
        <w:pStyle w:val="AGRHeading2"/>
      </w:pPr>
      <w:r w:rsidRPr="00A025EA">
        <w:t>Audit of the Treasurer’s Annual Financial Statement</w:t>
      </w:r>
    </w:p>
    <w:p w:rsidR="00A025EA" w:rsidRPr="00A025EA" w:rsidRDefault="00A025EA" w:rsidP="00FD6271">
      <w:pPr>
        <w:pStyle w:val="AGRBodyText"/>
      </w:pPr>
      <w:r w:rsidRPr="00A025EA">
        <w:t xml:space="preserve">Using information about the effectiveness of internal controls identified in the overall control environment review, Agency Compliance Audits and financial statement audits, an audit approach is designed and implemented to </w:t>
      </w:r>
      <w:r w:rsidR="00FE0B65">
        <w:t>verify that</w:t>
      </w:r>
      <w:r w:rsidRPr="00A025EA">
        <w:t xml:space="preserve"> balances disclosed in the </w:t>
      </w:r>
      <w:r w:rsidR="000B0BEF">
        <w:t xml:space="preserve">Treasurer’s Annual Financial </w:t>
      </w:r>
      <w:r w:rsidRPr="00A025EA">
        <w:t>Statement are in accordance with the disclosure requirements adopted by the Treasurer, and are within acceptable materiality standards.</w:t>
      </w:r>
    </w:p>
    <w:p w:rsidR="00A025EA" w:rsidRPr="00A025EA" w:rsidRDefault="00A025EA" w:rsidP="00FD6271">
      <w:pPr>
        <w:pStyle w:val="AGRBodyText"/>
      </w:pPr>
      <w:r w:rsidRPr="00A025EA">
        <w:t xml:space="preserve">The audit report on the </w:t>
      </w:r>
      <w:r w:rsidR="000B0BEF">
        <w:t xml:space="preserve">Treasurer’s Annual Financial </w:t>
      </w:r>
      <w:r w:rsidRPr="00A025EA">
        <w:t xml:space="preserve">Statement is issued to the Treasurer. The Treasurer then tables the audited </w:t>
      </w:r>
      <w:r w:rsidR="000B0BEF">
        <w:t xml:space="preserve">Treasurer’s Annual Financial </w:t>
      </w:r>
      <w:r w:rsidR="00EC7052">
        <w:t>Statement to the Parliament</w:t>
      </w:r>
      <w:r w:rsidRPr="00A025EA">
        <w:t xml:space="preserve"> as a key component of the accountability of the Government to the Parliament.</w:t>
      </w:r>
    </w:p>
    <w:p w:rsidR="00A025EA" w:rsidRPr="00A025EA" w:rsidRDefault="00A025EA" w:rsidP="00FD6271">
      <w:pPr>
        <w:pStyle w:val="AGRBodyText"/>
      </w:pPr>
      <w:r w:rsidRPr="00A025EA">
        <w:t xml:space="preserve">Statutory bodies, Government Owned Corporations and Government Business Divisions are required by various Acts of Parliament to prepare annual financial statements and to submit those statements to the Auditor-General for audit.  Those statements are audited and audit opinions issued accordingly.  The opinions are included in the various entities’ annual reports that are tabled in the Legislative Assembly.  If matters of concern were noted during the course of an audit, specific comment is included in my report to the </w:t>
      </w:r>
      <w:r w:rsidR="00EC7052">
        <w:t xml:space="preserve">Legislative </w:t>
      </w:r>
      <w:r w:rsidRPr="00A025EA">
        <w:t>Assembly.</w:t>
      </w:r>
    </w:p>
    <w:p w:rsidR="00A025EA" w:rsidRPr="00A025EA" w:rsidRDefault="00A025EA" w:rsidP="00FD6271">
      <w:pPr>
        <w:pStyle w:val="AGRBodyText"/>
      </w:pPr>
      <w:r w:rsidRPr="00A025EA">
        <w:t xml:space="preserve">In addition, the Northern Territory Government controls, either directly or indirectly, a small number of companies that have been incorporated pursuant to the Commonwealth </w:t>
      </w:r>
      <w:r w:rsidRPr="00A025EA">
        <w:rPr>
          <w:i/>
        </w:rPr>
        <w:t>Corporations Act 2001</w:t>
      </w:r>
      <w:r w:rsidRPr="00A025EA">
        <w:t xml:space="preserve">. These audits are performed subject to the provisions of the Commonwealth legislation, with the Auditor-General being deemed by the </w:t>
      </w:r>
      <w:r w:rsidRPr="00A025EA">
        <w:rPr>
          <w:i/>
        </w:rPr>
        <w:t>Corporations Act 2001</w:t>
      </w:r>
      <w:r w:rsidRPr="00A025EA">
        <w:t xml:space="preserve"> to be a Registered Company Auditor.  </w:t>
      </w:r>
    </w:p>
    <w:p w:rsidR="00A025EA" w:rsidRPr="00A025EA" w:rsidRDefault="00A025EA" w:rsidP="00FD6271">
      <w:pPr>
        <w:pStyle w:val="AGRBodyText"/>
      </w:pPr>
      <w:r w:rsidRPr="00A025EA">
        <w:t xml:space="preserve">Audits by my Office are conducted in accordance with Australian Auditing Standards.  Those standards are issued by the Australian Auditing and Assurance Standards Board, a Commonwealth statutory body established under the </w:t>
      </w:r>
      <w:r w:rsidRPr="00F917B5">
        <w:rPr>
          <w:i/>
        </w:rPr>
        <w:t>Australian Securities and Investments Commission Act 2001</w:t>
      </w:r>
      <w:r w:rsidRPr="00A025EA">
        <w:t xml:space="preserve">.  Auditing standards issued by the Board have the force of law in respect of audits of corporations that fall within the ambit of the </w:t>
      </w:r>
      <w:r w:rsidRPr="00F917B5">
        <w:rPr>
          <w:i/>
        </w:rPr>
        <w:t>Corporations Act 2001</w:t>
      </w:r>
      <w:r w:rsidRPr="00A025EA">
        <w:t xml:space="preserve">, while the </w:t>
      </w:r>
      <w:r w:rsidRPr="00F917B5">
        <w:rPr>
          <w:i/>
        </w:rPr>
        <w:t>Audit Act</w:t>
      </w:r>
      <w:r w:rsidRPr="00A025EA">
        <w:t xml:space="preserve"> also requires that I have regard to those standards.</w:t>
      </w:r>
    </w:p>
    <w:p w:rsidR="00F917B5" w:rsidRPr="00FC7B9D" w:rsidRDefault="00DD7122" w:rsidP="001F6679">
      <w:pPr>
        <w:pStyle w:val="AGRHeading1"/>
      </w:pPr>
      <w:r w:rsidRPr="00A025EA">
        <w:t>The Role and Responsibilities of the Auditor-General</w:t>
      </w:r>
      <w:r w:rsidR="00F917B5">
        <w:t xml:space="preserve"> cont…</w:t>
      </w:r>
    </w:p>
    <w:p w:rsidR="00A025EA" w:rsidRPr="00A025EA" w:rsidRDefault="00A025EA" w:rsidP="002C4FE7">
      <w:pPr>
        <w:pStyle w:val="AGRHeading2"/>
      </w:pPr>
      <w:r w:rsidRPr="00A025EA">
        <w:t>Timing of Auditor-General’s Reports to the Legislative Assembly</w:t>
      </w:r>
    </w:p>
    <w:p w:rsidR="00A025EA" w:rsidRPr="00A025EA" w:rsidRDefault="00A025EA" w:rsidP="00FD6271">
      <w:pPr>
        <w:pStyle w:val="AGRBodyText"/>
      </w:pPr>
      <w:r w:rsidRPr="00A025EA">
        <w:t xml:space="preserve">The </w:t>
      </w:r>
      <w:r w:rsidRPr="00F917B5">
        <w:rPr>
          <w:i/>
        </w:rPr>
        <w:t>Audit Act</w:t>
      </w:r>
      <w:r w:rsidRPr="00A025EA">
        <w:t xml:space="preserve"> requires the Auditor-General to report to the Legislative Assembly at least once </w:t>
      </w:r>
      <w:r w:rsidR="000B0BEF">
        <w:t>each</w:t>
      </w:r>
      <w:r w:rsidRPr="00A025EA">
        <w:t xml:space="preserve"> year. Established practice has be</w:t>
      </w:r>
      <w:r w:rsidR="00EC7052">
        <w:t>en for reports to be submitted twice each</w:t>
      </w:r>
      <w:r w:rsidRPr="00A025EA">
        <w:t xml:space="preserve"> year. </w:t>
      </w:r>
    </w:p>
    <w:p w:rsidR="00A025EA" w:rsidRPr="00A025EA" w:rsidRDefault="00A025EA" w:rsidP="00FD6271">
      <w:pPr>
        <w:pStyle w:val="AGRBodyText"/>
      </w:pPr>
      <w:r w:rsidRPr="00A025EA">
        <w:t>Each report may contain findings from financial statement audits, agency compliance audits, information technology audits, controls and compliance audits, performance management system audits and findings from any special reviews conducted.</w:t>
      </w:r>
    </w:p>
    <w:p w:rsidR="00A025EA" w:rsidRDefault="00A025EA" w:rsidP="00FD6271">
      <w:pPr>
        <w:pStyle w:val="AGRBodyText"/>
      </w:pPr>
      <w:r w:rsidRPr="00A025EA">
        <w:t xml:space="preserve">Where there are delays in Agencies or Entities completing financial statements and </w:t>
      </w:r>
      <w:r w:rsidR="00EC7052">
        <w:t>resultant delays occur</w:t>
      </w:r>
      <w:r w:rsidRPr="00A025EA">
        <w:t xml:space="preserve"> in the subsequent audit, it is sometimes necessary to comment on these activities in the next report.</w:t>
      </w:r>
    </w:p>
    <w:p w:rsidR="000B0BEF" w:rsidRPr="000B0BEF" w:rsidRDefault="000B0BEF" w:rsidP="00FD6271">
      <w:pPr>
        <w:pStyle w:val="AGRBodyText"/>
      </w:pPr>
      <w:r>
        <w:t xml:space="preserve">Results of any reviews of referred information under the </w:t>
      </w:r>
      <w:r>
        <w:rPr>
          <w:i/>
        </w:rPr>
        <w:t>Public Information Act</w:t>
      </w:r>
      <w:r>
        <w:t xml:space="preserve"> are included when</w:t>
      </w:r>
      <w:r w:rsidR="00EC7052">
        <w:t xml:space="preserve"> the reviews are</w:t>
      </w:r>
      <w:r>
        <w:t xml:space="preserve"> concluded.</w:t>
      </w:r>
    </w:p>
    <w:p w:rsidR="00A025EA" w:rsidRPr="00A025EA" w:rsidRDefault="00A025EA" w:rsidP="00FD6271">
      <w:pPr>
        <w:pStyle w:val="AGRBodyText"/>
      </w:pPr>
      <w:r w:rsidRPr="00A025EA">
        <w:t>The approximate timing and the contents of these reports are:</w:t>
      </w:r>
    </w:p>
    <w:p w:rsidR="00A025EA" w:rsidRPr="00A025EA" w:rsidRDefault="00A025EA" w:rsidP="00FD6271">
      <w:pPr>
        <w:pStyle w:val="AGRBulletText"/>
      </w:pPr>
      <w:r w:rsidRPr="00A025EA">
        <w:t>First half of the calendar year – contains commentary on Agencies and Entities with a 30 June financial year-end being 30 June of the previous calendar year. Material is included depending on when each audit is completed.  The report also contains commentary on the Auditor-General’s audit of the Treasurer’s Annual Financial Statement.</w:t>
      </w:r>
    </w:p>
    <w:p w:rsidR="00CA6E94" w:rsidRDefault="00A025EA" w:rsidP="00FD6271">
      <w:pPr>
        <w:pStyle w:val="AGRBulletText"/>
      </w:pPr>
      <w:r w:rsidRPr="00A025EA">
        <w:t>Second half of the calendar year – contains commentary on Agencies and Entities with a 31 December year-end being 31 December of the previous</w:t>
      </w:r>
      <w:r w:rsidR="000B0BEF">
        <w:t xml:space="preserve"> calendar</w:t>
      </w:r>
      <w:r w:rsidRPr="00A025EA">
        <w:t xml:space="preserve"> year</w:t>
      </w:r>
      <w:r w:rsidR="000B0BEF">
        <w:t xml:space="preserve"> together with the results of information technology audits, compliance audits and audits of performance management systems</w:t>
      </w:r>
      <w:r w:rsidRPr="00A025EA">
        <w:t>. Material is included depending on when each audit is completed.</w:t>
      </w:r>
    </w:p>
    <w:p w:rsidR="00CA6E94" w:rsidRDefault="00CA6E94">
      <w:pPr>
        <w:spacing w:after="0" w:line="240" w:lineRule="auto"/>
        <w:jc w:val="left"/>
      </w:pPr>
      <w:r>
        <w:br w:type="page"/>
      </w:r>
    </w:p>
    <w:p w:rsidR="00A025EA" w:rsidRDefault="00CA6E94" w:rsidP="00FD6271">
      <w:pPr>
        <w:pStyle w:val="AGRBodyText"/>
      </w:pPr>
      <w:r w:rsidRPr="00FC7B9D">
        <w:rPr>
          <w:noProof/>
          <w:lang w:eastAsia="en-AU"/>
        </w:rPr>
        <mc:AlternateContent>
          <mc:Choice Requires="wps">
            <w:drawing>
              <wp:anchor distT="0" distB="0" distL="114300" distR="114300" simplePos="0" relativeHeight="251677184" behindDoc="0" locked="0" layoutInCell="1" allowOverlap="1" wp14:anchorId="6E195870" wp14:editId="5D629FEC">
                <wp:simplePos x="0" y="0"/>
                <wp:positionH relativeFrom="page">
                  <wp:align>center</wp:align>
                </wp:positionH>
                <wp:positionV relativeFrom="page">
                  <wp:align>center</wp:align>
                </wp:positionV>
                <wp:extent cx="1836000" cy="291600"/>
                <wp:effectExtent l="0" t="0" r="0" b="0"/>
                <wp:wrapNone/>
                <wp:docPr id="4" name="Rectangle 3"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CA6E9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5870" id="_x0000_s1030" alt="Title: This page deliberately left blank - Description: This page deliberately left blank" style="position:absolute;left:0;text-align:left;margin-left:0;margin-top:0;width:144.55pt;height:22.95pt;z-index:2516771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" stroked="f" strokeweight="1pt">
                <v:textbox inset="0,0,0,0">
                  <w:txbxContent>
                    <w:p w:rsidR="006D2923" w:rsidRDefault="006D2923" w:rsidP="00CA6E94">
                      <w:pPr>
                        <w:pStyle w:val="AGRTableText"/>
                      </w:pPr>
                      <w:r>
                        <w:t>This page deliberately left blank.</w:t>
                      </w:r>
                    </w:p>
                  </w:txbxContent>
                </v:textbox>
                <w10:wrap anchorx="page" anchory="page"/>
              </v:rect>
            </w:pict>
          </mc:Fallback>
        </mc:AlternateContent>
      </w:r>
    </w:p>
    <w:p w:rsidR="002B1887" w:rsidRPr="00FC7B9D" w:rsidRDefault="002B1887" w:rsidP="001F6679">
      <w:pPr>
        <w:pStyle w:val="AGRHeading1"/>
      </w:pPr>
      <w:bookmarkStart w:id="11" w:name="guide_to_using_report"/>
      <w:r w:rsidRPr="00FC7B9D">
        <w:t>Guide to Using this Report</w:t>
      </w:r>
      <w:bookmarkEnd w:id="11"/>
    </w:p>
    <w:p w:rsidR="002B1887" w:rsidRPr="00FC7B9D" w:rsidRDefault="002B1887" w:rsidP="002C4FE7">
      <w:pPr>
        <w:pStyle w:val="AGRHeading2"/>
      </w:pPr>
      <w:r w:rsidRPr="00FC7B9D">
        <w:t>Auditing</w:t>
      </w:r>
    </w:p>
    <w:p w:rsidR="00F917B5" w:rsidRDefault="00F917B5" w:rsidP="00FD6271">
      <w:pPr>
        <w:pStyle w:val="AGRBodyText"/>
      </w:pPr>
      <w:r>
        <w:t>There are two general varieties of auditing undertaken in the Northern Territory Public Sector, independent auditing and internal auditing.  Only independent audits are undertaken through the Office of t</w:t>
      </w:r>
      <w:r w:rsidR="00ED106C">
        <w:t>he Auditor-General.  I, and my P</w:t>
      </w:r>
      <w:r>
        <w:t xml:space="preserve">rincipal </w:t>
      </w:r>
      <w:r w:rsidR="00ED106C">
        <w:t>A</w:t>
      </w:r>
      <w:r>
        <w:t>uditors (as my representatives), do attend meetings of Agencies’ audit and risk committees where invited, but only in the role of observer.</w:t>
      </w:r>
    </w:p>
    <w:p w:rsidR="00F917B5" w:rsidRDefault="00F917B5" w:rsidP="002C4FE7">
      <w:pPr>
        <w:pStyle w:val="AGRHeading3"/>
      </w:pPr>
      <w:r>
        <w:t>Independent Audit (also known as External Audit)</w:t>
      </w:r>
    </w:p>
    <w:p w:rsidR="00F917B5" w:rsidRDefault="00F917B5" w:rsidP="00FD6271">
      <w:pPr>
        <w:pStyle w:val="AGRBodyText"/>
      </w:pPr>
      <w:r>
        <w:t xml:space="preserve">Independent audits are generally undertaken in order for an entity to achieve compliance with statutory or legal arrangements.  Independent audits may be mandated by legislation or be required by a contractual arrangement. The audit work and resultant opinion is undertaken by an individual or entity independent of the Agency or Entity subjected to audit.  These audits can take the form of financial statements audits, compliance audits or performance audits. </w:t>
      </w:r>
    </w:p>
    <w:p w:rsidR="00F917B5" w:rsidRDefault="00F917B5" w:rsidP="002C4FE7">
      <w:pPr>
        <w:pStyle w:val="AGRHeading3"/>
      </w:pPr>
      <w:r>
        <w:t>Internal Audit</w:t>
      </w:r>
    </w:p>
    <w:p w:rsidR="002B1887" w:rsidRPr="00FC7B9D" w:rsidRDefault="00F917B5" w:rsidP="00FD6271">
      <w:pPr>
        <w:pStyle w:val="AGRBodyText"/>
      </w:pPr>
      <w:r>
        <w:t>Treasurer’s Direction Part 3, Section 2 requires an Accountable Officer to ensure his/her Agency has an adequate internal audit capacity. Internal audit is a management tool designed to provide assurance to the Accountable Officer that systems and internal controls operating within Agencies are adequate and effective. It carries out its functions by undertaking audits, reviews and other related tasks for improving the performance of organisations. The selection of audit topics, risk management and audit framework and delivery of internal audit services are the responsibility of the Accountable Officer.</w:t>
      </w:r>
    </w:p>
    <w:p w:rsidR="002B1887" w:rsidRPr="00FC7B9D" w:rsidRDefault="002B1887" w:rsidP="00FD6271">
      <w:pPr>
        <w:pStyle w:val="AGRBodyText"/>
      </w:pPr>
    </w:p>
    <w:p w:rsidR="002B1887" w:rsidRPr="00FC7B9D" w:rsidRDefault="002B1887" w:rsidP="001F6679">
      <w:pPr>
        <w:pStyle w:val="AGRHeading1"/>
      </w:pPr>
      <w:r w:rsidRPr="00FC7B9D">
        <w:t>Guide to Using this Report cont…</w:t>
      </w:r>
    </w:p>
    <w:p w:rsidR="00F917B5" w:rsidRDefault="00F917B5" w:rsidP="002C4FE7">
      <w:pPr>
        <w:pStyle w:val="AGRHeading2"/>
      </w:pPr>
      <w:r w:rsidRPr="00F917B5">
        <w:t>Types of Financial Reports</w:t>
      </w:r>
    </w:p>
    <w:p w:rsidR="00F917B5" w:rsidRPr="00F917B5" w:rsidRDefault="00F917B5" w:rsidP="00FD6271">
      <w:pPr>
        <w:pStyle w:val="AGRBodyText"/>
      </w:pPr>
      <w:r w:rsidRPr="00F917B5">
        <w:t>Financial reports submitted for independent audit are prepared under either a general purpose or special purpose framework.</w:t>
      </w:r>
    </w:p>
    <w:p w:rsidR="00F917B5" w:rsidRPr="00F917B5" w:rsidRDefault="00F917B5" w:rsidP="002C4FE7">
      <w:pPr>
        <w:pStyle w:val="AGRHeading3"/>
      </w:pPr>
      <w:r w:rsidRPr="00F917B5">
        <w:t>General Purpose Financial Report</w:t>
      </w:r>
    </w:p>
    <w:p w:rsidR="00F917B5" w:rsidRPr="00F917B5" w:rsidRDefault="00F917B5" w:rsidP="00FD6271">
      <w:pPr>
        <w:pStyle w:val="AGRBodyText"/>
      </w:pPr>
      <w:r w:rsidRPr="00F917B5">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  The financial reporting framework may be a fair presentation framework or a compliance framework.</w:t>
      </w:r>
    </w:p>
    <w:p w:rsidR="00F917B5" w:rsidRPr="00F917B5" w:rsidRDefault="00F917B5" w:rsidP="002C4FE7">
      <w:pPr>
        <w:pStyle w:val="AGRHeading3"/>
      </w:pPr>
      <w:r w:rsidRPr="00F917B5">
        <w:t>Special Purpose Financial Report</w:t>
      </w:r>
    </w:p>
    <w:p w:rsidR="00F917B5" w:rsidRPr="00F917B5" w:rsidRDefault="00F917B5" w:rsidP="00FD6271">
      <w:pPr>
        <w:pStyle w:val="AGRBodyText"/>
      </w:pPr>
      <w:r w:rsidRPr="00F917B5">
        <w:t>A special purpose financial report comprises a complete set of financial statements, including the related notes, and an assertion statement by those responsible for the financial report, prepared in accordance with a special purpose framework.  The requirements of the applicable financial reporting framework determine the format and content of a financial report prepared in accordance with a special purpose framework.</w:t>
      </w:r>
    </w:p>
    <w:p w:rsidR="00F917B5" w:rsidRDefault="00F917B5" w:rsidP="002C4FE7">
      <w:pPr>
        <w:pStyle w:val="AGRHeading2"/>
      </w:pPr>
      <w:r w:rsidRPr="00F917B5">
        <w:t>Types of Assurance Engagements</w:t>
      </w:r>
    </w:p>
    <w:p w:rsidR="00F917B5" w:rsidRPr="00F917B5" w:rsidRDefault="00F917B5" w:rsidP="00FD6271">
      <w:pPr>
        <w:pStyle w:val="AGRBodyText"/>
      </w:pPr>
      <w:r w:rsidRPr="00F917B5">
        <w:t>The amount of audit work performed, and the resultant independent opinion, varies between an audit and a review. The level of assurance provided by the opinion is either reasonable or limited.</w:t>
      </w:r>
    </w:p>
    <w:p w:rsidR="00F917B5" w:rsidRPr="00F917B5" w:rsidRDefault="00F917B5" w:rsidP="002C4FE7">
      <w:pPr>
        <w:pStyle w:val="AGRHeading3"/>
      </w:pPr>
      <w:r w:rsidRPr="00F917B5">
        <w:t>Reasonable Assurance</w:t>
      </w:r>
    </w:p>
    <w:p w:rsidR="00F917B5" w:rsidRPr="00F917B5" w:rsidRDefault="000B0BEF" w:rsidP="00FD6271">
      <w:pPr>
        <w:pStyle w:val="AGRBodyText"/>
      </w:pPr>
      <w:r w:rsidRPr="00F917B5">
        <w:t>A reasonable assurance engagement is co</w:t>
      </w:r>
      <w:r>
        <w:t xml:space="preserve">mmonly referred to as an audit.  </w:t>
      </w:r>
      <w:r w:rsidR="00F917B5" w:rsidRPr="00F917B5">
        <w:t>A reasonable assurance engagement is an assurance engagement where the auditor is required to perform sufficient work to reduce the risk of misstatement to an acceptably low level in the in order to provide a positive form</w:t>
      </w:r>
      <w:r>
        <w:t xml:space="preserve"> of conclusion.</w:t>
      </w:r>
    </w:p>
    <w:p w:rsidR="00F917B5" w:rsidRPr="00F917B5" w:rsidRDefault="00F917B5" w:rsidP="002C4FE7">
      <w:pPr>
        <w:pStyle w:val="AGRHeading3"/>
      </w:pPr>
      <w:r w:rsidRPr="00F917B5">
        <w:t>Limited Assurance</w:t>
      </w:r>
    </w:p>
    <w:p w:rsidR="002B1887" w:rsidRPr="00F917B5" w:rsidRDefault="000B0BEF" w:rsidP="00FD6271">
      <w:pPr>
        <w:pStyle w:val="AGRBodyText"/>
      </w:pPr>
      <w:r w:rsidRPr="00F917B5">
        <w:t>A limited assurance engagement is commonly referred to as a review.</w:t>
      </w:r>
      <w:r>
        <w:t xml:space="preserve">  </w:t>
      </w:r>
      <w:r w:rsidR="00F917B5" w:rsidRPr="00F917B5">
        <w:t>A limited assurance engagement is an assurance engagement where the assurance practitioner’s objective is required to perform sufficient audit procedures to reduce the risk of misstatement to a level that is acceptable in the circumstances but where the risk is not reduced to the level of a reasonable assurance engagement.  A negative opinion is provided that states that nothing has come to the attention of the reviewer that in</w:t>
      </w:r>
      <w:r>
        <w:t>dicates material misstatement</w:t>
      </w:r>
      <w:r w:rsidR="00EC7052">
        <w:t xml:space="preserve"> or non-compliance with established criteria</w:t>
      </w:r>
      <w:r>
        <w:t>.</w:t>
      </w:r>
    </w:p>
    <w:p w:rsidR="002B1887" w:rsidRPr="00FC7B9D" w:rsidRDefault="002B1887" w:rsidP="001F6679">
      <w:pPr>
        <w:pStyle w:val="AGRHeading1"/>
      </w:pPr>
      <w:r w:rsidRPr="00FC7B9D">
        <w:t>Guide to Using this Report cont…</w:t>
      </w:r>
    </w:p>
    <w:p w:rsidR="002B1887" w:rsidRPr="00FC7B9D" w:rsidRDefault="002B1887" w:rsidP="002C4FE7">
      <w:pPr>
        <w:pStyle w:val="AGRHeading2"/>
      </w:pPr>
      <w:bookmarkStart w:id="12" w:name="ao_explain_start"/>
      <w:r w:rsidRPr="00FC7B9D">
        <w:t>Audit Opinions</w:t>
      </w:r>
      <w:bookmarkEnd w:id="12"/>
    </w:p>
    <w:p w:rsidR="00F917B5" w:rsidRDefault="00F917B5" w:rsidP="00FD6271">
      <w:pPr>
        <w:pStyle w:val="AGRBodyText"/>
      </w:pPr>
      <w:r>
        <w:t>There are two overarching categories of audit opinion, an unmodified audit opinion (sometimes referred to as a “clean” opinion) and a modified audit opinion.</w:t>
      </w:r>
    </w:p>
    <w:p w:rsidR="00F917B5" w:rsidRDefault="00F917B5" w:rsidP="002C4FE7">
      <w:pPr>
        <w:pStyle w:val="AGRHeading3"/>
      </w:pPr>
      <w:r>
        <w:t>Unmodified Audit Opinion</w:t>
      </w:r>
    </w:p>
    <w:p w:rsidR="00F917B5" w:rsidRDefault="00F917B5" w:rsidP="00FD6271">
      <w:pPr>
        <w:pStyle w:val="AGRBodyText"/>
      </w:pPr>
      <w:r>
        <w:t>Unmodified opinions provide a reasonable level of assurance from the auditor that the financial statements present a true and fair reflection of an entity’s results for the period reported.</w:t>
      </w:r>
    </w:p>
    <w:p w:rsidR="00F917B5" w:rsidRDefault="00F917B5" w:rsidP="00FD6271">
      <w:pPr>
        <w:pStyle w:val="AGRBodyText"/>
      </w:pPr>
      <w:r>
        <w:t xml:space="preserve">Notwithstanding an audit opinion may positively attest to the truth and fairness of the financial statements, additional paragraphs may be included in the audit opinion in relation to a matter the auditor believes requires emphasis. </w:t>
      </w:r>
    </w:p>
    <w:p w:rsidR="00F917B5" w:rsidRDefault="00F917B5" w:rsidP="00FD6271">
      <w:pPr>
        <w:pStyle w:val="AGRBodyText"/>
      </w:pPr>
      <w:r>
        <w:t>An “Emphasis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  The inclusion of an emphasis of matter paragraph in the audit opinion is intended to draw the reader’s attention to the relevant disclosure in the financial report.</w:t>
      </w:r>
    </w:p>
    <w:p w:rsidR="00F917B5" w:rsidRDefault="00F917B5" w:rsidP="00FD6271">
      <w:pPr>
        <w:pStyle w:val="AGRBodyText"/>
      </w:pPr>
      <w:r>
        <w:t xml:space="preserve">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 </w:t>
      </w:r>
    </w:p>
    <w:p w:rsidR="00F917B5" w:rsidRDefault="00F917B5" w:rsidP="002C4FE7">
      <w:pPr>
        <w:pStyle w:val="AGRHeading3"/>
      </w:pPr>
      <w:r>
        <w:t>Modified Audit Opinion</w:t>
      </w:r>
    </w:p>
    <w:p w:rsidR="00F917B5" w:rsidRDefault="00F917B5" w:rsidP="00FD6271">
      <w:pPr>
        <w:pStyle w:val="AGRBodyText"/>
      </w:pPr>
      <w:r>
        <w:t>Australian Auditing Standard ASA705</w:t>
      </w:r>
      <w:r w:rsidRPr="000B0BEF">
        <w:rPr>
          <w:i/>
        </w:rPr>
        <w:t xml:space="preserve"> </w:t>
      </w:r>
      <w:r w:rsidR="000B0BEF" w:rsidRPr="000B0BEF">
        <w:rPr>
          <w:i/>
        </w:rPr>
        <w:t>Modifications to the Opinion in the Independent Auditor's Report</w:t>
      </w:r>
      <w:r w:rsidR="000B0BEF">
        <w:rPr>
          <w:i/>
        </w:rPr>
        <w:t>,</w:t>
      </w:r>
      <w:r w:rsidR="000B0BEF">
        <w:t xml:space="preserve"> paragraph 2, </w:t>
      </w:r>
      <w:r>
        <w:t>establishes three types of modified opinions, namely, a qualified opinion, an adverse opinion</w:t>
      </w:r>
      <w:r w:rsidR="00F63728">
        <w:t xml:space="preserve">, and a disclaimer of opinion. </w:t>
      </w:r>
      <w:r>
        <w:t xml:space="preserve"> The decision regarding which type of modified opinion is appropriate depends upon:</w:t>
      </w:r>
    </w:p>
    <w:p w:rsidR="00F917B5" w:rsidRDefault="00F917B5" w:rsidP="00FD6271">
      <w:pPr>
        <w:pStyle w:val="AGRBodyText"/>
        <w:numPr>
          <w:ilvl w:val="0"/>
          <w:numId w:val="6"/>
        </w:numPr>
      </w:pPr>
      <w:r>
        <w:t xml:space="preserve">The nature of the matter giving rise to the modification, that is, whether the financial report is materially misstated or, in the case of an inability to obtain sufficient appropriate audit evidence, may be materially misstated; and </w:t>
      </w:r>
    </w:p>
    <w:p w:rsidR="00F917B5" w:rsidRDefault="00F917B5" w:rsidP="00FD6271">
      <w:pPr>
        <w:pStyle w:val="AGRBodyText"/>
        <w:numPr>
          <w:ilvl w:val="0"/>
          <w:numId w:val="6"/>
        </w:numPr>
      </w:pPr>
      <w:r>
        <w:t xml:space="preserve">The auditor’s judgement about the pervasiveness of the effects or possible effects of the matter on the financial report. </w:t>
      </w:r>
      <w:r>
        <w:br w:type="page"/>
      </w:r>
    </w:p>
    <w:p w:rsidR="002B1887" w:rsidRPr="00FC7B9D" w:rsidRDefault="002B1887" w:rsidP="001F6679">
      <w:pPr>
        <w:pStyle w:val="AGRHeading1"/>
      </w:pPr>
      <w:r w:rsidRPr="00FC7B9D">
        <w:t>Guide to Using this Report cont…</w:t>
      </w:r>
    </w:p>
    <w:p w:rsidR="00F917B5" w:rsidRPr="00F917B5" w:rsidRDefault="00F917B5" w:rsidP="002C4FE7">
      <w:pPr>
        <w:pStyle w:val="AGRHeading4"/>
      </w:pPr>
      <w:r w:rsidRPr="00F917B5">
        <w:t xml:space="preserve">Qualified Opinion </w:t>
      </w:r>
    </w:p>
    <w:p w:rsidR="00F917B5" w:rsidRPr="00F917B5" w:rsidRDefault="00F917B5" w:rsidP="00FD6271">
      <w:pPr>
        <w:pStyle w:val="AGRBodyText"/>
      </w:pPr>
      <w:r w:rsidRPr="00F917B5">
        <w:t xml:space="preserve">An auditor shall express a qualified opinion when: </w:t>
      </w:r>
    </w:p>
    <w:p w:rsidR="00F917B5" w:rsidRPr="00F917B5" w:rsidRDefault="00F917B5" w:rsidP="00FD6271">
      <w:pPr>
        <w:pStyle w:val="AGRBodyText"/>
        <w:numPr>
          <w:ilvl w:val="0"/>
          <w:numId w:val="7"/>
        </w:numPr>
      </w:pPr>
      <w:r w:rsidRPr="00F917B5">
        <w:t xml:space="preserve">The auditor, having obtained sufficient appropriate audit evidence, concludes that misstatements, individually or in the aggregate, are material, but not pervasive, to the financial report; or </w:t>
      </w:r>
    </w:p>
    <w:p w:rsidR="00F917B5" w:rsidRPr="00F917B5" w:rsidRDefault="00F917B5" w:rsidP="00FD6271">
      <w:pPr>
        <w:pStyle w:val="AGRBodyText"/>
        <w:numPr>
          <w:ilvl w:val="0"/>
          <w:numId w:val="7"/>
        </w:numPr>
      </w:pPr>
      <w:r w:rsidRPr="00F917B5">
        <w:t xml:space="preserve">The auditor is unable to obtain sufficient appropriate audit evidence on which to base the opinion, but the auditor concludes that the possible effects on the financial report of undetected misstatements, if any, could be material but not pervasive. </w:t>
      </w:r>
      <w:r w:rsidR="000B0BEF">
        <w:t>[ASA705, paragraph 7]</w:t>
      </w:r>
    </w:p>
    <w:p w:rsidR="00F917B5" w:rsidRPr="00F917B5" w:rsidRDefault="00F917B5" w:rsidP="002C4FE7">
      <w:pPr>
        <w:pStyle w:val="AGRHeading4"/>
      </w:pPr>
      <w:r w:rsidRPr="00F917B5">
        <w:t xml:space="preserve">Adverse Opinion </w:t>
      </w:r>
    </w:p>
    <w:p w:rsidR="00F917B5" w:rsidRPr="00F917B5" w:rsidRDefault="00F917B5" w:rsidP="00FD6271">
      <w:pPr>
        <w:pStyle w:val="AGRBodyText"/>
      </w:pPr>
      <w:r w:rsidRPr="00F917B5">
        <w:t xml:space="preserve">An adverse opinion is expressed when the auditor, having obtained sufficient appropriate audit evidence, concludes that misstatements, individually or in the aggregate, are both material and pervasive to the financial report. </w:t>
      </w:r>
      <w:r w:rsidR="000B0BEF">
        <w:t>[ASA705, paragraph 8]</w:t>
      </w:r>
    </w:p>
    <w:p w:rsidR="00F917B5" w:rsidRPr="00F917B5" w:rsidRDefault="00F917B5" w:rsidP="002C4FE7">
      <w:pPr>
        <w:pStyle w:val="AGRHeading4"/>
      </w:pPr>
      <w:bookmarkStart w:id="13" w:name="ao_explain_end"/>
      <w:r w:rsidRPr="00F917B5">
        <w:t xml:space="preserve">Disclaimer of Opinion </w:t>
      </w:r>
      <w:bookmarkEnd w:id="13"/>
    </w:p>
    <w:p w:rsidR="00F917B5" w:rsidRPr="00F917B5" w:rsidRDefault="00F917B5" w:rsidP="00FD6271">
      <w:pPr>
        <w:pStyle w:val="AGRBodyText"/>
      </w:pPr>
      <w:r w:rsidRPr="00F917B5">
        <w:t xml:space="preserve">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w:t>
      </w:r>
      <w:r w:rsidR="000B0BEF">
        <w:t>[ASA705, paragraph 9]</w:t>
      </w:r>
    </w:p>
    <w:p w:rsidR="002B1887" w:rsidRPr="00F917B5" w:rsidRDefault="00F917B5" w:rsidP="00FD6271">
      <w:pPr>
        <w:pStyle w:val="AGRBodyText"/>
      </w:pPr>
      <w:r w:rsidRPr="00F917B5">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w:t>
      </w:r>
      <w:r w:rsidR="002B1887" w:rsidRPr="00F917B5">
        <w:t xml:space="preserve">. </w:t>
      </w:r>
      <w:r w:rsidR="000B0BEF">
        <w:t>[ASA705, paragraph 10]</w:t>
      </w:r>
    </w:p>
    <w:p w:rsidR="002B1887" w:rsidRPr="00FC7B9D" w:rsidRDefault="002B1887" w:rsidP="001F6679">
      <w:pPr>
        <w:pStyle w:val="AGRHeading1"/>
      </w:pPr>
      <w:r w:rsidRPr="00FC7B9D">
        <w:t>Guide to Using this Report cont…</w:t>
      </w:r>
    </w:p>
    <w:p w:rsidR="002B1887" w:rsidRPr="00FC7B9D" w:rsidRDefault="002B1887" w:rsidP="002C4FE7">
      <w:pPr>
        <w:pStyle w:val="AGRHeading2"/>
      </w:pPr>
      <w:r w:rsidRPr="00FC7B9D">
        <w:t>Assurance Engagements Conducted by the Auditor-General</w:t>
      </w:r>
    </w:p>
    <w:p w:rsidR="002B1887" w:rsidRPr="00FC7B9D" w:rsidRDefault="002B1887" w:rsidP="00FD6271">
      <w:pPr>
        <w:pStyle w:val="AGRBodyText"/>
      </w:pPr>
      <w:r w:rsidRPr="00FC7B9D">
        <w:t xml:space="preserve">The types of audits </w:t>
      </w:r>
      <w:r w:rsidR="00E54C0B">
        <w:t xml:space="preserve">generally </w:t>
      </w:r>
      <w:r w:rsidRPr="00FC7B9D">
        <w:t xml:space="preserve">conducted </w:t>
      </w:r>
      <w:r w:rsidR="003E1E2C" w:rsidRPr="00FC7B9D">
        <w:t>through the Auditor-General’s Office</w:t>
      </w:r>
      <w:r w:rsidRPr="00FC7B9D">
        <w:t xml:space="preserve"> include:</w:t>
      </w:r>
    </w:p>
    <w:p w:rsidR="002B1887" w:rsidRPr="00FC7B9D" w:rsidRDefault="002B1887" w:rsidP="00FD6271">
      <w:pPr>
        <w:pStyle w:val="AGRBulletText"/>
      </w:pPr>
      <w:r w:rsidRPr="00FC7B9D">
        <w:t xml:space="preserve">Statutory </w:t>
      </w:r>
      <w:r w:rsidR="00EC7052">
        <w:t>A</w:t>
      </w:r>
      <w:r w:rsidRPr="00FC7B9D">
        <w:t xml:space="preserve">udits of </w:t>
      </w:r>
      <w:r w:rsidR="00EC7052">
        <w:t>F</w:t>
      </w:r>
      <w:r w:rsidRPr="00FC7B9D">
        <w:t xml:space="preserve">inancial </w:t>
      </w:r>
      <w:r w:rsidR="00EC7052">
        <w:t>S</w:t>
      </w:r>
      <w:r w:rsidRPr="00FC7B9D">
        <w:t>tatements;</w:t>
      </w:r>
    </w:p>
    <w:p w:rsidR="002B1887" w:rsidRPr="00FC7B9D" w:rsidRDefault="002B1887" w:rsidP="00FD6271">
      <w:pPr>
        <w:pStyle w:val="AGRBulletText"/>
      </w:pPr>
      <w:r w:rsidRPr="00FC7B9D">
        <w:t>End of Year Reviews;</w:t>
      </w:r>
    </w:p>
    <w:p w:rsidR="002B1887" w:rsidRPr="00FC7B9D" w:rsidRDefault="002B1887" w:rsidP="00FD6271">
      <w:pPr>
        <w:pStyle w:val="AGRBulletText"/>
      </w:pPr>
      <w:r w:rsidRPr="00FC7B9D">
        <w:t>Information Technology Audits;</w:t>
      </w:r>
    </w:p>
    <w:p w:rsidR="002B1887" w:rsidRPr="00FC7B9D" w:rsidRDefault="002B1887" w:rsidP="00FD6271">
      <w:pPr>
        <w:pStyle w:val="AGRBulletText"/>
      </w:pPr>
      <w:r w:rsidRPr="00FC7B9D">
        <w:t>Controls and Compliance Audits; and</w:t>
      </w:r>
    </w:p>
    <w:p w:rsidR="002B1887" w:rsidRPr="00FC7B9D" w:rsidRDefault="002B1887" w:rsidP="00FD6271">
      <w:pPr>
        <w:pStyle w:val="AGRBulletText"/>
      </w:pPr>
      <w:r w:rsidRPr="00FC7B9D">
        <w:t>Performance Management System Audits.</w:t>
      </w:r>
    </w:p>
    <w:p w:rsidR="002B1887" w:rsidRPr="00FC7B9D" w:rsidRDefault="002B1887" w:rsidP="002C4FE7">
      <w:pPr>
        <w:pStyle w:val="AGRHeading3"/>
      </w:pPr>
      <w:r w:rsidRPr="00FC7B9D">
        <w:t>Statutory Audits of Financial Statement Audits</w:t>
      </w:r>
    </w:p>
    <w:p w:rsidR="00F917B5" w:rsidRPr="00F917B5" w:rsidRDefault="00F917B5" w:rsidP="00FD6271">
      <w:pPr>
        <w:pStyle w:val="AGRBodyText"/>
      </w:pPr>
      <w:r w:rsidRPr="00F917B5">
        <w:t xml:space="preserve">Statutory audits of financial statements are conducted on the full financial reports of government business divisions, government owned corporations and other government controlled entities that prepare statutory financial statements.  The Treasurer’s Annual Financial Statement is subjected to audit.  </w:t>
      </w:r>
    </w:p>
    <w:p w:rsidR="00F917B5" w:rsidRPr="00F917B5" w:rsidRDefault="00F917B5" w:rsidP="00FD6271">
      <w:pPr>
        <w:pStyle w:val="AGRBodyText"/>
      </w:pPr>
      <w:r w:rsidRPr="00F917B5">
        <w:t xml:space="preserve">Agencies are required, by Treasurer’s Directions issued pursuant to the </w:t>
      </w:r>
      <w:r w:rsidRPr="00F917B5">
        <w:rPr>
          <w:i/>
        </w:rPr>
        <w:t>Financial Management Act</w:t>
      </w:r>
      <w:r w:rsidRPr="00F917B5">
        <w:t xml:space="preserve">, to prepare financial statements that comply with Australian Accounting Standards.  However, Agencies are not required to submit those statements to the Auditor-General unless directed to do so by the Treasurer pursuant to section 11(3) of the </w:t>
      </w:r>
      <w:r w:rsidRPr="00F917B5">
        <w:rPr>
          <w:i/>
        </w:rPr>
        <w:t>Financial Management Act</w:t>
      </w:r>
      <w:r w:rsidRPr="00F917B5">
        <w:t xml:space="preserve">.  As no such direction has been given, Agencies’ financial statements are not audited </w:t>
      </w:r>
      <w:r w:rsidR="00ED106C">
        <w:t>individually</w:t>
      </w:r>
      <w:r w:rsidRPr="00F917B5">
        <w:t xml:space="preserve">, but are reviewed as part of the audit of the Public Account and of the Treasurer’s </w:t>
      </w:r>
      <w:r w:rsidR="000B0BEF">
        <w:t>Annual Financial Statement.</w:t>
      </w:r>
    </w:p>
    <w:p w:rsidR="00F917B5" w:rsidRPr="00F917B5" w:rsidRDefault="00F917B5" w:rsidP="00FD6271">
      <w:pPr>
        <w:pStyle w:val="AGRBodyText"/>
      </w:pPr>
      <w:r w:rsidRPr="00F917B5">
        <w:t xml:space="preserve">In the case of a financial statement audit, an ‘unqualified audit opinion’ means that I am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 It also means that I believe that the report is free of material error and that there was nothing that limited the scope of my audit. If any of these conditions should not be met, I issue a ‘modified audit opinion’ and explain why. </w:t>
      </w:r>
    </w:p>
    <w:p w:rsidR="00F917B5" w:rsidRPr="00F917B5" w:rsidRDefault="00ED106C" w:rsidP="00FD6271">
      <w:pPr>
        <w:pStyle w:val="AGRBodyText"/>
      </w:pPr>
      <w:r>
        <w:t>Within this report, t</w:t>
      </w:r>
      <w:r w:rsidR="00F917B5" w:rsidRPr="00F917B5">
        <w:t xml:space="preserve">he audit opinion and summaries of key findings </w:t>
      </w:r>
      <w:r>
        <w:t xml:space="preserve">by entity </w:t>
      </w:r>
      <w:r w:rsidR="00F917B5" w:rsidRPr="00F917B5">
        <w:t xml:space="preserve">represent the more important findings. By targeting these sections, readers can quickly understand the major issues faced by a particular Agency or Entity or by the public sector more broadly. </w:t>
      </w:r>
    </w:p>
    <w:p w:rsidR="00F917B5" w:rsidRPr="00F917B5" w:rsidRDefault="00F917B5" w:rsidP="001F6679">
      <w:pPr>
        <w:pStyle w:val="AGRHeading1"/>
        <w:rPr>
          <w:w w:val="100"/>
        </w:rPr>
      </w:pPr>
      <w:r w:rsidRPr="00F917B5">
        <w:rPr>
          <w:w w:val="100"/>
        </w:rPr>
        <w:t>Guide to Using this Report cont…</w:t>
      </w:r>
    </w:p>
    <w:p w:rsidR="00F917B5" w:rsidRPr="00F917B5" w:rsidRDefault="00F917B5" w:rsidP="002C4FE7">
      <w:pPr>
        <w:pStyle w:val="AGRHeading3"/>
      </w:pPr>
      <w:r w:rsidRPr="00F917B5">
        <w:t>End of Year Reviews</w:t>
      </w:r>
    </w:p>
    <w:p w:rsidR="00F917B5" w:rsidRDefault="00F917B5" w:rsidP="00FD6271">
      <w:pPr>
        <w:pStyle w:val="AGRBodyText"/>
      </w:pPr>
      <w:r w:rsidRPr="00F917B5">
        <w:t>The end of year review provides an audit focus on year end balances particularly within Agencies. 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rsidR="001D6A27" w:rsidRPr="00F917B5" w:rsidRDefault="001D6A27" w:rsidP="001D6A27">
      <w:pPr>
        <w:pStyle w:val="AGRHeading3"/>
      </w:pPr>
      <w:r w:rsidRPr="00F917B5">
        <w:t>Information Technology Audits</w:t>
      </w:r>
    </w:p>
    <w:p w:rsidR="001D6A27" w:rsidRPr="00F917B5" w:rsidRDefault="001D6A27" w:rsidP="001D6A27">
      <w:pPr>
        <w:pStyle w:val="AGRBodyText"/>
      </w:pPr>
      <w:r w:rsidRPr="00F917B5">
        <w:t>Information technology audits are undertaken as stand-alone audits of key government wide, or Agency systems. Each of the systems selected for audit during the s</w:t>
      </w:r>
      <w:r w:rsidR="005F06EA">
        <w:t>ix months ended 31 December 2015</w:t>
      </w:r>
      <w:r w:rsidRPr="00F917B5">
        <w:t xml:space="preserve"> plays an important role in processing data and providing information for the purposes of financial management and, more particularly, for the purposes of financial reporting and the preparation of the Treasurer’s Annual Financial Statement.</w:t>
      </w:r>
    </w:p>
    <w:p w:rsidR="00F917B5" w:rsidRPr="00F917B5" w:rsidRDefault="00F917B5" w:rsidP="002C4FE7">
      <w:pPr>
        <w:pStyle w:val="AGRHeading3"/>
      </w:pPr>
      <w:r w:rsidRPr="00F917B5">
        <w:t>Controls and Compliance Audits</w:t>
      </w:r>
    </w:p>
    <w:p w:rsidR="00F917B5" w:rsidRPr="00F917B5" w:rsidRDefault="00F917B5" w:rsidP="00FD6271">
      <w:pPr>
        <w:pStyle w:val="AGRBodyText"/>
      </w:pPr>
      <w:r w:rsidRPr="00F917B5">
        <w:t>Controls and compliance audits are conducted of selected systems or accounting processes to determine whether the systems and processes achieve compliance with legislated or otherwise mandated requirements.  These audits are intended to assist me in my audit of the Public Account.</w:t>
      </w:r>
    </w:p>
    <w:p w:rsidR="00F917B5" w:rsidRPr="00F917B5" w:rsidRDefault="00F917B5" w:rsidP="002C4FE7">
      <w:pPr>
        <w:pStyle w:val="AGRHeading3"/>
      </w:pPr>
      <w:r w:rsidRPr="00F917B5">
        <w:t>Performance Management System Audits</w:t>
      </w:r>
    </w:p>
    <w:p w:rsidR="00F917B5" w:rsidRPr="00F917B5" w:rsidRDefault="00F917B5" w:rsidP="00FD6271">
      <w:pPr>
        <w:pStyle w:val="AGRBodyText"/>
      </w:pPr>
      <w:r w:rsidRPr="00F917B5">
        <w:t>The audit process determines whether existing systems or practices, or management controls over systems, are adequate to provide relevant and reliable performance information that will assist intended users of the information make decisions relating to accountability and achieving results.  These audits are also intended to assist me in my audit of the Public Account.</w:t>
      </w:r>
    </w:p>
    <w:p w:rsidR="00F917B5" w:rsidRPr="00F917B5" w:rsidRDefault="00F917B5" w:rsidP="002C4FE7">
      <w:pPr>
        <w:pStyle w:val="AGRHeading2"/>
        <w:rPr>
          <w:w w:val="100"/>
        </w:rPr>
      </w:pPr>
      <w:r w:rsidRPr="00F917B5">
        <w:rPr>
          <w:w w:val="100"/>
        </w:rPr>
        <w:t>Public Information Act Referrals</w:t>
      </w:r>
    </w:p>
    <w:p w:rsidR="00F917B5" w:rsidRPr="00F917B5" w:rsidRDefault="00F917B5" w:rsidP="00FD6271">
      <w:pPr>
        <w:pStyle w:val="AGRBodyText"/>
      </w:pPr>
      <w:r w:rsidRPr="00F917B5">
        <w:t xml:space="preserve">The </w:t>
      </w:r>
      <w:r w:rsidRPr="00F917B5">
        <w:rPr>
          <w:i/>
        </w:rPr>
        <w:t>Public Information Act</w:t>
      </w:r>
      <w:r w:rsidRPr="00F917B5">
        <w:t xml:space="preserve"> requires the Auditor-General, upon receipt of a written request of an Assembly member, or the Auditor-General’s initiative, </w:t>
      </w:r>
      <w:r w:rsidR="001D6A27">
        <w:t xml:space="preserve">to </w:t>
      </w:r>
      <w:r w:rsidRPr="00F917B5">
        <w:t>conduct a review of particular public information to determine whether the Act is contravened in</w:t>
      </w:r>
      <w:r w:rsidR="00F63728">
        <w:t xml:space="preserve"> relation to the information.  </w:t>
      </w:r>
      <w:r w:rsidRPr="00F917B5">
        <w:t xml:space="preserve">Following review of the information, I issue a preliminary </w:t>
      </w:r>
      <w:r w:rsidR="00AF09FB">
        <w:t>decision</w:t>
      </w:r>
      <w:r w:rsidRPr="00F917B5">
        <w:t xml:space="preserve"> to the public authority that gave the relevant public information.  When preparing my report about the review, I take into consideration any comments provided by the public authority following my preliminary </w:t>
      </w:r>
      <w:r w:rsidR="00AF09FB">
        <w:t>decision</w:t>
      </w:r>
      <w:r w:rsidRPr="00F917B5">
        <w:t>.  The reports on referrals are included in my reports to the Legislative Assembly.</w:t>
      </w:r>
    </w:p>
    <w:p w:rsidR="003218D0" w:rsidRPr="00FC7B9D" w:rsidRDefault="003218D0" w:rsidP="001F6679">
      <w:pPr>
        <w:pStyle w:val="AGRHeading1"/>
        <w:sectPr w:rsidR="003218D0" w:rsidRPr="00FC7B9D" w:rsidSect="00AD4F6D">
          <w:headerReference w:type="even" r:id="rId26"/>
          <w:headerReference w:type="default" r:id="rId27"/>
          <w:footerReference w:type="even" r:id="rId28"/>
          <w:footerReference w:type="default" r:id="rId29"/>
          <w:headerReference w:type="first" r:id="rId30"/>
          <w:footerReference w:type="first" r:id="rId31"/>
          <w:pgSz w:w="11906" w:h="16838" w:code="9"/>
          <w:pgMar w:top="3119" w:right="1418" w:bottom="1134" w:left="1418" w:header="340" w:footer="567" w:gutter="284"/>
          <w:cols w:space="720"/>
          <w:titlePg/>
        </w:sectPr>
      </w:pPr>
    </w:p>
    <w:p w:rsidR="00680EEA" w:rsidRPr="00FC7B9D" w:rsidRDefault="003218D0" w:rsidP="00DB32F9">
      <w:pPr>
        <w:pStyle w:val="AGRHeading1"/>
        <w:jc w:val="center"/>
      </w:pPr>
      <w:bookmarkStart w:id="14" w:name="reports_on"/>
      <w:r w:rsidRPr="00FC7B9D">
        <w:t>Reports on the Results of Audit</w:t>
      </w:r>
      <w:r w:rsidR="004B233B" w:rsidRPr="00FC7B9D">
        <w:t>s, Reviews and Assessments</w:t>
      </w:r>
      <w:bookmarkEnd w:id="14"/>
    </w:p>
    <w:p w:rsidR="00680EEA" w:rsidRPr="00FC7B9D" w:rsidRDefault="00680EEA" w:rsidP="00DB32F9">
      <w:pPr>
        <w:pStyle w:val="AGRHeading1"/>
        <w:jc w:val="center"/>
        <w:sectPr w:rsidR="00680EEA" w:rsidRPr="00FC7B9D" w:rsidSect="00AD4F6D">
          <w:footerReference w:type="first" r:id="rId32"/>
          <w:pgSz w:w="11906" w:h="16838" w:code="9"/>
          <w:pgMar w:top="3119" w:right="1418" w:bottom="1134" w:left="1418" w:header="340" w:footer="567" w:gutter="284"/>
          <w:cols w:space="720"/>
          <w:vAlign w:val="center"/>
        </w:sectPr>
      </w:pPr>
    </w:p>
    <w:p w:rsidR="003218D0" w:rsidRPr="00FC7B9D" w:rsidRDefault="006C6F85" w:rsidP="00713685">
      <w:r w:rsidRPr="00FC7B9D">
        <w:rPr>
          <w:noProof/>
          <w:w w:val="100"/>
        </w:rPr>
        <mc:AlternateContent>
          <mc:Choice Requires="wps">
            <w:drawing>
              <wp:anchor distT="0" distB="0" distL="114300" distR="114300" simplePos="0" relativeHeight="251654656" behindDoc="0" locked="0" layoutInCell="1" allowOverlap="1" wp14:anchorId="2B9E03B7" wp14:editId="68015B4B">
                <wp:simplePos x="0" y="0"/>
                <wp:positionH relativeFrom="page">
                  <wp:align>center</wp:align>
                </wp:positionH>
                <wp:positionV relativeFrom="page">
                  <wp:align>center</wp:align>
                </wp:positionV>
                <wp:extent cx="1837055" cy="292735"/>
                <wp:effectExtent l="3810" t="0" r="0" b="0"/>
                <wp:wrapSquare wrapText="bothSides"/>
                <wp:docPr id="1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680EE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03B7" id="Rectangle 84" o:spid="_x0000_s1031" style="position:absolute;left:0;text-align:left;margin-left:0;margin-top:0;width:144.65pt;height:23.0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c/fg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DXgXP34CAAABBQAA&#10;DgAAAAAAAAAAAAAAAAAuAgAAZHJzL2Uyb0RvYy54bWxQSwECLQAUAAYACAAAACEAQLXHctoAAAAE&#10;AQAADwAAAAAAAAAAAAAAAADYBAAAZHJzL2Rvd25yZXYueG1sUEsFBgAAAAAEAAQA8wAAAN8FAAAA&#10;AA==&#10;" stroked="f" strokeweight="1pt">
                <v:textbox inset="0,0,0,0">
                  <w:txbxContent>
                    <w:p w:rsidR="006D2923" w:rsidRDefault="006D2923" w:rsidP="00680EEA">
                      <w:pPr>
                        <w:pStyle w:val="AGRTableText"/>
                      </w:pPr>
                      <w:r>
                        <w:t>This page deliberately left blank.</w:t>
                      </w:r>
                    </w:p>
                  </w:txbxContent>
                </v:textbox>
                <w10:wrap type="square" anchorx="page" anchory="page"/>
              </v:rect>
            </w:pict>
          </mc:Fallback>
        </mc:AlternateContent>
      </w:r>
    </w:p>
    <w:p w:rsidR="00680EEA" w:rsidRPr="00FC7B9D" w:rsidRDefault="00680EEA" w:rsidP="00FD6271">
      <w:pPr>
        <w:pStyle w:val="AGRBodyText"/>
      </w:pPr>
      <w:r w:rsidRPr="00FC7B9D">
        <w:br w:type="page"/>
      </w:r>
    </w:p>
    <w:p w:rsidR="00C74BEB" w:rsidRPr="00FC7B9D" w:rsidRDefault="00C74BEB" w:rsidP="001F6679">
      <w:pPr>
        <w:pStyle w:val="AGRHeading1"/>
      </w:pPr>
      <w:bookmarkStart w:id="15" w:name="magnt"/>
      <w:bookmarkStart w:id="16" w:name="_Toc185325731"/>
      <w:bookmarkStart w:id="17" w:name="_Toc185213352"/>
      <w:r w:rsidRPr="00750014">
        <w:t>Board of the Museum and Art Gallery of the Northern Territory</w:t>
      </w:r>
      <w:bookmarkEnd w:id="15"/>
    </w:p>
    <w:p w:rsidR="00C74BEB" w:rsidRPr="00FC7B9D" w:rsidRDefault="00C74BEB" w:rsidP="00D432BC">
      <w:pPr>
        <w:pStyle w:val="AGRHeading2"/>
      </w:pPr>
      <w:r w:rsidRPr="00FC7B9D">
        <w:t xml:space="preserve">Audit Findings and Analysis of the Financial Statements for the Year Ended </w:t>
      </w:r>
      <w:r>
        <w:t>30 June 2015</w:t>
      </w:r>
    </w:p>
    <w:p w:rsidR="00C74BEB" w:rsidRPr="00FC7B9D" w:rsidRDefault="00C74BEB" w:rsidP="00D432BC">
      <w:pPr>
        <w:pStyle w:val="AGRHeading3"/>
      </w:pPr>
      <w:r w:rsidRPr="00FC7B9D">
        <w:t>Background</w:t>
      </w:r>
    </w:p>
    <w:p w:rsidR="00C74BEB" w:rsidRDefault="00C74BEB" w:rsidP="00FD6271">
      <w:pPr>
        <w:pStyle w:val="AGRBodyText"/>
      </w:pPr>
      <w:r>
        <w:t>The Museum and Art Gallery of the Northern Territory (MAGNT) was established pursuant to the</w:t>
      </w:r>
      <w:r w:rsidRPr="00C74BEB">
        <w:rPr>
          <w:i/>
        </w:rPr>
        <w:t xml:space="preserve"> Museum and Art Gallery of the Northern Territory Act 2014</w:t>
      </w:r>
      <w:r>
        <w:t xml:space="preserve"> and is owned by the Territory.  MAGNT consists of:</w:t>
      </w:r>
    </w:p>
    <w:p w:rsidR="00C74BEB" w:rsidRDefault="00C74BEB" w:rsidP="00FD6271">
      <w:pPr>
        <w:pStyle w:val="AGRBulletText"/>
        <w:numPr>
          <w:ilvl w:val="0"/>
          <w:numId w:val="27"/>
        </w:numPr>
      </w:pPr>
      <w:r>
        <w:t>the ground and facilities prescribed by the Regulations;</w:t>
      </w:r>
    </w:p>
    <w:p w:rsidR="00C74BEB" w:rsidRDefault="00B232BF" w:rsidP="00FD6271">
      <w:pPr>
        <w:pStyle w:val="AGRBulletText"/>
        <w:numPr>
          <w:ilvl w:val="0"/>
          <w:numId w:val="27"/>
        </w:numPr>
      </w:pPr>
      <w:r>
        <w:t>the collection (including</w:t>
      </w:r>
      <w:r w:rsidR="00C74BEB">
        <w:t xml:space="preserve"> art works, specimens, exhibits, equipment, data and publications owned by the Territory and held for the purpose of the MAGNT); and</w:t>
      </w:r>
    </w:p>
    <w:p w:rsidR="00C74BEB" w:rsidRDefault="00C74BEB" w:rsidP="00FD6271">
      <w:pPr>
        <w:pStyle w:val="AGRBulletText"/>
        <w:numPr>
          <w:ilvl w:val="0"/>
          <w:numId w:val="27"/>
        </w:numPr>
      </w:pPr>
      <w:r>
        <w:t>any other thing prescribed by the Regulations.</w:t>
      </w:r>
    </w:p>
    <w:p w:rsidR="00C74BEB" w:rsidRPr="00FC7B9D" w:rsidRDefault="00C74BEB" w:rsidP="00D432BC">
      <w:pPr>
        <w:pStyle w:val="AGRHeading3"/>
      </w:pPr>
      <w:r w:rsidRPr="00FC7B9D">
        <w:t>Audit Opinion</w:t>
      </w:r>
    </w:p>
    <w:p w:rsidR="00C74BEB" w:rsidRPr="00FC7B9D" w:rsidRDefault="00C74BEB" w:rsidP="00FD6271">
      <w:pPr>
        <w:pStyle w:val="AGRBodyText"/>
      </w:pPr>
      <w:r w:rsidRPr="00FC7B9D">
        <w:t xml:space="preserve">The audit of the </w:t>
      </w:r>
      <w:r>
        <w:t>B</w:t>
      </w:r>
      <w:r w:rsidRPr="00C74BEB">
        <w:t>oard of the Museum and Art Gallery of the Northern Territor</w:t>
      </w:r>
      <w:r>
        <w:t>y</w:t>
      </w:r>
      <w:r w:rsidRPr="00FC7B9D">
        <w:t xml:space="preserve"> for the year </w:t>
      </w:r>
      <w:r w:rsidRPr="00750014">
        <w:t>ended 30 June 2015 resulted in an unmodified independent audit opinion, which was issued on 9 </w:t>
      </w:r>
      <w:r w:rsidR="00AB2C2F">
        <w:t>Decem</w:t>
      </w:r>
      <w:r w:rsidR="00750014" w:rsidRPr="00750014">
        <w:t>ber</w:t>
      </w:r>
      <w:r w:rsidR="00AB2C2F">
        <w:t xml:space="preserve"> 2015</w:t>
      </w:r>
      <w:r w:rsidRPr="00750014">
        <w:t>.</w:t>
      </w:r>
    </w:p>
    <w:p w:rsidR="00C74BEB" w:rsidRPr="00FC7B9D" w:rsidRDefault="00C74BEB" w:rsidP="00D432BC">
      <w:pPr>
        <w:pStyle w:val="AGRHeading3"/>
      </w:pPr>
      <w:r w:rsidRPr="00FC7B9D">
        <w:t>Key Findings</w:t>
      </w:r>
    </w:p>
    <w:p w:rsidR="00EA2709" w:rsidRDefault="00EA2709" w:rsidP="00D432BC">
      <w:pPr>
        <w:pStyle w:val="AGRHeading4"/>
      </w:pPr>
      <w:r>
        <w:t>Inventory Stocks</w:t>
      </w:r>
    </w:p>
    <w:p w:rsidR="00EA2709" w:rsidRDefault="00EA2709" w:rsidP="00AD3588">
      <w:pPr>
        <w:pStyle w:val="AGRBodyText"/>
      </w:pPr>
      <w:r>
        <w:t>The Board maintained inventory stocks with a recorded value of $93,000 as at 30 June 2015. These stocks included toys,</w:t>
      </w:r>
      <w:r w:rsidR="00AD3588">
        <w:t xml:space="preserve"> books, shirts and other souvenir</w:t>
      </w:r>
      <w:r>
        <w:t xml:space="preserve"> items which formed part of the opening balances transferred to the Board at the date of its establishment. These are stored in one of Board’s store rooms and appear to have been held for more than one year. As the Board has leased out the shop to an external party</w:t>
      </w:r>
      <w:r w:rsidR="001D6A27">
        <w:t>, the Board plans</w:t>
      </w:r>
      <w:r>
        <w:t xml:space="preserve"> to dispose of these stocks and recoup some profit through on-line sales.  As the outcome was not determinable at the time of my audit report, these stocks were fully provided for as at 30 June 2015.</w:t>
      </w:r>
    </w:p>
    <w:p w:rsidR="00C40AAD" w:rsidRPr="00FC7B9D" w:rsidRDefault="00C40AAD" w:rsidP="00C40AAD">
      <w:pPr>
        <w:pStyle w:val="AGRHeading1"/>
      </w:pPr>
      <w:r w:rsidRPr="00750014">
        <w:t xml:space="preserve">Board of the Museum and Art Gallery of the Northern Territory </w:t>
      </w:r>
      <w:r w:rsidRPr="00FC7B9D">
        <w:t>cont…</w:t>
      </w:r>
    </w:p>
    <w:p w:rsidR="00EA2709" w:rsidRDefault="00EA2709" w:rsidP="00D432BC">
      <w:pPr>
        <w:pStyle w:val="AGRHeading4"/>
      </w:pPr>
      <w:r>
        <w:t>Audit Preparedness</w:t>
      </w:r>
    </w:p>
    <w:p w:rsidR="00877F8F" w:rsidRDefault="00EA2709" w:rsidP="00FD6271">
      <w:pPr>
        <w:pStyle w:val="AGRBodyText"/>
      </w:pPr>
      <w:r>
        <w:t>During the audit, there were a number of adjustments posted affecting the balances reported in the initial trial balance provided to my Authorised Auditors.  These adjustments were identified during the audit of reconciliations supporting the trial balance. Consequently, the financial statements together with some audit information and supporting schedules were not completed or provided to my Authorised Auditors at the commencement of my audit.  As a result the audit process was inefficient, the audit completion was delayed and additional audit work had to be performed which resulted in cost over-runs being incurred in completing the audit.</w:t>
      </w:r>
      <w:r w:rsidR="001D6A27">
        <w:t xml:space="preserve">  As this was the first year MAGNT has been subject to audit, these issues should be resolved prior to future audits being conducted.</w:t>
      </w:r>
    </w:p>
    <w:p w:rsidR="00877F8F" w:rsidRDefault="00877F8F" w:rsidP="00D432BC">
      <w:pPr>
        <w:pStyle w:val="AGRHeading4"/>
      </w:pPr>
      <w:r>
        <w:t>Standard Policies and Procedures</w:t>
      </w:r>
    </w:p>
    <w:p w:rsidR="00877F8F" w:rsidRPr="00EA2709" w:rsidRDefault="00877F8F" w:rsidP="00FD6271">
      <w:pPr>
        <w:pStyle w:val="AGRBodyText"/>
        <w:rPr>
          <w:i/>
        </w:rPr>
      </w:pPr>
      <w:r>
        <w:t>Upon its inception, the Board continued to follow the controls instituted by its predecessor.  As a result, there is no clearly identified policy requiring the staff approval or authorisation of certain transactions and the preparation of the account reconciliations, among others. This is evidenced by bank reconciliations not being completed during the year. It also came to my attention that accounting policies and procedures had not been formally endorsed.  I have recommended that the Board considers and approves a standard policy and procedures manual that is suitable to its operations and ensures compliance with the internal policies at all times.</w:t>
      </w:r>
    </w:p>
    <w:p w:rsidR="00877F8F" w:rsidRDefault="00877F8F" w:rsidP="00D432BC">
      <w:pPr>
        <w:pStyle w:val="AGRHeading4"/>
      </w:pPr>
      <w:r>
        <w:t>Performance Overview</w:t>
      </w:r>
    </w:p>
    <w:p w:rsidR="00877F8F" w:rsidRDefault="00877F8F" w:rsidP="00FD6271">
      <w:pPr>
        <w:pStyle w:val="AGRBodyText"/>
      </w:pPr>
      <w:r>
        <w:t xml:space="preserve">The year end 30 June 2015 financial statements are the Board’s first reported financial statements since it was established. The Board recognised a net surplus of $189,000 for the year. </w:t>
      </w:r>
    </w:p>
    <w:p w:rsidR="00877F8F" w:rsidRDefault="00877F8F" w:rsidP="00FD6271">
      <w:pPr>
        <w:pStyle w:val="AGRBodyText"/>
      </w:pPr>
      <w:r>
        <w:t xml:space="preserve">The Board’s main revenue for the year was from grants and subsidies while its expenses were mainly related to employee expenses, property management and goods and services. </w:t>
      </w:r>
    </w:p>
    <w:p w:rsidR="00C74BEB" w:rsidRPr="00FC7B9D" w:rsidRDefault="00877F8F" w:rsidP="00FD6271">
      <w:pPr>
        <w:pStyle w:val="AGRBodyText"/>
      </w:pPr>
      <w:r>
        <w:t>The net surplus is $36,000 lower than its approved budget as presented by the Department of Arts and Museum, on behalf of the Board, prior to the Board’s establishment. This is due mainly to the Board undertaking fewer contract services and projects than initially anticipated or budgeted.</w:t>
      </w:r>
    </w:p>
    <w:p w:rsidR="00C74BEB" w:rsidRPr="00215989" w:rsidRDefault="00C74BEB" w:rsidP="00FD6271">
      <w:pPr>
        <w:pStyle w:val="AGRBodyText"/>
      </w:pPr>
    </w:p>
    <w:p w:rsidR="00C74BEB" w:rsidRPr="00FC7B9D" w:rsidRDefault="00C74BEB" w:rsidP="001F6679">
      <w:pPr>
        <w:pStyle w:val="AGRHeading1"/>
      </w:pPr>
      <w:r>
        <w:t>Board of the Museum and Art Gallery of the Northern Territory</w:t>
      </w:r>
      <w:r w:rsidRPr="00FC7B9D">
        <w:t xml:space="preserve"> cont…</w:t>
      </w:r>
    </w:p>
    <w:p w:rsidR="00C74BEB" w:rsidRPr="00FC7B9D" w:rsidRDefault="00C74BEB"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C74BEB" w:rsidRPr="00FC7B9D" w:rsidTr="000C2CFF">
        <w:tc>
          <w:tcPr>
            <w:tcW w:w="4536" w:type="dxa"/>
            <w:tcBorders>
              <w:bottom w:val="single" w:sz="4" w:space="0" w:color="auto"/>
            </w:tcBorders>
          </w:tcPr>
          <w:p w:rsidR="00C74BEB" w:rsidRPr="00FC7B9D" w:rsidRDefault="00C74BEB" w:rsidP="000C2CFF">
            <w:pPr>
              <w:pStyle w:val="AGRTableText"/>
              <w:ind w:left="720" w:hanging="720"/>
            </w:pPr>
          </w:p>
        </w:tc>
        <w:tc>
          <w:tcPr>
            <w:tcW w:w="1417" w:type="dxa"/>
            <w:tcBorders>
              <w:bottom w:val="single" w:sz="4" w:space="0" w:color="auto"/>
            </w:tcBorders>
          </w:tcPr>
          <w:p w:rsidR="00C74BEB" w:rsidRPr="00FC7B9D" w:rsidRDefault="00C74BEB" w:rsidP="000C2CFF">
            <w:pPr>
              <w:pStyle w:val="AGRTableText"/>
              <w:jc w:val="center"/>
            </w:pPr>
          </w:p>
        </w:tc>
        <w:tc>
          <w:tcPr>
            <w:tcW w:w="1417" w:type="dxa"/>
            <w:tcBorders>
              <w:bottom w:val="single" w:sz="4" w:space="0" w:color="auto"/>
            </w:tcBorders>
          </w:tcPr>
          <w:p w:rsidR="00C74BEB" w:rsidRPr="00FC7B9D" w:rsidRDefault="00C74BEB" w:rsidP="000C2CFF">
            <w:pPr>
              <w:pStyle w:val="AGRTableText"/>
              <w:jc w:val="center"/>
            </w:pPr>
            <w:r w:rsidRPr="00FC7B9D">
              <w:t>201</w:t>
            </w:r>
            <w:r>
              <w:t>5</w:t>
            </w:r>
          </w:p>
        </w:tc>
      </w:tr>
      <w:tr w:rsidR="00C74BEB" w:rsidRPr="00FC7B9D" w:rsidTr="000C2CFF">
        <w:tc>
          <w:tcPr>
            <w:tcW w:w="4536" w:type="dxa"/>
            <w:tcBorders>
              <w:top w:val="single" w:sz="4" w:space="0" w:color="auto"/>
            </w:tcBorders>
          </w:tcPr>
          <w:p w:rsidR="00C74BEB" w:rsidRPr="00FC7B9D" w:rsidRDefault="00C74BEB" w:rsidP="000C2CFF">
            <w:pPr>
              <w:pStyle w:val="AGRTableText"/>
              <w:ind w:left="720" w:hanging="720"/>
            </w:pPr>
          </w:p>
        </w:tc>
        <w:tc>
          <w:tcPr>
            <w:tcW w:w="1417" w:type="dxa"/>
            <w:tcBorders>
              <w:top w:val="single" w:sz="4" w:space="0" w:color="auto"/>
            </w:tcBorders>
          </w:tcPr>
          <w:p w:rsidR="00C74BEB" w:rsidRPr="00FC7B9D" w:rsidRDefault="00C74BEB" w:rsidP="000C2CFF">
            <w:pPr>
              <w:pStyle w:val="AGRTableText"/>
              <w:jc w:val="center"/>
            </w:pPr>
          </w:p>
        </w:tc>
        <w:tc>
          <w:tcPr>
            <w:tcW w:w="1417" w:type="dxa"/>
            <w:tcBorders>
              <w:top w:val="single" w:sz="4" w:space="0" w:color="auto"/>
            </w:tcBorders>
          </w:tcPr>
          <w:p w:rsidR="00C74BEB" w:rsidRPr="00FC7B9D" w:rsidRDefault="00C74BEB" w:rsidP="000C2CFF">
            <w:pPr>
              <w:pStyle w:val="AGRTableText"/>
              <w:jc w:val="center"/>
            </w:pPr>
            <w:r w:rsidRPr="00FC7B9D">
              <w:t>$’000</w:t>
            </w:r>
          </w:p>
        </w:tc>
      </w:tr>
      <w:tr w:rsidR="00C74BEB" w:rsidRPr="00FC7B9D" w:rsidTr="000C2CFF">
        <w:tc>
          <w:tcPr>
            <w:tcW w:w="4536" w:type="dxa"/>
          </w:tcPr>
          <w:p w:rsidR="00C74BEB" w:rsidRPr="00FC7B9D" w:rsidRDefault="00C74BEB" w:rsidP="000C2CFF">
            <w:pPr>
              <w:pStyle w:val="AGRTableText"/>
              <w:rPr>
                <w:b/>
                <w:bCs/>
              </w:rPr>
            </w:pPr>
            <w:r w:rsidRPr="00FC7B9D">
              <w:rPr>
                <w:b/>
                <w:bCs/>
              </w:rPr>
              <w:t xml:space="preserve">Income </w:t>
            </w:r>
          </w:p>
        </w:tc>
        <w:tc>
          <w:tcPr>
            <w:tcW w:w="1417" w:type="dxa"/>
          </w:tcPr>
          <w:p w:rsidR="00C74BEB" w:rsidRPr="00FC7B9D" w:rsidRDefault="00C74BEB" w:rsidP="000C2CFF">
            <w:pPr>
              <w:pStyle w:val="AGRTableNumbers"/>
              <w:tabs>
                <w:tab w:val="decimal" w:pos="1070"/>
              </w:tabs>
              <w:ind w:right="170"/>
              <w:jc w:val="left"/>
              <w:rPr>
                <w:b/>
              </w:rPr>
            </w:pPr>
          </w:p>
        </w:tc>
        <w:tc>
          <w:tcPr>
            <w:tcW w:w="1417" w:type="dxa"/>
          </w:tcPr>
          <w:p w:rsidR="00C74BEB" w:rsidRPr="00FC7B9D" w:rsidRDefault="00C74BEB" w:rsidP="000C2CFF">
            <w:pPr>
              <w:pStyle w:val="AGRTableNumbers"/>
              <w:tabs>
                <w:tab w:val="decimal" w:pos="1070"/>
              </w:tabs>
              <w:ind w:right="170"/>
              <w:jc w:val="left"/>
              <w:rPr>
                <w:b/>
              </w:rPr>
            </w:pPr>
          </w:p>
        </w:tc>
      </w:tr>
      <w:tr w:rsidR="00C74BEB" w:rsidRPr="00FC7B9D" w:rsidTr="000C2CFF">
        <w:tc>
          <w:tcPr>
            <w:tcW w:w="4536" w:type="dxa"/>
          </w:tcPr>
          <w:p w:rsidR="00C74BEB" w:rsidRPr="00FC7B9D" w:rsidRDefault="00C74BEB" w:rsidP="000C2CFF">
            <w:pPr>
              <w:pStyle w:val="AGRTableText"/>
            </w:pPr>
            <w:r w:rsidRPr="00FC7B9D">
              <w:t>Sales of goods and/or services</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750014" w:rsidP="000C2CFF">
            <w:pPr>
              <w:pStyle w:val="AGRTableNumbers"/>
              <w:tabs>
                <w:tab w:val="decimal" w:pos="1070"/>
              </w:tabs>
              <w:ind w:right="170"/>
              <w:jc w:val="left"/>
            </w:pPr>
            <w:r>
              <w:t>364</w:t>
            </w:r>
          </w:p>
        </w:tc>
      </w:tr>
      <w:tr w:rsidR="00C74BEB" w:rsidRPr="00FC7B9D" w:rsidTr="000C2CFF">
        <w:tc>
          <w:tcPr>
            <w:tcW w:w="4536" w:type="dxa"/>
          </w:tcPr>
          <w:p w:rsidR="00C74BEB" w:rsidRPr="00FC7B9D" w:rsidRDefault="00C74BEB" w:rsidP="000C2CFF">
            <w:pPr>
              <w:pStyle w:val="AGRTableText"/>
            </w:pPr>
            <w:r w:rsidRPr="00FC7B9D">
              <w:t>Current grants and subsidies</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750014" w:rsidP="000C2CFF">
            <w:pPr>
              <w:pStyle w:val="AGRTableNumbers"/>
              <w:tabs>
                <w:tab w:val="decimal" w:pos="1070"/>
              </w:tabs>
              <w:ind w:right="170"/>
              <w:jc w:val="left"/>
            </w:pPr>
            <w:r>
              <w:t>7,780</w:t>
            </w:r>
          </w:p>
        </w:tc>
      </w:tr>
      <w:tr w:rsidR="00C74BEB" w:rsidRPr="00FC7B9D" w:rsidTr="000C2CFF">
        <w:tc>
          <w:tcPr>
            <w:tcW w:w="4536" w:type="dxa"/>
          </w:tcPr>
          <w:p w:rsidR="00C74BEB" w:rsidRPr="00FC7B9D" w:rsidRDefault="00C74BEB" w:rsidP="000C2CFF">
            <w:pPr>
              <w:pStyle w:val="AGRTableText"/>
            </w:pPr>
            <w:r w:rsidRPr="00FC7B9D">
              <w:t>Other</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750014" w:rsidP="000C2CFF">
            <w:pPr>
              <w:pStyle w:val="AGRTableNumbers"/>
              <w:tabs>
                <w:tab w:val="decimal" w:pos="1070"/>
              </w:tabs>
              <w:ind w:right="170"/>
              <w:jc w:val="left"/>
            </w:pPr>
            <w:r>
              <w:t>194</w:t>
            </w:r>
          </w:p>
        </w:tc>
      </w:tr>
      <w:tr w:rsidR="00C74BEB" w:rsidRPr="00FC7B9D" w:rsidTr="000C2CFF">
        <w:tc>
          <w:tcPr>
            <w:tcW w:w="4536" w:type="dxa"/>
          </w:tcPr>
          <w:p w:rsidR="00C74BEB" w:rsidRPr="00FC7B9D" w:rsidRDefault="00C74BEB" w:rsidP="000C2CFF">
            <w:pPr>
              <w:pStyle w:val="AGRTableText"/>
              <w:rPr>
                <w:b/>
                <w:bCs/>
              </w:rPr>
            </w:pPr>
            <w:r w:rsidRPr="00FC7B9D">
              <w:rPr>
                <w:b/>
                <w:bCs/>
              </w:rPr>
              <w:t xml:space="preserve">Total income </w:t>
            </w:r>
          </w:p>
        </w:tc>
        <w:tc>
          <w:tcPr>
            <w:tcW w:w="1417" w:type="dxa"/>
          </w:tcPr>
          <w:p w:rsidR="00C74BEB" w:rsidRPr="00FC7B9D" w:rsidRDefault="00C74BEB" w:rsidP="000C2CFF">
            <w:pPr>
              <w:pStyle w:val="AGRTableNumbers"/>
              <w:tabs>
                <w:tab w:val="decimal" w:pos="1070"/>
              </w:tabs>
              <w:ind w:right="170"/>
              <w:jc w:val="left"/>
              <w:rPr>
                <w:b/>
              </w:rPr>
            </w:pPr>
          </w:p>
        </w:tc>
        <w:tc>
          <w:tcPr>
            <w:tcW w:w="1417" w:type="dxa"/>
          </w:tcPr>
          <w:p w:rsidR="00C74BEB" w:rsidRPr="00FC7B9D" w:rsidRDefault="00750014" w:rsidP="000C2CFF">
            <w:pPr>
              <w:pStyle w:val="AGRTableNumbers"/>
              <w:tabs>
                <w:tab w:val="decimal" w:pos="1070"/>
              </w:tabs>
              <w:ind w:right="170"/>
              <w:jc w:val="left"/>
              <w:rPr>
                <w:b/>
              </w:rPr>
            </w:pPr>
            <w:r>
              <w:rPr>
                <w:b/>
              </w:rPr>
              <w:t>8,338</w:t>
            </w:r>
          </w:p>
        </w:tc>
      </w:tr>
      <w:tr w:rsidR="00C74BEB" w:rsidRPr="00FC7B9D" w:rsidTr="000C2CFF">
        <w:tc>
          <w:tcPr>
            <w:tcW w:w="4536" w:type="dxa"/>
            <w:tcBorders>
              <w:top w:val="single" w:sz="4" w:space="0" w:color="auto"/>
            </w:tcBorders>
          </w:tcPr>
          <w:p w:rsidR="00C74BEB" w:rsidRPr="00FC7B9D" w:rsidRDefault="00C74BEB" w:rsidP="000C2CFF">
            <w:pPr>
              <w:pStyle w:val="AGRTableText"/>
              <w:rPr>
                <w:b/>
                <w:bCs/>
              </w:rPr>
            </w:pPr>
            <w:r w:rsidRPr="00FC7B9D">
              <w:rPr>
                <w:b/>
                <w:bCs/>
              </w:rPr>
              <w:t xml:space="preserve">Expenditure </w:t>
            </w:r>
          </w:p>
        </w:tc>
        <w:tc>
          <w:tcPr>
            <w:tcW w:w="1417" w:type="dxa"/>
            <w:tcBorders>
              <w:top w:val="single" w:sz="4" w:space="0" w:color="auto"/>
            </w:tcBorders>
          </w:tcPr>
          <w:p w:rsidR="00C74BEB" w:rsidRPr="00FC7B9D" w:rsidRDefault="00C74BEB" w:rsidP="000C2CFF">
            <w:pPr>
              <w:pStyle w:val="AGRTableNumbers"/>
              <w:tabs>
                <w:tab w:val="decimal" w:pos="1070"/>
              </w:tabs>
              <w:ind w:right="170"/>
              <w:jc w:val="left"/>
            </w:pPr>
          </w:p>
        </w:tc>
        <w:tc>
          <w:tcPr>
            <w:tcW w:w="1417" w:type="dxa"/>
            <w:tcBorders>
              <w:top w:val="single" w:sz="4" w:space="0" w:color="auto"/>
            </w:tcBorders>
          </w:tcPr>
          <w:p w:rsidR="00C74BEB" w:rsidRPr="00FC7B9D" w:rsidRDefault="00C74BEB" w:rsidP="000C2CFF">
            <w:pPr>
              <w:pStyle w:val="AGRTableNumbers"/>
              <w:tabs>
                <w:tab w:val="decimal" w:pos="1070"/>
              </w:tabs>
              <w:ind w:right="170"/>
              <w:jc w:val="left"/>
            </w:pPr>
          </w:p>
        </w:tc>
      </w:tr>
      <w:tr w:rsidR="00C74BEB" w:rsidRPr="00FC7B9D" w:rsidTr="000C2CFF">
        <w:tc>
          <w:tcPr>
            <w:tcW w:w="4536" w:type="dxa"/>
          </w:tcPr>
          <w:p w:rsidR="00C74BEB" w:rsidRPr="00FC7B9D" w:rsidRDefault="00C74BEB" w:rsidP="000C2CFF">
            <w:pPr>
              <w:pStyle w:val="AGRTableText"/>
            </w:pPr>
            <w:r w:rsidRPr="00FC7B9D">
              <w:t>Employee expenses</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0D0D89" w:rsidP="000C2CFF">
            <w:pPr>
              <w:pStyle w:val="AGRTableNumbers"/>
              <w:tabs>
                <w:tab w:val="decimal" w:pos="1070"/>
              </w:tabs>
              <w:ind w:right="170"/>
              <w:jc w:val="left"/>
            </w:pPr>
            <w:r>
              <w:t>(</w:t>
            </w:r>
            <w:r w:rsidR="00750014">
              <w:t>3,830</w:t>
            </w:r>
            <w:r>
              <w:t>)</w:t>
            </w:r>
          </w:p>
        </w:tc>
      </w:tr>
      <w:tr w:rsidR="00C74BEB" w:rsidRPr="00FC7B9D" w:rsidTr="000C2CFF">
        <w:tc>
          <w:tcPr>
            <w:tcW w:w="4536" w:type="dxa"/>
          </w:tcPr>
          <w:p w:rsidR="00C74BEB" w:rsidRPr="00FC7B9D" w:rsidRDefault="00C74BEB" w:rsidP="000C2CFF">
            <w:pPr>
              <w:pStyle w:val="AGRTableText"/>
            </w:pPr>
            <w:r w:rsidRPr="00FC7B9D">
              <w:t>Repairs and maintenance</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215989" w:rsidP="000C2CFF">
            <w:pPr>
              <w:pStyle w:val="AGRTableNumbers"/>
              <w:tabs>
                <w:tab w:val="decimal" w:pos="1070"/>
              </w:tabs>
              <w:ind w:right="170"/>
              <w:jc w:val="left"/>
            </w:pPr>
            <w:r>
              <w:t>-</w:t>
            </w:r>
          </w:p>
        </w:tc>
      </w:tr>
      <w:tr w:rsidR="00C74BEB" w:rsidRPr="00FC7B9D" w:rsidTr="000C2CFF">
        <w:tc>
          <w:tcPr>
            <w:tcW w:w="4536" w:type="dxa"/>
          </w:tcPr>
          <w:p w:rsidR="00C74BEB" w:rsidRPr="00FC7B9D" w:rsidRDefault="00C74BEB" w:rsidP="000C2CFF">
            <w:pPr>
              <w:pStyle w:val="AGRTableText"/>
            </w:pPr>
            <w:r w:rsidRPr="00FC7B9D">
              <w:t>Supplies and services</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0D0D89" w:rsidP="000C2CFF">
            <w:pPr>
              <w:pStyle w:val="AGRTableNumbers"/>
              <w:tabs>
                <w:tab w:val="decimal" w:pos="1070"/>
              </w:tabs>
              <w:ind w:right="170"/>
              <w:jc w:val="left"/>
            </w:pPr>
            <w:r>
              <w:t>(</w:t>
            </w:r>
            <w:r w:rsidR="00750014">
              <w:t>2,448</w:t>
            </w:r>
            <w:r>
              <w:t>)</w:t>
            </w:r>
          </w:p>
        </w:tc>
      </w:tr>
      <w:tr w:rsidR="00C74BEB" w:rsidRPr="00FC7B9D" w:rsidTr="000C2CFF">
        <w:tc>
          <w:tcPr>
            <w:tcW w:w="4536" w:type="dxa"/>
          </w:tcPr>
          <w:p w:rsidR="00C74BEB" w:rsidRPr="00FC7B9D" w:rsidRDefault="00C74BEB" w:rsidP="000C2CFF">
            <w:pPr>
              <w:pStyle w:val="AGRTableText"/>
            </w:pPr>
            <w:r w:rsidRPr="00FC7B9D">
              <w:t>Depreciation and amortisation</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0D0D89" w:rsidP="000C2CFF">
            <w:pPr>
              <w:pStyle w:val="AGRTableNumbers"/>
              <w:tabs>
                <w:tab w:val="decimal" w:pos="1070"/>
              </w:tabs>
              <w:ind w:right="170"/>
              <w:jc w:val="left"/>
            </w:pPr>
            <w:r>
              <w:t>(</w:t>
            </w:r>
            <w:r w:rsidR="00750014">
              <w:t>25</w:t>
            </w:r>
            <w:r>
              <w:t>)</w:t>
            </w:r>
          </w:p>
        </w:tc>
      </w:tr>
      <w:tr w:rsidR="00C74BEB" w:rsidRPr="00FC7B9D" w:rsidTr="000C2CFF">
        <w:tc>
          <w:tcPr>
            <w:tcW w:w="4536" w:type="dxa"/>
          </w:tcPr>
          <w:p w:rsidR="00C74BEB" w:rsidRPr="00FC7B9D" w:rsidRDefault="00750014" w:rsidP="000C2CFF">
            <w:pPr>
              <w:pStyle w:val="AGRTableText"/>
            </w:pPr>
            <w:r>
              <w:t>Property management</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0D0D89" w:rsidP="000C2CFF">
            <w:pPr>
              <w:pStyle w:val="AGRTableNumbers"/>
              <w:tabs>
                <w:tab w:val="decimal" w:pos="1070"/>
              </w:tabs>
              <w:ind w:right="170"/>
              <w:jc w:val="left"/>
            </w:pPr>
            <w:r>
              <w:t>(</w:t>
            </w:r>
            <w:r w:rsidR="00750014">
              <w:t>1,492</w:t>
            </w:r>
            <w:r>
              <w:t>)</w:t>
            </w:r>
          </w:p>
        </w:tc>
      </w:tr>
      <w:tr w:rsidR="00C74BEB" w:rsidRPr="00FC7B9D" w:rsidTr="000C2CFF">
        <w:tc>
          <w:tcPr>
            <w:tcW w:w="4536" w:type="dxa"/>
          </w:tcPr>
          <w:p w:rsidR="00C74BEB" w:rsidRPr="00FC7B9D" w:rsidRDefault="00C74BEB" w:rsidP="000C2CFF">
            <w:pPr>
              <w:pStyle w:val="AGRTableText"/>
            </w:pPr>
            <w:r w:rsidRPr="00FC7B9D">
              <w:t>Grants and subsidies</w:t>
            </w:r>
          </w:p>
        </w:tc>
        <w:tc>
          <w:tcPr>
            <w:tcW w:w="1417" w:type="dxa"/>
          </w:tcPr>
          <w:p w:rsidR="00C74BEB" w:rsidRPr="00FC7B9D" w:rsidRDefault="00C74BEB" w:rsidP="000C2CFF">
            <w:pPr>
              <w:pStyle w:val="AGRTableNumbers"/>
              <w:tabs>
                <w:tab w:val="decimal" w:pos="1070"/>
              </w:tabs>
              <w:ind w:right="170"/>
              <w:jc w:val="left"/>
            </w:pPr>
          </w:p>
        </w:tc>
        <w:tc>
          <w:tcPr>
            <w:tcW w:w="1417" w:type="dxa"/>
          </w:tcPr>
          <w:p w:rsidR="00C74BEB" w:rsidRPr="00FC7B9D" w:rsidRDefault="000D0D89" w:rsidP="000C2CFF">
            <w:pPr>
              <w:pStyle w:val="AGRTableNumbers"/>
              <w:tabs>
                <w:tab w:val="decimal" w:pos="1070"/>
              </w:tabs>
              <w:ind w:right="170"/>
              <w:jc w:val="left"/>
            </w:pPr>
            <w:r>
              <w:t>(</w:t>
            </w:r>
            <w:r w:rsidR="00750014">
              <w:t>354</w:t>
            </w:r>
            <w:r>
              <w:t>)</w:t>
            </w:r>
          </w:p>
        </w:tc>
      </w:tr>
      <w:tr w:rsidR="00C74BEB" w:rsidRPr="00FC7B9D" w:rsidTr="000C2CFF">
        <w:tc>
          <w:tcPr>
            <w:tcW w:w="4536" w:type="dxa"/>
            <w:tcBorders>
              <w:bottom w:val="single" w:sz="4" w:space="0" w:color="auto"/>
            </w:tcBorders>
          </w:tcPr>
          <w:p w:rsidR="00C74BEB" w:rsidRPr="00FC7B9D" w:rsidRDefault="00C74BEB" w:rsidP="000C2CFF">
            <w:pPr>
              <w:pStyle w:val="AGRTableText"/>
              <w:rPr>
                <w:b/>
                <w:bCs/>
              </w:rPr>
            </w:pPr>
            <w:r w:rsidRPr="00FC7B9D">
              <w:rPr>
                <w:b/>
                <w:bCs/>
              </w:rPr>
              <w:t xml:space="preserve">Total expenditure </w:t>
            </w:r>
          </w:p>
        </w:tc>
        <w:tc>
          <w:tcPr>
            <w:tcW w:w="1417" w:type="dxa"/>
            <w:tcBorders>
              <w:bottom w:val="single" w:sz="4" w:space="0" w:color="auto"/>
            </w:tcBorders>
          </w:tcPr>
          <w:p w:rsidR="00C74BEB" w:rsidRPr="00FC7B9D" w:rsidRDefault="00C74BEB" w:rsidP="000C2CFF">
            <w:pPr>
              <w:pStyle w:val="AGRTableNumbers"/>
              <w:tabs>
                <w:tab w:val="decimal" w:pos="1070"/>
              </w:tabs>
              <w:ind w:right="170"/>
              <w:jc w:val="left"/>
              <w:rPr>
                <w:b/>
              </w:rPr>
            </w:pPr>
          </w:p>
        </w:tc>
        <w:tc>
          <w:tcPr>
            <w:tcW w:w="1417" w:type="dxa"/>
            <w:tcBorders>
              <w:bottom w:val="single" w:sz="4" w:space="0" w:color="auto"/>
            </w:tcBorders>
          </w:tcPr>
          <w:p w:rsidR="00C74BEB" w:rsidRPr="00FC7B9D" w:rsidRDefault="000D0D89" w:rsidP="000C2CFF">
            <w:pPr>
              <w:pStyle w:val="AGRTableNumbers"/>
              <w:tabs>
                <w:tab w:val="decimal" w:pos="1070"/>
              </w:tabs>
              <w:ind w:right="170"/>
              <w:jc w:val="left"/>
              <w:rPr>
                <w:b/>
              </w:rPr>
            </w:pPr>
            <w:r>
              <w:rPr>
                <w:b/>
              </w:rPr>
              <w:t>(</w:t>
            </w:r>
            <w:r w:rsidR="00750014">
              <w:rPr>
                <w:b/>
              </w:rPr>
              <w:t>8,149</w:t>
            </w:r>
            <w:r>
              <w:rPr>
                <w:b/>
              </w:rPr>
              <w:t>)</w:t>
            </w:r>
          </w:p>
        </w:tc>
      </w:tr>
      <w:tr w:rsidR="00C74BEB" w:rsidRPr="00FC7B9D" w:rsidTr="000C2CFF">
        <w:tc>
          <w:tcPr>
            <w:tcW w:w="4536" w:type="dxa"/>
            <w:tcBorders>
              <w:top w:val="single" w:sz="4" w:space="0" w:color="auto"/>
              <w:bottom w:val="single" w:sz="4" w:space="0" w:color="auto"/>
            </w:tcBorders>
          </w:tcPr>
          <w:p w:rsidR="00C74BEB" w:rsidRPr="00FC7B9D" w:rsidRDefault="00C74BEB" w:rsidP="00750014">
            <w:pPr>
              <w:pStyle w:val="AGRTableText"/>
            </w:pPr>
            <w:r w:rsidRPr="00FC7B9D">
              <w:rPr>
                <w:b/>
                <w:bCs/>
              </w:rPr>
              <w:t>Surplus</w:t>
            </w:r>
            <w:r w:rsidR="00750014">
              <w:rPr>
                <w:b/>
                <w:bCs/>
              </w:rPr>
              <w:t xml:space="preserve"> </w:t>
            </w:r>
            <w:r w:rsidRPr="00FC7B9D">
              <w:rPr>
                <w:b/>
                <w:bCs/>
              </w:rPr>
              <w:t>before income tax expense</w:t>
            </w:r>
          </w:p>
        </w:tc>
        <w:tc>
          <w:tcPr>
            <w:tcW w:w="1417" w:type="dxa"/>
            <w:tcBorders>
              <w:top w:val="single" w:sz="4" w:space="0" w:color="auto"/>
              <w:bottom w:val="single" w:sz="4" w:space="0" w:color="auto"/>
            </w:tcBorders>
          </w:tcPr>
          <w:p w:rsidR="00C74BEB" w:rsidRPr="00FC7B9D" w:rsidRDefault="00C74BEB" w:rsidP="000C2CFF">
            <w:pPr>
              <w:pStyle w:val="AGRTableNumbers"/>
              <w:tabs>
                <w:tab w:val="decimal" w:pos="1070"/>
              </w:tabs>
              <w:ind w:right="170"/>
              <w:jc w:val="left"/>
              <w:rPr>
                <w:b/>
              </w:rPr>
            </w:pPr>
          </w:p>
        </w:tc>
        <w:tc>
          <w:tcPr>
            <w:tcW w:w="1417" w:type="dxa"/>
            <w:tcBorders>
              <w:top w:val="single" w:sz="4" w:space="0" w:color="auto"/>
              <w:bottom w:val="single" w:sz="4" w:space="0" w:color="auto"/>
            </w:tcBorders>
          </w:tcPr>
          <w:p w:rsidR="00C74BEB" w:rsidRPr="00FC7B9D" w:rsidRDefault="00750014" w:rsidP="000C2CFF">
            <w:pPr>
              <w:pStyle w:val="AGRTableNumbers"/>
              <w:tabs>
                <w:tab w:val="decimal" w:pos="1070"/>
              </w:tabs>
              <w:ind w:right="170"/>
              <w:jc w:val="left"/>
              <w:rPr>
                <w:b/>
              </w:rPr>
            </w:pPr>
            <w:r>
              <w:rPr>
                <w:b/>
              </w:rPr>
              <w:t>189</w:t>
            </w:r>
          </w:p>
        </w:tc>
      </w:tr>
      <w:tr w:rsidR="00C74BEB" w:rsidRPr="00FC7B9D" w:rsidTr="000C2CFF">
        <w:tc>
          <w:tcPr>
            <w:tcW w:w="4536" w:type="dxa"/>
            <w:tcBorders>
              <w:top w:val="single" w:sz="4" w:space="0" w:color="auto"/>
            </w:tcBorders>
          </w:tcPr>
          <w:p w:rsidR="00C74BEB" w:rsidRPr="00FC7B9D" w:rsidRDefault="00C74BEB" w:rsidP="000C2CFF">
            <w:pPr>
              <w:pStyle w:val="AGRTableText"/>
              <w:rPr>
                <w:b/>
              </w:rPr>
            </w:pPr>
            <w:r w:rsidRPr="00FC7B9D">
              <w:t>Income tax expense</w:t>
            </w:r>
          </w:p>
        </w:tc>
        <w:tc>
          <w:tcPr>
            <w:tcW w:w="1417" w:type="dxa"/>
            <w:tcBorders>
              <w:top w:val="single" w:sz="4" w:space="0" w:color="auto"/>
            </w:tcBorders>
          </w:tcPr>
          <w:p w:rsidR="00C74BEB" w:rsidRPr="00FC7B9D" w:rsidRDefault="00C74BEB" w:rsidP="000C2CFF">
            <w:pPr>
              <w:pStyle w:val="AGRTableNumbers"/>
              <w:tabs>
                <w:tab w:val="decimal" w:pos="1070"/>
              </w:tabs>
              <w:ind w:right="170"/>
              <w:jc w:val="left"/>
            </w:pPr>
          </w:p>
        </w:tc>
        <w:tc>
          <w:tcPr>
            <w:tcW w:w="1417" w:type="dxa"/>
            <w:tcBorders>
              <w:top w:val="single" w:sz="4" w:space="0" w:color="auto"/>
            </w:tcBorders>
          </w:tcPr>
          <w:p w:rsidR="00C74BEB" w:rsidRPr="00FC7B9D" w:rsidRDefault="00750014" w:rsidP="000C2CFF">
            <w:pPr>
              <w:pStyle w:val="AGRTableNumbers"/>
              <w:tabs>
                <w:tab w:val="decimal" w:pos="1070"/>
              </w:tabs>
              <w:ind w:right="170"/>
              <w:jc w:val="left"/>
            </w:pPr>
            <w:r>
              <w:t>-</w:t>
            </w:r>
          </w:p>
        </w:tc>
      </w:tr>
      <w:tr w:rsidR="00C74BEB" w:rsidRPr="00FC7B9D" w:rsidTr="000C2CFF">
        <w:tc>
          <w:tcPr>
            <w:tcW w:w="4536" w:type="dxa"/>
            <w:tcBorders>
              <w:bottom w:val="single" w:sz="4" w:space="0" w:color="auto"/>
            </w:tcBorders>
          </w:tcPr>
          <w:p w:rsidR="00C74BEB" w:rsidRPr="00FC7B9D" w:rsidRDefault="00C74BEB" w:rsidP="00750014">
            <w:pPr>
              <w:pStyle w:val="AGRTableText"/>
            </w:pPr>
            <w:r w:rsidRPr="00FC7B9D">
              <w:rPr>
                <w:b/>
                <w:bCs/>
              </w:rPr>
              <w:t>Surplus</w:t>
            </w:r>
            <w:r w:rsidR="00750014">
              <w:rPr>
                <w:b/>
                <w:bCs/>
              </w:rPr>
              <w:t xml:space="preserve"> </w:t>
            </w:r>
            <w:r w:rsidRPr="00FC7B9D">
              <w:rPr>
                <w:b/>
                <w:bCs/>
              </w:rPr>
              <w:t>after income tax expense</w:t>
            </w:r>
          </w:p>
        </w:tc>
        <w:tc>
          <w:tcPr>
            <w:tcW w:w="1417" w:type="dxa"/>
            <w:tcBorders>
              <w:bottom w:val="single" w:sz="4" w:space="0" w:color="auto"/>
            </w:tcBorders>
          </w:tcPr>
          <w:p w:rsidR="00C74BEB" w:rsidRPr="00FC7B9D" w:rsidRDefault="00C74BEB" w:rsidP="000C2CFF">
            <w:pPr>
              <w:pStyle w:val="AGRTableNumbers"/>
              <w:tabs>
                <w:tab w:val="decimal" w:pos="1070"/>
              </w:tabs>
              <w:ind w:right="170"/>
              <w:jc w:val="left"/>
              <w:rPr>
                <w:b/>
              </w:rPr>
            </w:pPr>
          </w:p>
        </w:tc>
        <w:tc>
          <w:tcPr>
            <w:tcW w:w="1417" w:type="dxa"/>
            <w:tcBorders>
              <w:bottom w:val="single" w:sz="4" w:space="0" w:color="auto"/>
            </w:tcBorders>
          </w:tcPr>
          <w:p w:rsidR="00C74BEB" w:rsidRPr="00FC7B9D" w:rsidRDefault="00750014" w:rsidP="000C2CFF">
            <w:pPr>
              <w:pStyle w:val="AGRTableNumbers"/>
              <w:tabs>
                <w:tab w:val="decimal" w:pos="1070"/>
              </w:tabs>
              <w:ind w:right="170"/>
              <w:jc w:val="left"/>
              <w:rPr>
                <w:b/>
              </w:rPr>
            </w:pPr>
            <w:r>
              <w:rPr>
                <w:b/>
              </w:rPr>
              <w:t>189</w:t>
            </w:r>
          </w:p>
        </w:tc>
      </w:tr>
    </w:tbl>
    <w:p w:rsidR="00C74BEB" w:rsidRPr="00FC7B9D" w:rsidRDefault="00C74BEB" w:rsidP="00FD6271">
      <w:pPr>
        <w:pStyle w:val="AGRBodyText"/>
      </w:pPr>
    </w:p>
    <w:p w:rsidR="00C74BEB" w:rsidRPr="00FC7B9D" w:rsidRDefault="00C74BEB" w:rsidP="001F6679">
      <w:pPr>
        <w:pStyle w:val="AGRHeading1"/>
      </w:pPr>
      <w:r>
        <w:t>Board of the Museum and Art Gallery of the Northern Territory</w:t>
      </w:r>
      <w:r w:rsidRPr="00FC7B9D">
        <w:t xml:space="preserve"> cont…</w:t>
      </w:r>
    </w:p>
    <w:p w:rsidR="00C74BEB" w:rsidRPr="00FC7B9D" w:rsidRDefault="00C74BEB"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C74BEB" w:rsidRPr="00FC7B9D" w:rsidTr="000C2CFF">
        <w:tc>
          <w:tcPr>
            <w:tcW w:w="4709" w:type="dxa"/>
            <w:tcBorders>
              <w:bottom w:val="single" w:sz="4" w:space="0" w:color="auto"/>
            </w:tcBorders>
          </w:tcPr>
          <w:p w:rsidR="00C74BEB" w:rsidRPr="00FC7B9D" w:rsidRDefault="00C74BEB" w:rsidP="000C2CFF">
            <w:pPr>
              <w:pStyle w:val="AGRTableText"/>
              <w:keepNext/>
            </w:pPr>
          </w:p>
        </w:tc>
        <w:tc>
          <w:tcPr>
            <w:tcW w:w="1331" w:type="dxa"/>
            <w:tcBorders>
              <w:bottom w:val="single" w:sz="4" w:space="0" w:color="auto"/>
            </w:tcBorders>
          </w:tcPr>
          <w:p w:rsidR="00C74BEB" w:rsidRPr="00FC7B9D" w:rsidRDefault="00C74BEB" w:rsidP="000C2CFF">
            <w:pPr>
              <w:pStyle w:val="AGRTableText"/>
              <w:jc w:val="center"/>
            </w:pPr>
          </w:p>
        </w:tc>
        <w:tc>
          <w:tcPr>
            <w:tcW w:w="1331" w:type="dxa"/>
            <w:tcBorders>
              <w:bottom w:val="single" w:sz="4" w:space="0" w:color="auto"/>
            </w:tcBorders>
          </w:tcPr>
          <w:p w:rsidR="00C74BEB" w:rsidRPr="00FC7B9D" w:rsidRDefault="00C74BEB" w:rsidP="00C74BEB">
            <w:pPr>
              <w:pStyle w:val="AGRTableText"/>
              <w:jc w:val="center"/>
            </w:pPr>
            <w:r w:rsidRPr="00FC7B9D">
              <w:t>201</w:t>
            </w:r>
            <w:r>
              <w:t>5</w:t>
            </w:r>
          </w:p>
        </w:tc>
      </w:tr>
      <w:tr w:rsidR="00C74BEB" w:rsidRPr="00FC7B9D" w:rsidTr="000C2CFF">
        <w:tc>
          <w:tcPr>
            <w:tcW w:w="4709" w:type="dxa"/>
            <w:tcBorders>
              <w:top w:val="single" w:sz="4" w:space="0" w:color="auto"/>
            </w:tcBorders>
          </w:tcPr>
          <w:p w:rsidR="00C74BEB" w:rsidRPr="00FC7B9D" w:rsidRDefault="00C74BEB" w:rsidP="000C2CFF">
            <w:pPr>
              <w:pStyle w:val="AGRTableText"/>
              <w:keepNext/>
            </w:pPr>
          </w:p>
        </w:tc>
        <w:tc>
          <w:tcPr>
            <w:tcW w:w="1331" w:type="dxa"/>
            <w:tcBorders>
              <w:top w:val="single" w:sz="4" w:space="0" w:color="auto"/>
            </w:tcBorders>
          </w:tcPr>
          <w:p w:rsidR="00C74BEB" w:rsidRPr="00FC7B9D" w:rsidRDefault="00C74BEB" w:rsidP="000C2CFF">
            <w:pPr>
              <w:pStyle w:val="AGRTableText"/>
              <w:jc w:val="center"/>
            </w:pPr>
          </w:p>
        </w:tc>
        <w:tc>
          <w:tcPr>
            <w:tcW w:w="1331" w:type="dxa"/>
            <w:tcBorders>
              <w:top w:val="single" w:sz="4" w:space="0" w:color="auto"/>
            </w:tcBorders>
          </w:tcPr>
          <w:p w:rsidR="00C74BEB" w:rsidRPr="00FC7B9D" w:rsidRDefault="00C74BEB" w:rsidP="000C2CFF">
            <w:pPr>
              <w:pStyle w:val="AGRTableText"/>
              <w:jc w:val="center"/>
            </w:pPr>
            <w:r w:rsidRPr="00FC7B9D">
              <w:t>$’000</w:t>
            </w:r>
          </w:p>
        </w:tc>
      </w:tr>
      <w:tr w:rsidR="00C74BEB" w:rsidRPr="00FC7B9D" w:rsidTr="000C2CFF">
        <w:tc>
          <w:tcPr>
            <w:tcW w:w="4709" w:type="dxa"/>
          </w:tcPr>
          <w:p w:rsidR="00C74BEB" w:rsidRPr="00FC7B9D" w:rsidRDefault="00C74BEB" w:rsidP="000C2CFF">
            <w:pPr>
              <w:pStyle w:val="AGRTableText"/>
              <w:keepNext/>
            </w:pPr>
            <w:r w:rsidRPr="00FC7B9D">
              <w:t>Cash and cash equivalents</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922</w:t>
            </w:r>
          </w:p>
        </w:tc>
      </w:tr>
      <w:tr w:rsidR="00C74BEB" w:rsidRPr="00FC7B9D" w:rsidTr="000C2CFF">
        <w:tc>
          <w:tcPr>
            <w:tcW w:w="4709" w:type="dxa"/>
          </w:tcPr>
          <w:p w:rsidR="00C74BEB" w:rsidRPr="00FC7B9D" w:rsidRDefault="00C74BEB" w:rsidP="000C2CFF">
            <w:pPr>
              <w:pStyle w:val="AGRTableText"/>
              <w:keepNext/>
            </w:pPr>
            <w:r w:rsidRPr="00FC7B9D">
              <w:t>Receivables and other current assets</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373</w:t>
            </w:r>
          </w:p>
        </w:tc>
      </w:tr>
      <w:tr w:rsidR="00C74BEB" w:rsidRPr="00FC7B9D" w:rsidTr="000C2CFF">
        <w:tc>
          <w:tcPr>
            <w:tcW w:w="4709" w:type="dxa"/>
          </w:tcPr>
          <w:p w:rsidR="00C74BEB" w:rsidRPr="00FC7B9D" w:rsidRDefault="00C74BEB" w:rsidP="000C2CFF">
            <w:pPr>
              <w:pStyle w:val="AGRTableText"/>
            </w:pPr>
            <w:r w:rsidRPr="00FC7B9D">
              <w:t>Less current liabilities</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(826)</w:t>
            </w:r>
          </w:p>
        </w:tc>
      </w:tr>
      <w:tr w:rsidR="00C74BEB" w:rsidRPr="00FC7B9D" w:rsidTr="000C2CFF">
        <w:tc>
          <w:tcPr>
            <w:tcW w:w="4709" w:type="dxa"/>
            <w:tcBorders>
              <w:bottom w:val="single" w:sz="4" w:space="0" w:color="auto"/>
            </w:tcBorders>
          </w:tcPr>
          <w:p w:rsidR="00C74BEB" w:rsidRPr="00FC7B9D" w:rsidRDefault="00C74BEB" w:rsidP="000C2CFF">
            <w:pPr>
              <w:pStyle w:val="AGRTableText"/>
            </w:pPr>
            <w:r w:rsidRPr="00FC7B9D">
              <w:rPr>
                <w:b/>
              </w:rPr>
              <w:t>Working capital</w:t>
            </w:r>
          </w:p>
        </w:tc>
        <w:tc>
          <w:tcPr>
            <w:tcW w:w="1331" w:type="dxa"/>
            <w:tcBorders>
              <w:bottom w:val="single" w:sz="4" w:space="0" w:color="auto"/>
            </w:tcBorders>
          </w:tcPr>
          <w:p w:rsidR="00C74BEB" w:rsidRPr="00FC7B9D" w:rsidRDefault="00C74BEB" w:rsidP="000C2CFF">
            <w:pPr>
              <w:pStyle w:val="AGRTableNumbers"/>
              <w:tabs>
                <w:tab w:val="decimal" w:pos="1070"/>
              </w:tabs>
              <w:ind w:right="170"/>
              <w:jc w:val="left"/>
              <w:rPr>
                <w:b/>
              </w:rPr>
            </w:pPr>
          </w:p>
        </w:tc>
        <w:tc>
          <w:tcPr>
            <w:tcW w:w="1331" w:type="dxa"/>
            <w:tcBorders>
              <w:bottom w:val="single" w:sz="4" w:space="0" w:color="auto"/>
            </w:tcBorders>
          </w:tcPr>
          <w:p w:rsidR="00C74BEB" w:rsidRPr="00FC7B9D" w:rsidRDefault="00750014" w:rsidP="000C2CFF">
            <w:pPr>
              <w:pStyle w:val="AGRTableNumbers"/>
              <w:tabs>
                <w:tab w:val="decimal" w:pos="1070"/>
              </w:tabs>
              <w:ind w:right="170"/>
              <w:jc w:val="left"/>
              <w:rPr>
                <w:b/>
              </w:rPr>
            </w:pPr>
            <w:r>
              <w:rPr>
                <w:b/>
              </w:rPr>
              <w:t>469</w:t>
            </w:r>
          </w:p>
        </w:tc>
      </w:tr>
      <w:tr w:rsidR="00C74BEB" w:rsidRPr="00FC7B9D" w:rsidTr="000C2CFF">
        <w:tc>
          <w:tcPr>
            <w:tcW w:w="4709" w:type="dxa"/>
            <w:tcBorders>
              <w:top w:val="single" w:sz="4" w:space="0" w:color="auto"/>
            </w:tcBorders>
          </w:tcPr>
          <w:p w:rsidR="00C74BEB" w:rsidRPr="00FC7B9D" w:rsidRDefault="00C74BEB" w:rsidP="000C2CFF">
            <w:pPr>
              <w:pStyle w:val="AGRTableText"/>
            </w:pPr>
            <w:r w:rsidRPr="00FC7B9D">
              <w:t>Add non-current assets</w:t>
            </w:r>
          </w:p>
        </w:tc>
        <w:tc>
          <w:tcPr>
            <w:tcW w:w="1331" w:type="dxa"/>
            <w:tcBorders>
              <w:top w:val="single" w:sz="4" w:space="0" w:color="auto"/>
            </w:tcBorders>
          </w:tcPr>
          <w:p w:rsidR="00C74BEB" w:rsidRPr="00FC7B9D" w:rsidRDefault="00C74BEB" w:rsidP="000C2CFF">
            <w:pPr>
              <w:pStyle w:val="AGRTableNumbers"/>
              <w:tabs>
                <w:tab w:val="decimal" w:pos="1070"/>
              </w:tabs>
              <w:ind w:right="170"/>
              <w:jc w:val="left"/>
            </w:pPr>
          </w:p>
        </w:tc>
        <w:tc>
          <w:tcPr>
            <w:tcW w:w="1331" w:type="dxa"/>
            <w:tcBorders>
              <w:top w:val="single" w:sz="4" w:space="0" w:color="auto"/>
            </w:tcBorders>
          </w:tcPr>
          <w:p w:rsidR="00C74BEB" w:rsidRPr="00FC7B9D" w:rsidRDefault="00750014" w:rsidP="000C2CFF">
            <w:pPr>
              <w:pStyle w:val="AGRTableNumbers"/>
              <w:tabs>
                <w:tab w:val="decimal" w:pos="1070"/>
              </w:tabs>
              <w:ind w:right="170"/>
              <w:jc w:val="left"/>
            </w:pPr>
            <w:r>
              <w:t>76</w:t>
            </w:r>
          </w:p>
        </w:tc>
      </w:tr>
      <w:tr w:rsidR="00C74BEB" w:rsidRPr="00FC7B9D" w:rsidTr="000C2CFF">
        <w:tc>
          <w:tcPr>
            <w:tcW w:w="4709" w:type="dxa"/>
          </w:tcPr>
          <w:p w:rsidR="00C74BEB" w:rsidRPr="00FC7B9D" w:rsidRDefault="00C74BEB" w:rsidP="000C2CFF">
            <w:pPr>
              <w:pStyle w:val="AGRTableText"/>
            </w:pPr>
            <w:r w:rsidRPr="00FC7B9D">
              <w:t>Less non-current liabilities</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(162)</w:t>
            </w:r>
          </w:p>
        </w:tc>
      </w:tr>
      <w:tr w:rsidR="00C74BEB" w:rsidRPr="00FC7B9D" w:rsidTr="000C2CFF">
        <w:tc>
          <w:tcPr>
            <w:tcW w:w="4709" w:type="dxa"/>
            <w:tcBorders>
              <w:bottom w:val="single" w:sz="4" w:space="0" w:color="auto"/>
            </w:tcBorders>
          </w:tcPr>
          <w:p w:rsidR="00C74BEB" w:rsidRPr="00FC7B9D" w:rsidRDefault="00C74BEB" w:rsidP="000C2CFF">
            <w:pPr>
              <w:pStyle w:val="AGRTableText"/>
              <w:rPr>
                <w:b/>
              </w:rPr>
            </w:pPr>
            <w:r w:rsidRPr="00FC7B9D">
              <w:rPr>
                <w:b/>
              </w:rPr>
              <w:t>Net assets</w:t>
            </w:r>
          </w:p>
        </w:tc>
        <w:tc>
          <w:tcPr>
            <w:tcW w:w="1331" w:type="dxa"/>
            <w:tcBorders>
              <w:bottom w:val="single" w:sz="4" w:space="0" w:color="auto"/>
            </w:tcBorders>
          </w:tcPr>
          <w:p w:rsidR="00C74BEB" w:rsidRPr="00FC7B9D" w:rsidRDefault="00C74BEB" w:rsidP="000C2CFF">
            <w:pPr>
              <w:pStyle w:val="AGRTableNumbers"/>
              <w:tabs>
                <w:tab w:val="decimal" w:pos="1070"/>
              </w:tabs>
              <w:ind w:right="170"/>
              <w:jc w:val="left"/>
              <w:rPr>
                <w:b/>
              </w:rPr>
            </w:pPr>
          </w:p>
        </w:tc>
        <w:tc>
          <w:tcPr>
            <w:tcW w:w="1331" w:type="dxa"/>
            <w:tcBorders>
              <w:bottom w:val="single" w:sz="4" w:space="0" w:color="auto"/>
            </w:tcBorders>
          </w:tcPr>
          <w:p w:rsidR="00C74BEB" w:rsidRPr="00FC7B9D" w:rsidRDefault="00750014" w:rsidP="000C2CFF">
            <w:pPr>
              <w:pStyle w:val="AGRTableNumbers"/>
              <w:tabs>
                <w:tab w:val="decimal" w:pos="1070"/>
              </w:tabs>
              <w:ind w:right="170"/>
              <w:jc w:val="left"/>
              <w:rPr>
                <w:b/>
              </w:rPr>
            </w:pPr>
            <w:r>
              <w:rPr>
                <w:b/>
              </w:rPr>
              <w:t>383</w:t>
            </w:r>
          </w:p>
        </w:tc>
      </w:tr>
      <w:tr w:rsidR="00C74BEB" w:rsidRPr="00FC7B9D" w:rsidTr="000C2CFF">
        <w:tc>
          <w:tcPr>
            <w:tcW w:w="4709" w:type="dxa"/>
            <w:tcBorders>
              <w:top w:val="single" w:sz="4" w:space="0" w:color="auto"/>
            </w:tcBorders>
          </w:tcPr>
          <w:p w:rsidR="00C74BEB" w:rsidRPr="00FC7B9D" w:rsidRDefault="00C74BEB" w:rsidP="000C2CFF">
            <w:pPr>
              <w:pStyle w:val="AGRTableText"/>
            </w:pPr>
            <w:r w:rsidRPr="00FC7B9D">
              <w:t xml:space="preserve">Represented by: </w:t>
            </w:r>
          </w:p>
        </w:tc>
        <w:tc>
          <w:tcPr>
            <w:tcW w:w="1331" w:type="dxa"/>
            <w:tcBorders>
              <w:top w:val="single" w:sz="4" w:space="0" w:color="auto"/>
            </w:tcBorders>
          </w:tcPr>
          <w:p w:rsidR="00C74BEB" w:rsidRPr="00FC7B9D" w:rsidRDefault="00C74BEB" w:rsidP="000C2CFF">
            <w:pPr>
              <w:pStyle w:val="AGRTableNumbers"/>
              <w:tabs>
                <w:tab w:val="decimal" w:pos="1070"/>
              </w:tabs>
              <w:ind w:right="170"/>
              <w:jc w:val="left"/>
            </w:pPr>
          </w:p>
        </w:tc>
        <w:tc>
          <w:tcPr>
            <w:tcW w:w="1331" w:type="dxa"/>
            <w:tcBorders>
              <w:top w:val="single" w:sz="4" w:space="0" w:color="auto"/>
            </w:tcBorders>
          </w:tcPr>
          <w:p w:rsidR="00C74BEB" w:rsidRPr="00FC7B9D" w:rsidRDefault="00C74BEB" w:rsidP="000C2CFF">
            <w:pPr>
              <w:pStyle w:val="AGRTableNumbers"/>
              <w:tabs>
                <w:tab w:val="decimal" w:pos="1070"/>
              </w:tabs>
              <w:ind w:right="170"/>
              <w:jc w:val="left"/>
            </w:pPr>
          </w:p>
        </w:tc>
      </w:tr>
      <w:tr w:rsidR="00C74BEB" w:rsidRPr="00FC7B9D" w:rsidTr="000C2CFF">
        <w:tc>
          <w:tcPr>
            <w:tcW w:w="4709" w:type="dxa"/>
          </w:tcPr>
          <w:p w:rsidR="00C74BEB" w:rsidRPr="00FC7B9D" w:rsidRDefault="00C74BEB" w:rsidP="000C2CFF">
            <w:pPr>
              <w:pStyle w:val="AGRTableText"/>
            </w:pPr>
            <w:r w:rsidRPr="00FC7B9D">
              <w:t>Accumulated funds</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189</w:t>
            </w:r>
          </w:p>
        </w:tc>
      </w:tr>
      <w:tr w:rsidR="00C74BEB" w:rsidRPr="00FC7B9D" w:rsidTr="000C2CFF">
        <w:tc>
          <w:tcPr>
            <w:tcW w:w="4709" w:type="dxa"/>
          </w:tcPr>
          <w:p w:rsidR="00C74BEB" w:rsidRPr="00FC7B9D" w:rsidRDefault="00C74BEB" w:rsidP="000C2CFF">
            <w:pPr>
              <w:pStyle w:val="AGRTableText"/>
            </w:pPr>
            <w:r w:rsidRPr="00FC7B9D">
              <w:t>Capital</w:t>
            </w:r>
          </w:p>
        </w:tc>
        <w:tc>
          <w:tcPr>
            <w:tcW w:w="1331" w:type="dxa"/>
          </w:tcPr>
          <w:p w:rsidR="00C74BEB" w:rsidRPr="00FC7B9D" w:rsidRDefault="00C74BEB" w:rsidP="000C2CFF">
            <w:pPr>
              <w:pStyle w:val="AGRTableNumbers"/>
              <w:tabs>
                <w:tab w:val="decimal" w:pos="1070"/>
              </w:tabs>
              <w:ind w:right="170"/>
              <w:jc w:val="left"/>
            </w:pPr>
          </w:p>
        </w:tc>
        <w:tc>
          <w:tcPr>
            <w:tcW w:w="1331" w:type="dxa"/>
          </w:tcPr>
          <w:p w:rsidR="00C74BEB" w:rsidRPr="00FC7B9D" w:rsidRDefault="00750014" w:rsidP="000C2CFF">
            <w:pPr>
              <w:pStyle w:val="AGRTableNumbers"/>
              <w:tabs>
                <w:tab w:val="decimal" w:pos="1070"/>
              </w:tabs>
              <w:ind w:right="170"/>
              <w:jc w:val="left"/>
            </w:pPr>
            <w:r>
              <w:t>194</w:t>
            </w:r>
          </w:p>
        </w:tc>
      </w:tr>
      <w:tr w:rsidR="00C74BEB" w:rsidRPr="00FC7B9D" w:rsidTr="000C2CFF">
        <w:trPr>
          <w:trHeight w:val="71"/>
        </w:trPr>
        <w:tc>
          <w:tcPr>
            <w:tcW w:w="4709" w:type="dxa"/>
            <w:tcBorders>
              <w:bottom w:val="single" w:sz="4" w:space="0" w:color="auto"/>
            </w:tcBorders>
          </w:tcPr>
          <w:p w:rsidR="00C74BEB" w:rsidRPr="00FC7B9D" w:rsidRDefault="00C74BEB" w:rsidP="000C2CFF">
            <w:pPr>
              <w:pStyle w:val="AGRTableText"/>
              <w:rPr>
                <w:b/>
              </w:rPr>
            </w:pPr>
            <w:r w:rsidRPr="00FC7B9D">
              <w:rPr>
                <w:b/>
              </w:rPr>
              <w:t>Equity</w:t>
            </w:r>
          </w:p>
        </w:tc>
        <w:tc>
          <w:tcPr>
            <w:tcW w:w="1331" w:type="dxa"/>
            <w:tcBorders>
              <w:bottom w:val="single" w:sz="4" w:space="0" w:color="auto"/>
            </w:tcBorders>
          </w:tcPr>
          <w:p w:rsidR="00C74BEB" w:rsidRPr="00FC7B9D" w:rsidRDefault="00C74BEB" w:rsidP="000C2CFF">
            <w:pPr>
              <w:pStyle w:val="AGRTableNumbers"/>
              <w:tabs>
                <w:tab w:val="decimal" w:pos="1070"/>
              </w:tabs>
              <w:ind w:right="170"/>
              <w:jc w:val="left"/>
              <w:rPr>
                <w:b/>
              </w:rPr>
            </w:pPr>
          </w:p>
        </w:tc>
        <w:tc>
          <w:tcPr>
            <w:tcW w:w="1331" w:type="dxa"/>
            <w:tcBorders>
              <w:bottom w:val="single" w:sz="4" w:space="0" w:color="auto"/>
            </w:tcBorders>
          </w:tcPr>
          <w:p w:rsidR="00C74BEB" w:rsidRPr="00FC7B9D" w:rsidRDefault="00750014" w:rsidP="000C2CFF">
            <w:pPr>
              <w:pStyle w:val="AGRTableNumbers"/>
              <w:tabs>
                <w:tab w:val="decimal" w:pos="1070"/>
              </w:tabs>
              <w:ind w:right="170"/>
              <w:jc w:val="left"/>
              <w:rPr>
                <w:b/>
              </w:rPr>
            </w:pPr>
            <w:r>
              <w:rPr>
                <w:b/>
              </w:rPr>
              <w:t>383</w:t>
            </w:r>
          </w:p>
        </w:tc>
      </w:tr>
    </w:tbl>
    <w:p w:rsidR="00C74BEB" w:rsidRPr="00FC7B9D" w:rsidRDefault="00C74BEB" w:rsidP="00FD6271">
      <w:pPr>
        <w:pStyle w:val="AGRBodyText"/>
      </w:pPr>
    </w:p>
    <w:p w:rsidR="00EF587B" w:rsidRPr="00FC7B9D" w:rsidRDefault="000C2CFF" w:rsidP="001F6679">
      <w:pPr>
        <w:pStyle w:val="AGRHeading1"/>
      </w:pPr>
      <w:bookmarkStart w:id="18" w:name="central_australian_hospital_network"/>
      <w:r>
        <w:t>Central Australia</w:t>
      </w:r>
      <w:r w:rsidR="00EF587B" w:rsidRPr="00FC7B9D">
        <w:t xml:space="preserve"> H</w:t>
      </w:r>
      <w:r>
        <w:t>ealth Service</w:t>
      </w:r>
      <w:bookmarkEnd w:id="18"/>
    </w:p>
    <w:p w:rsidR="00EF587B" w:rsidRPr="00FC7B9D" w:rsidRDefault="00EF587B" w:rsidP="00EF587B">
      <w:pPr>
        <w:pStyle w:val="AGRHeading2"/>
      </w:pPr>
      <w:r w:rsidRPr="00FC7B9D">
        <w:t xml:space="preserve">Audit Findings and Analysis of the Financial Statements for the Year Ended </w:t>
      </w:r>
      <w:r w:rsidR="00420D25">
        <w:t>30 June 2015</w:t>
      </w:r>
    </w:p>
    <w:p w:rsidR="00EF587B" w:rsidRPr="00FC7B9D" w:rsidRDefault="00EF587B" w:rsidP="003B0D2D">
      <w:pPr>
        <w:pStyle w:val="AGRHeading3"/>
      </w:pPr>
      <w:r w:rsidRPr="00FC7B9D">
        <w:t>Background</w:t>
      </w:r>
    </w:p>
    <w:p w:rsidR="00EF587B" w:rsidRPr="00FC7B9D" w:rsidRDefault="00612F12" w:rsidP="00FD6271">
      <w:pPr>
        <w:pStyle w:val="AGRBodyText"/>
      </w:pPr>
      <w:r w:rsidRPr="00FC7B9D">
        <w:t xml:space="preserve">The Central </w:t>
      </w:r>
      <w:r w:rsidR="00135EB0">
        <w:t>Australia</w:t>
      </w:r>
      <w:r w:rsidRPr="00FC7B9D">
        <w:t xml:space="preserve"> </w:t>
      </w:r>
      <w:r w:rsidR="000C2CFF">
        <w:t>Health Service</w:t>
      </w:r>
      <w:r w:rsidRPr="00FC7B9D">
        <w:t xml:space="preserve"> </w:t>
      </w:r>
      <w:r w:rsidR="000B0BEF">
        <w:t xml:space="preserve">(the </w:t>
      </w:r>
      <w:r w:rsidR="000C2CFF">
        <w:t>Service</w:t>
      </w:r>
      <w:r w:rsidR="000B0BEF">
        <w:t xml:space="preserve">) </w:t>
      </w:r>
      <w:r w:rsidRPr="00FC7B9D">
        <w:t>was established as a</w:t>
      </w:r>
      <w:r w:rsidR="00051834">
        <w:t xml:space="preserve"> health service</w:t>
      </w:r>
      <w:r w:rsidRPr="00FC7B9D">
        <w:t xml:space="preserve"> </w:t>
      </w:r>
      <w:r w:rsidR="00B918E0" w:rsidRPr="00FC7B9D">
        <w:t>pursuant to</w:t>
      </w:r>
      <w:r w:rsidRPr="00FC7B9D">
        <w:t xml:space="preserve"> the </w:t>
      </w:r>
      <w:r w:rsidR="00B918E0" w:rsidRPr="00FC7B9D">
        <w:t>N</w:t>
      </w:r>
      <w:r w:rsidRPr="00FC7B9D">
        <w:t xml:space="preserve">ational Health Reform Agreement </w:t>
      </w:r>
      <w:r w:rsidR="00B918E0" w:rsidRPr="00FC7B9D">
        <w:t>and</w:t>
      </w:r>
      <w:r w:rsidRPr="00FC7B9D">
        <w:t xml:space="preserve"> the </w:t>
      </w:r>
      <w:r w:rsidRPr="00FC7B9D">
        <w:rPr>
          <w:i/>
        </w:rPr>
        <w:t xml:space="preserve">Hospital </w:t>
      </w:r>
      <w:r w:rsidR="00051834">
        <w:rPr>
          <w:i/>
        </w:rPr>
        <w:t>Services Act 2014.</w:t>
      </w:r>
      <w:r w:rsidRPr="00FC7B9D">
        <w:t xml:space="preserve">  </w:t>
      </w:r>
      <w:r w:rsidR="00051834">
        <w:t>The Treasurer has deemed</w:t>
      </w:r>
      <w:r w:rsidR="00B918E0" w:rsidRPr="00FC7B9D">
        <w:t xml:space="preserve"> the</w:t>
      </w:r>
      <w:r w:rsidRPr="00FC7B9D">
        <w:t xml:space="preserve"> </w:t>
      </w:r>
      <w:r w:rsidR="001D6A27">
        <w:t>Service</w:t>
      </w:r>
      <w:r w:rsidRPr="00FC7B9D">
        <w:t xml:space="preserve"> </w:t>
      </w:r>
      <w:r w:rsidR="00B918E0" w:rsidRPr="00FC7B9D">
        <w:t>to be a Government Business</w:t>
      </w:r>
      <w:r w:rsidRPr="00FC7B9D">
        <w:t xml:space="preserve"> Division for </w:t>
      </w:r>
      <w:r w:rsidR="009A5A56" w:rsidRPr="00FC7B9D">
        <w:t xml:space="preserve">the </w:t>
      </w:r>
      <w:r w:rsidR="00B918E0" w:rsidRPr="00FC7B9D">
        <w:t xml:space="preserve">purposes of the </w:t>
      </w:r>
      <w:r w:rsidRPr="00FC7B9D">
        <w:rPr>
          <w:i/>
        </w:rPr>
        <w:t>Financial Management Act.</w:t>
      </w:r>
      <w:r w:rsidR="00EF587B" w:rsidRPr="00FC7B9D">
        <w:rPr>
          <w:i/>
        </w:rPr>
        <w:t xml:space="preserve"> </w:t>
      </w:r>
      <w:r w:rsidR="00EF587B" w:rsidRPr="00FC7B9D">
        <w:t xml:space="preserve"> </w:t>
      </w:r>
    </w:p>
    <w:p w:rsidR="00EF587B" w:rsidRPr="00FC7B9D" w:rsidRDefault="00F5127D" w:rsidP="00FD6271">
      <w:pPr>
        <w:pStyle w:val="AGRBodyText"/>
      </w:pPr>
      <w:r w:rsidRPr="00FC7B9D">
        <w:t xml:space="preserve">The </w:t>
      </w:r>
      <w:r w:rsidR="00705F07">
        <w:t>Service</w:t>
      </w:r>
      <w:r w:rsidRPr="00FC7B9D">
        <w:t xml:space="preserve"> comprises </w:t>
      </w:r>
      <w:r w:rsidR="00B75050" w:rsidRPr="00FC7B9D">
        <w:t>the Alice Springs and Tennant Creek hospi</w:t>
      </w:r>
      <w:r w:rsidR="00866F67" w:rsidRPr="00FC7B9D">
        <w:t>t</w:t>
      </w:r>
      <w:r w:rsidR="00B75050" w:rsidRPr="00FC7B9D">
        <w:t>als</w:t>
      </w:r>
      <w:r w:rsidR="00C110A0">
        <w:t>, primary health care, aged care and mental health</w:t>
      </w:r>
      <w:r w:rsidRPr="00FC7B9D">
        <w:t xml:space="preserve"> and is </w:t>
      </w:r>
      <w:r w:rsidR="00866F67" w:rsidRPr="00FC7B9D">
        <w:t>funded predominantly by national health reform payments paid through the Department of Health.</w:t>
      </w:r>
    </w:p>
    <w:p w:rsidR="00EF587B" w:rsidRPr="00FC7B9D" w:rsidRDefault="00EF587B" w:rsidP="003B0D2D">
      <w:pPr>
        <w:pStyle w:val="AGRHeading3"/>
      </w:pPr>
      <w:r w:rsidRPr="00FC7B9D">
        <w:t>Audit Opinion</w:t>
      </w:r>
    </w:p>
    <w:p w:rsidR="00EF587B" w:rsidRPr="00FC7B9D" w:rsidRDefault="00EF587B" w:rsidP="00FD6271">
      <w:pPr>
        <w:pStyle w:val="AGRBodyText"/>
      </w:pPr>
      <w:r w:rsidRPr="00FC7B9D">
        <w:t>The</w:t>
      </w:r>
      <w:r w:rsidR="00705F07">
        <w:t xml:space="preserve"> audit of the Central Australia</w:t>
      </w:r>
      <w:r w:rsidRPr="00FC7B9D">
        <w:t xml:space="preserve"> </w:t>
      </w:r>
      <w:r w:rsidR="00705F07">
        <w:t>Health Service</w:t>
      </w:r>
      <w:r w:rsidR="00B62DEC" w:rsidRPr="00FC7B9D">
        <w:t xml:space="preserve"> </w:t>
      </w:r>
      <w:r w:rsidRPr="00FC7B9D">
        <w:t xml:space="preserve">for the year ended </w:t>
      </w:r>
      <w:r w:rsidR="00420D25">
        <w:t>30 June 2015</w:t>
      </w:r>
      <w:r w:rsidRPr="00FC7B9D">
        <w:t xml:space="preserve"> </w:t>
      </w:r>
      <w:r w:rsidRPr="00335A2F">
        <w:t xml:space="preserve">resulted in an </w:t>
      </w:r>
      <w:r w:rsidR="00C5390D" w:rsidRPr="00335A2F">
        <w:t>unmodified</w:t>
      </w:r>
      <w:r w:rsidRPr="00335A2F">
        <w:t xml:space="preserve"> independent audit opinion, which was issued on</w:t>
      </w:r>
      <w:r w:rsidR="00335A2F" w:rsidRPr="00335A2F">
        <w:t xml:space="preserve"> 16</w:t>
      </w:r>
      <w:r w:rsidR="00612F12" w:rsidRPr="00335A2F">
        <w:t> </w:t>
      </w:r>
      <w:r w:rsidRPr="00335A2F">
        <w:t>October 201</w:t>
      </w:r>
      <w:r w:rsidR="00335A2F" w:rsidRPr="00335A2F">
        <w:t>5</w:t>
      </w:r>
      <w:r w:rsidRPr="00335A2F">
        <w:t>.</w:t>
      </w:r>
    </w:p>
    <w:p w:rsidR="00EF587B" w:rsidRPr="00FC7B9D" w:rsidRDefault="00EF587B" w:rsidP="003B0D2D">
      <w:pPr>
        <w:pStyle w:val="AGRHeading3"/>
      </w:pPr>
      <w:r w:rsidRPr="00FC7B9D">
        <w:t>Key Findings</w:t>
      </w:r>
    </w:p>
    <w:p w:rsidR="00EA2709" w:rsidRDefault="00EA2709" w:rsidP="003B0D2D">
      <w:pPr>
        <w:pStyle w:val="AGRHeading4"/>
      </w:pPr>
      <w:r>
        <w:t>Performance Overview</w:t>
      </w:r>
    </w:p>
    <w:p w:rsidR="00317E3B" w:rsidRDefault="00317E3B" w:rsidP="00FD6271">
      <w:pPr>
        <w:pStyle w:val="AGRBodyText"/>
      </w:pPr>
      <w:r>
        <w:t xml:space="preserve">The Service revalued </w:t>
      </w:r>
      <w:r w:rsidR="00C110A0">
        <w:t>hospital</w:t>
      </w:r>
      <w:r>
        <w:t xml:space="preserve"> land and buildings this financial year recording a decrement of $44.6 million as outlined below: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spital revaluations"/>
        <w:tblDescription w:val="Particulars Amounts Revaluation&#10; pre-revaluation&#10;$ after revaluation&#10;$ increase / (decrease)&#10;$&#10;Land      &#10;Alice Springs Hospital 1,300,160 1,625,000 324,840&#10;Tennant Creek Hospital 160,000 290,000 130,000&#10;Building   &#10;Alice Springs Hospital 148,550,237 112,788,100 (35,762,137)&#10;Tennant Creek Hospital 33,813,603 24,490,900 (9,322,703)&#10; Net revaluation decrease: (44,630,000)&#10;"/>
      </w:tblPr>
      <w:tblGrid>
        <w:gridCol w:w="2627"/>
        <w:gridCol w:w="1841"/>
        <w:gridCol w:w="1841"/>
        <w:gridCol w:w="1842"/>
      </w:tblGrid>
      <w:tr w:rsidR="00317E3B" w:rsidRPr="00D33290" w:rsidTr="00E47AB4">
        <w:trPr>
          <w:tblHeader/>
        </w:trPr>
        <w:tc>
          <w:tcPr>
            <w:tcW w:w="2627" w:type="dxa"/>
          </w:tcPr>
          <w:p w:rsidR="00317E3B" w:rsidRPr="00D33290" w:rsidRDefault="00317E3B" w:rsidP="00330690">
            <w:pPr>
              <w:pStyle w:val="AGRTableText"/>
              <w:spacing w:after="0"/>
              <w:jc w:val="center"/>
              <w:rPr>
                <w:b/>
              </w:rPr>
            </w:pPr>
            <w:r w:rsidRPr="00D33290">
              <w:rPr>
                <w:b/>
              </w:rPr>
              <w:t>Particulars</w:t>
            </w:r>
          </w:p>
        </w:tc>
        <w:tc>
          <w:tcPr>
            <w:tcW w:w="3682" w:type="dxa"/>
            <w:gridSpan w:val="2"/>
          </w:tcPr>
          <w:p w:rsidR="00317E3B" w:rsidRPr="00D33290" w:rsidRDefault="00317E3B" w:rsidP="00330690">
            <w:pPr>
              <w:pStyle w:val="AGRTableText"/>
              <w:spacing w:after="0"/>
              <w:jc w:val="center"/>
              <w:rPr>
                <w:b/>
              </w:rPr>
            </w:pPr>
            <w:r w:rsidRPr="00D33290">
              <w:rPr>
                <w:b/>
              </w:rPr>
              <w:t>Amounts</w:t>
            </w:r>
          </w:p>
        </w:tc>
        <w:tc>
          <w:tcPr>
            <w:tcW w:w="1842" w:type="dxa"/>
          </w:tcPr>
          <w:p w:rsidR="00317E3B" w:rsidRPr="00D33290" w:rsidRDefault="00317E3B" w:rsidP="00330690">
            <w:pPr>
              <w:pStyle w:val="AGRTableText"/>
              <w:spacing w:after="0"/>
              <w:jc w:val="center"/>
              <w:rPr>
                <w:b/>
              </w:rPr>
            </w:pPr>
            <w:r w:rsidRPr="00D33290">
              <w:rPr>
                <w:b/>
              </w:rPr>
              <w:t>Revaluation</w:t>
            </w:r>
          </w:p>
        </w:tc>
      </w:tr>
      <w:tr w:rsidR="00317E3B" w:rsidRPr="00D33290" w:rsidTr="00E47AB4">
        <w:trPr>
          <w:tblHeader/>
        </w:trPr>
        <w:tc>
          <w:tcPr>
            <w:tcW w:w="2627" w:type="dxa"/>
            <w:tcBorders>
              <w:bottom w:val="single" w:sz="4" w:space="0" w:color="auto"/>
            </w:tcBorders>
          </w:tcPr>
          <w:p w:rsidR="00317E3B" w:rsidRPr="00D33290" w:rsidRDefault="00317E3B" w:rsidP="00330690">
            <w:pPr>
              <w:pStyle w:val="AGRTableText"/>
              <w:spacing w:after="0"/>
              <w:jc w:val="center"/>
              <w:rPr>
                <w:b/>
              </w:rPr>
            </w:pPr>
          </w:p>
        </w:tc>
        <w:tc>
          <w:tcPr>
            <w:tcW w:w="1841" w:type="dxa"/>
            <w:tcBorders>
              <w:bottom w:val="single" w:sz="4" w:space="0" w:color="auto"/>
            </w:tcBorders>
          </w:tcPr>
          <w:p w:rsidR="00330690" w:rsidRPr="00D33290" w:rsidRDefault="00317E3B" w:rsidP="00330690">
            <w:pPr>
              <w:pStyle w:val="AGRTableText"/>
              <w:spacing w:after="0"/>
              <w:jc w:val="center"/>
              <w:rPr>
                <w:b/>
              </w:rPr>
            </w:pPr>
            <w:r w:rsidRPr="00D33290">
              <w:rPr>
                <w:b/>
              </w:rPr>
              <w:t>pre-revaluation</w:t>
            </w:r>
            <w:r w:rsidR="00330690">
              <w:rPr>
                <w:b/>
              </w:rPr>
              <w:br/>
              <w:t>$</w:t>
            </w:r>
          </w:p>
        </w:tc>
        <w:tc>
          <w:tcPr>
            <w:tcW w:w="1841" w:type="dxa"/>
            <w:tcBorders>
              <w:bottom w:val="single" w:sz="4" w:space="0" w:color="auto"/>
            </w:tcBorders>
          </w:tcPr>
          <w:p w:rsidR="00317E3B" w:rsidRPr="00D33290" w:rsidRDefault="00317E3B" w:rsidP="00330690">
            <w:pPr>
              <w:pStyle w:val="AGRTableText"/>
              <w:spacing w:after="0"/>
              <w:jc w:val="center"/>
              <w:rPr>
                <w:b/>
              </w:rPr>
            </w:pPr>
            <w:r w:rsidRPr="00D33290">
              <w:rPr>
                <w:b/>
              </w:rPr>
              <w:t>after revaluation</w:t>
            </w:r>
            <w:r w:rsidR="00330690">
              <w:rPr>
                <w:b/>
              </w:rPr>
              <w:br/>
              <w:t>$</w:t>
            </w:r>
          </w:p>
        </w:tc>
        <w:tc>
          <w:tcPr>
            <w:tcW w:w="1842" w:type="dxa"/>
            <w:tcBorders>
              <w:bottom w:val="single" w:sz="4" w:space="0" w:color="auto"/>
            </w:tcBorders>
          </w:tcPr>
          <w:p w:rsidR="00317E3B" w:rsidRPr="00D33290" w:rsidRDefault="00317E3B" w:rsidP="00330690">
            <w:pPr>
              <w:pStyle w:val="AGRTableText"/>
              <w:spacing w:after="0"/>
              <w:jc w:val="center"/>
              <w:rPr>
                <w:b/>
              </w:rPr>
            </w:pPr>
            <w:r w:rsidRPr="00D33290">
              <w:rPr>
                <w:b/>
              </w:rPr>
              <w:t>inc</w:t>
            </w:r>
            <w:r w:rsidR="00330690">
              <w:rPr>
                <w:b/>
              </w:rPr>
              <w:t>rease</w:t>
            </w:r>
            <w:r w:rsidRPr="00D33290">
              <w:rPr>
                <w:b/>
              </w:rPr>
              <w:t xml:space="preserve"> / (dec</w:t>
            </w:r>
            <w:r w:rsidR="00330690">
              <w:rPr>
                <w:b/>
              </w:rPr>
              <w:t>rease</w:t>
            </w:r>
            <w:r w:rsidRPr="00D33290">
              <w:rPr>
                <w:b/>
              </w:rPr>
              <w:t>)</w:t>
            </w:r>
            <w:r w:rsidR="00330690">
              <w:rPr>
                <w:b/>
              </w:rPr>
              <w:br/>
              <w:t>$</w:t>
            </w:r>
          </w:p>
        </w:tc>
      </w:tr>
      <w:tr w:rsidR="00317E3B" w:rsidRPr="00D33290" w:rsidTr="00987D4A">
        <w:tc>
          <w:tcPr>
            <w:tcW w:w="2627" w:type="dxa"/>
            <w:tcBorders>
              <w:top w:val="single" w:sz="4" w:space="0" w:color="auto"/>
            </w:tcBorders>
          </w:tcPr>
          <w:p w:rsidR="00317E3B" w:rsidRPr="00D33290" w:rsidRDefault="00317E3B" w:rsidP="00330690">
            <w:pPr>
              <w:pStyle w:val="AGRTableText"/>
              <w:spacing w:after="0"/>
              <w:rPr>
                <w:b/>
              </w:rPr>
            </w:pPr>
            <w:r w:rsidRPr="00D33290">
              <w:rPr>
                <w:b/>
              </w:rPr>
              <w:t>Land</w:t>
            </w:r>
          </w:p>
        </w:tc>
        <w:tc>
          <w:tcPr>
            <w:tcW w:w="1841" w:type="dxa"/>
            <w:tcBorders>
              <w:top w:val="single" w:sz="4" w:space="0" w:color="auto"/>
            </w:tcBorders>
          </w:tcPr>
          <w:p w:rsidR="00317E3B" w:rsidRPr="00D33290" w:rsidRDefault="00317E3B" w:rsidP="00330690">
            <w:pPr>
              <w:pStyle w:val="AGRTableText"/>
              <w:spacing w:after="0"/>
            </w:pPr>
            <w:r w:rsidRPr="00D33290">
              <w:t xml:space="preserve"> </w:t>
            </w:r>
          </w:p>
        </w:tc>
        <w:tc>
          <w:tcPr>
            <w:tcW w:w="1841" w:type="dxa"/>
            <w:tcBorders>
              <w:top w:val="single" w:sz="4" w:space="0" w:color="auto"/>
            </w:tcBorders>
          </w:tcPr>
          <w:p w:rsidR="00317E3B" w:rsidRPr="00D33290" w:rsidRDefault="00317E3B" w:rsidP="00330690">
            <w:pPr>
              <w:pStyle w:val="AGRTableText"/>
              <w:spacing w:after="0"/>
            </w:pPr>
            <w:r w:rsidRPr="00D33290">
              <w:t xml:space="preserve"> </w:t>
            </w:r>
          </w:p>
        </w:tc>
        <w:tc>
          <w:tcPr>
            <w:tcW w:w="1842" w:type="dxa"/>
            <w:tcBorders>
              <w:top w:val="single" w:sz="4" w:space="0" w:color="auto"/>
            </w:tcBorders>
          </w:tcPr>
          <w:p w:rsidR="00317E3B" w:rsidRPr="00D33290" w:rsidRDefault="00317E3B" w:rsidP="00330690">
            <w:pPr>
              <w:pStyle w:val="AGRTableText"/>
              <w:spacing w:after="0"/>
            </w:pPr>
            <w:r w:rsidRPr="00D33290">
              <w:t xml:space="preserve"> </w:t>
            </w:r>
          </w:p>
        </w:tc>
      </w:tr>
      <w:tr w:rsidR="00317E3B" w:rsidRPr="00D33290" w:rsidTr="00987D4A">
        <w:tc>
          <w:tcPr>
            <w:tcW w:w="2627" w:type="dxa"/>
          </w:tcPr>
          <w:p w:rsidR="00317E3B" w:rsidRPr="00D33290" w:rsidRDefault="00317E3B" w:rsidP="00330690">
            <w:pPr>
              <w:pStyle w:val="AGRTableText"/>
              <w:spacing w:after="0"/>
            </w:pPr>
            <w:r>
              <w:t>Alice Springs</w:t>
            </w:r>
            <w:r w:rsidRPr="00D33290">
              <w:t xml:space="preserve"> Hospital</w:t>
            </w:r>
          </w:p>
        </w:tc>
        <w:tc>
          <w:tcPr>
            <w:tcW w:w="1841" w:type="dxa"/>
          </w:tcPr>
          <w:p w:rsidR="00317E3B" w:rsidRPr="00D33290" w:rsidRDefault="00317E3B" w:rsidP="00330690">
            <w:pPr>
              <w:pStyle w:val="AGRTableText"/>
              <w:tabs>
                <w:tab w:val="decimal" w:pos="1290"/>
              </w:tabs>
              <w:spacing w:after="0"/>
            </w:pPr>
            <w:r>
              <w:t>1,300,160</w:t>
            </w:r>
          </w:p>
        </w:tc>
        <w:tc>
          <w:tcPr>
            <w:tcW w:w="1841" w:type="dxa"/>
          </w:tcPr>
          <w:p w:rsidR="00317E3B" w:rsidRPr="00D33290" w:rsidRDefault="00317E3B" w:rsidP="00330690">
            <w:pPr>
              <w:pStyle w:val="AGRTableText"/>
              <w:tabs>
                <w:tab w:val="decimal" w:pos="1290"/>
              </w:tabs>
              <w:spacing w:after="0"/>
            </w:pPr>
            <w:r>
              <w:t>1,625,000</w:t>
            </w:r>
          </w:p>
        </w:tc>
        <w:tc>
          <w:tcPr>
            <w:tcW w:w="1842" w:type="dxa"/>
          </w:tcPr>
          <w:p w:rsidR="00317E3B" w:rsidRPr="00D33290" w:rsidRDefault="00317E3B" w:rsidP="00330690">
            <w:pPr>
              <w:pStyle w:val="AGRTableText"/>
              <w:tabs>
                <w:tab w:val="decimal" w:pos="1290"/>
              </w:tabs>
              <w:spacing w:after="0"/>
            </w:pPr>
            <w:r>
              <w:t>324,840</w:t>
            </w:r>
          </w:p>
        </w:tc>
      </w:tr>
      <w:tr w:rsidR="00317E3B" w:rsidRPr="00D33290" w:rsidTr="00987D4A">
        <w:tc>
          <w:tcPr>
            <w:tcW w:w="2627" w:type="dxa"/>
          </w:tcPr>
          <w:p w:rsidR="00317E3B" w:rsidRPr="00D33290" w:rsidRDefault="00317E3B" w:rsidP="00330690">
            <w:pPr>
              <w:pStyle w:val="AGRTableText"/>
              <w:spacing w:after="0"/>
            </w:pPr>
            <w:r>
              <w:t>Tennant Creek</w:t>
            </w:r>
            <w:r w:rsidRPr="00D33290">
              <w:t xml:space="preserve"> Hospital</w:t>
            </w:r>
          </w:p>
        </w:tc>
        <w:tc>
          <w:tcPr>
            <w:tcW w:w="1841" w:type="dxa"/>
          </w:tcPr>
          <w:p w:rsidR="00317E3B" w:rsidRPr="00D33290" w:rsidRDefault="00317E3B" w:rsidP="00330690">
            <w:pPr>
              <w:pStyle w:val="AGRTableText"/>
              <w:tabs>
                <w:tab w:val="decimal" w:pos="1290"/>
              </w:tabs>
              <w:spacing w:after="0"/>
            </w:pPr>
            <w:r>
              <w:t>160,000</w:t>
            </w:r>
          </w:p>
        </w:tc>
        <w:tc>
          <w:tcPr>
            <w:tcW w:w="1841" w:type="dxa"/>
          </w:tcPr>
          <w:p w:rsidR="00317E3B" w:rsidRPr="00D33290" w:rsidRDefault="00317E3B" w:rsidP="00330690">
            <w:pPr>
              <w:pStyle w:val="AGRTableText"/>
              <w:tabs>
                <w:tab w:val="decimal" w:pos="1290"/>
              </w:tabs>
              <w:spacing w:after="0"/>
            </w:pPr>
            <w:r w:rsidRPr="00317E3B">
              <w:t>290,000</w:t>
            </w:r>
          </w:p>
        </w:tc>
        <w:tc>
          <w:tcPr>
            <w:tcW w:w="1842" w:type="dxa"/>
          </w:tcPr>
          <w:p w:rsidR="00317E3B" w:rsidRPr="00D33290" w:rsidRDefault="00317E3B" w:rsidP="00330690">
            <w:pPr>
              <w:pStyle w:val="AGRTableText"/>
              <w:tabs>
                <w:tab w:val="decimal" w:pos="1290"/>
              </w:tabs>
              <w:spacing w:after="0"/>
            </w:pPr>
            <w:r w:rsidRPr="00317E3B">
              <w:t>130,000</w:t>
            </w:r>
          </w:p>
        </w:tc>
      </w:tr>
      <w:tr w:rsidR="00317E3B" w:rsidRPr="00D33290" w:rsidTr="00987D4A">
        <w:tc>
          <w:tcPr>
            <w:tcW w:w="2627" w:type="dxa"/>
          </w:tcPr>
          <w:p w:rsidR="00317E3B" w:rsidRPr="00D33290" w:rsidRDefault="00317E3B" w:rsidP="00330690">
            <w:pPr>
              <w:pStyle w:val="AGRTableText"/>
              <w:spacing w:after="0"/>
              <w:rPr>
                <w:b/>
              </w:rPr>
            </w:pPr>
            <w:r w:rsidRPr="00D33290">
              <w:rPr>
                <w:b/>
              </w:rPr>
              <w:t>Building</w:t>
            </w:r>
          </w:p>
        </w:tc>
        <w:tc>
          <w:tcPr>
            <w:tcW w:w="1841" w:type="dxa"/>
          </w:tcPr>
          <w:p w:rsidR="00317E3B" w:rsidRPr="00D33290" w:rsidRDefault="00317E3B" w:rsidP="00330690">
            <w:pPr>
              <w:pStyle w:val="AGRTableText"/>
              <w:tabs>
                <w:tab w:val="decimal" w:pos="1290"/>
              </w:tabs>
              <w:spacing w:after="0"/>
            </w:pPr>
          </w:p>
        </w:tc>
        <w:tc>
          <w:tcPr>
            <w:tcW w:w="1841" w:type="dxa"/>
          </w:tcPr>
          <w:p w:rsidR="00317E3B" w:rsidRPr="00D33290" w:rsidRDefault="00317E3B" w:rsidP="00330690">
            <w:pPr>
              <w:pStyle w:val="AGRTableText"/>
              <w:tabs>
                <w:tab w:val="decimal" w:pos="1290"/>
              </w:tabs>
              <w:spacing w:after="0"/>
            </w:pPr>
          </w:p>
        </w:tc>
        <w:tc>
          <w:tcPr>
            <w:tcW w:w="1842" w:type="dxa"/>
          </w:tcPr>
          <w:p w:rsidR="00317E3B" w:rsidRPr="00D33290" w:rsidRDefault="00317E3B" w:rsidP="00330690">
            <w:pPr>
              <w:pStyle w:val="AGRTableText"/>
              <w:tabs>
                <w:tab w:val="decimal" w:pos="1290"/>
              </w:tabs>
              <w:spacing w:after="0"/>
            </w:pPr>
          </w:p>
        </w:tc>
      </w:tr>
      <w:tr w:rsidR="00317E3B" w:rsidRPr="00D33290" w:rsidTr="00987D4A">
        <w:tc>
          <w:tcPr>
            <w:tcW w:w="2627" w:type="dxa"/>
          </w:tcPr>
          <w:p w:rsidR="00317E3B" w:rsidRPr="00D33290" w:rsidRDefault="00317E3B" w:rsidP="00330690">
            <w:pPr>
              <w:pStyle w:val="AGRTableText"/>
              <w:spacing w:after="0"/>
            </w:pPr>
            <w:r>
              <w:t>Alice Springs</w:t>
            </w:r>
            <w:r w:rsidRPr="00D33290">
              <w:t xml:space="preserve"> Hospital</w:t>
            </w:r>
          </w:p>
        </w:tc>
        <w:tc>
          <w:tcPr>
            <w:tcW w:w="1841" w:type="dxa"/>
          </w:tcPr>
          <w:p w:rsidR="00317E3B" w:rsidRPr="00D06E4A" w:rsidRDefault="00317E3B" w:rsidP="00330690">
            <w:pPr>
              <w:pStyle w:val="AGRTableText"/>
              <w:tabs>
                <w:tab w:val="decimal" w:pos="1290"/>
              </w:tabs>
              <w:spacing w:after="0"/>
            </w:pPr>
            <w:r w:rsidRPr="00D06E4A">
              <w:t>148,550,237</w:t>
            </w:r>
          </w:p>
        </w:tc>
        <w:tc>
          <w:tcPr>
            <w:tcW w:w="1841" w:type="dxa"/>
          </w:tcPr>
          <w:p w:rsidR="00317E3B" w:rsidRPr="00D06E4A" w:rsidRDefault="00317E3B" w:rsidP="00330690">
            <w:pPr>
              <w:pStyle w:val="AGRTableText"/>
              <w:tabs>
                <w:tab w:val="decimal" w:pos="1290"/>
              </w:tabs>
              <w:spacing w:after="0"/>
            </w:pPr>
            <w:r w:rsidRPr="00D06E4A">
              <w:t>112,788,100</w:t>
            </w:r>
          </w:p>
        </w:tc>
        <w:tc>
          <w:tcPr>
            <w:tcW w:w="1842" w:type="dxa"/>
          </w:tcPr>
          <w:p w:rsidR="00317E3B" w:rsidRPr="00D06E4A" w:rsidRDefault="00317E3B" w:rsidP="00330690">
            <w:pPr>
              <w:pStyle w:val="AGRTableText"/>
              <w:tabs>
                <w:tab w:val="decimal" w:pos="1290"/>
              </w:tabs>
              <w:spacing w:after="0"/>
            </w:pPr>
            <w:r w:rsidRPr="00D06E4A">
              <w:t>(35,762,137)</w:t>
            </w:r>
          </w:p>
        </w:tc>
      </w:tr>
      <w:tr w:rsidR="00317E3B" w:rsidRPr="00D33290" w:rsidTr="00987D4A">
        <w:tc>
          <w:tcPr>
            <w:tcW w:w="2627" w:type="dxa"/>
          </w:tcPr>
          <w:p w:rsidR="00317E3B" w:rsidRPr="00D33290" w:rsidRDefault="00317E3B" w:rsidP="00330690">
            <w:pPr>
              <w:pStyle w:val="AGRTableText"/>
              <w:spacing w:after="0"/>
            </w:pPr>
            <w:r>
              <w:t>Tennant Creek</w:t>
            </w:r>
            <w:r w:rsidRPr="00D33290">
              <w:t xml:space="preserve"> Hospital</w:t>
            </w:r>
          </w:p>
        </w:tc>
        <w:tc>
          <w:tcPr>
            <w:tcW w:w="1841" w:type="dxa"/>
          </w:tcPr>
          <w:p w:rsidR="00317E3B" w:rsidRPr="00D06E4A" w:rsidRDefault="00317E3B" w:rsidP="00C110A0">
            <w:pPr>
              <w:pStyle w:val="AGRTableText"/>
              <w:tabs>
                <w:tab w:val="decimal" w:pos="1290"/>
              </w:tabs>
              <w:spacing w:after="0"/>
            </w:pPr>
            <w:r w:rsidRPr="00D06E4A">
              <w:t>33,</w:t>
            </w:r>
            <w:r w:rsidR="00C110A0">
              <w:t>791</w:t>
            </w:r>
            <w:r w:rsidRPr="00D06E4A">
              <w:t>,</w:t>
            </w:r>
            <w:r w:rsidR="00C110A0">
              <w:t>334</w:t>
            </w:r>
          </w:p>
        </w:tc>
        <w:tc>
          <w:tcPr>
            <w:tcW w:w="1841" w:type="dxa"/>
          </w:tcPr>
          <w:p w:rsidR="00317E3B" w:rsidRPr="00D06E4A" w:rsidRDefault="00317E3B" w:rsidP="00330690">
            <w:pPr>
              <w:pStyle w:val="AGRTableText"/>
              <w:tabs>
                <w:tab w:val="decimal" w:pos="1290"/>
              </w:tabs>
              <w:spacing w:after="0"/>
            </w:pPr>
            <w:r w:rsidRPr="00D06E4A">
              <w:t>24,490,900</w:t>
            </w:r>
          </w:p>
        </w:tc>
        <w:tc>
          <w:tcPr>
            <w:tcW w:w="1842" w:type="dxa"/>
          </w:tcPr>
          <w:p w:rsidR="00317E3B" w:rsidRPr="00D06E4A" w:rsidRDefault="00317E3B" w:rsidP="00C110A0">
            <w:pPr>
              <w:pStyle w:val="AGRTableText"/>
              <w:tabs>
                <w:tab w:val="decimal" w:pos="1290"/>
              </w:tabs>
              <w:spacing w:after="0"/>
            </w:pPr>
            <w:r w:rsidRPr="00D06E4A">
              <w:t>(9,</w:t>
            </w:r>
            <w:r w:rsidR="00C110A0">
              <w:t>300</w:t>
            </w:r>
            <w:r w:rsidRPr="00D06E4A">
              <w:t>,</w:t>
            </w:r>
            <w:r w:rsidR="00C110A0">
              <w:t>434</w:t>
            </w:r>
            <w:r w:rsidRPr="00D06E4A">
              <w:t>)</w:t>
            </w:r>
          </w:p>
        </w:tc>
      </w:tr>
      <w:tr w:rsidR="00317E3B" w:rsidRPr="00D33290" w:rsidTr="00987D4A">
        <w:tc>
          <w:tcPr>
            <w:tcW w:w="2627" w:type="dxa"/>
            <w:tcBorders>
              <w:top w:val="single" w:sz="4" w:space="0" w:color="auto"/>
              <w:bottom w:val="single" w:sz="4" w:space="0" w:color="auto"/>
            </w:tcBorders>
          </w:tcPr>
          <w:p w:rsidR="00317E3B" w:rsidRPr="00D33290" w:rsidRDefault="00317E3B" w:rsidP="00330690">
            <w:pPr>
              <w:pStyle w:val="AGRTableText"/>
              <w:spacing w:after="0"/>
              <w:rPr>
                <w:b/>
              </w:rPr>
            </w:pPr>
          </w:p>
        </w:tc>
        <w:tc>
          <w:tcPr>
            <w:tcW w:w="3682" w:type="dxa"/>
            <w:gridSpan w:val="2"/>
            <w:tcBorders>
              <w:top w:val="single" w:sz="4" w:space="0" w:color="auto"/>
              <w:bottom w:val="single" w:sz="4" w:space="0" w:color="auto"/>
            </w:tcBorders>
          </w:tcPr>
          <w:p w:rsidR="00317E3B" w:rsidRPr="00D33290" w:rsidRDefault="00317E3B" w:rsidP="00330690">
            <w:pPr>
              <w:pStyle w:val="AGRTableText"/>
              <w:tabs>
                <w:tab w:val="decimal" w:pos="1290"/>
              </w:tabs>
              <w:spacing w:after="0"/>
              <w:rPr>
                <w:b/>
              </w:rPr>
            </w:pPr>
            <w:r>
              <w:rPr>
                <w:b/>
              </w:rPr>
              <w:t xml:space="preserve">Net revaluation </w:t>
            </w:r>
            <w:r w:rsidRPr="00D33290">
              <w:rPr>
                <w:b/>
              </w:rPr>
              <w:t>decrease</w:t>
            </w:r>
            <w:r>
              <w:rPr>
                <w:b/>
              </w:rPr>
              <w:t>:</w:t>
            </w:r>
          </w:p>
        </w:tc>
        <w:tc>
          <w:tcPr>
            <w:tcW w:w="1842" w:type="dxa"/>
            <w:tcBorders>
              <w:top w:val="single" w:sz="4" w:space="0" w:color="auto"/>
              <w:bottom w:val="single" w:sz="4" w:space="0" w:color="auto"/>
            </w:tcBorders>
          </w:tcPr>
          <w:p w:rsidR="00317E3B" w:rsidRPr="00D33290" w:rsidRDefault="00317E3B" w:rsidP="00C110A0">
            <w:pPr>
              <w:pStyle w:val="AGRTableText"/>
              <w:tabs>
                <w:tab w:val="decimal" w:pos="1290"/>
              </w:tabs>
              <w:spacing w:after="0"/>
              <w:rPr>
                <w:b/>
              </w:rPr>
            </w:pPr>
            <w:r>
              <w:rPr>
                <w:b/>
              </w:rPr>
              <w:t>(44,</w:t>
            </w:r>
            <w:r w:rsidR="00275326">
              <w:rPr>
                <w:b/>
              </w:rPr>
              <w:t>6</w:t>
            </w:r>
            <w:r w:rsidR="00C110A0">
              <w:rPr>
                <w:b/>
              </w:rPr>
              <w:t>07</w:t>
            </w:r>
            <w:r>
              <w:rPr>
                <w:b/>
              </w:rPr>
              <w:t>,</w:t>
            </w:r>
            <w:r w:rsidR="00C110A0">
              <w:rPr>
                <w:b/>
              </w:rPr>
              <w:t>731</w:t>
            </w:r>
            <w:r w:rsidRPr="00D33290">
              <w:rPr>
                <w:b/>
              </w:rPr>
              <w:t>)</w:t>
            </w:r>
          </w:p>
        </w:tc>
      </w:tr>
    </w:tbl>
    <w:p w:rsidR="00776D02" w:rsidRDefault="007203CC" w:rsidP="00FD6271">
      <w:pPr>
        <w:pStyle w:val="AGRBodyText"/>
      </w:pPr>
      <w:r>
        <w:t xml:space="preserve">This net revaluation decrease was recognised against previous upward revaluations in the asset revaluation reserve and consequently had </w:t>
      </w:r>
      <w:r w:rsidR="00C110A0">
        <w:t>minimal</w:t>
      </w:r>
      <w:r>
        <w:t xml:space="preserve"> impact on the financial performance and resulting deficit for the year ended 30 June 2015.</w:t>
      </w:r>
      <w:r w:rsidR="00EE2382">
        <w:t xml:space="preserve"> </w:t>
      </w:r>
    </w:p>
    <w:p w:rsidR="00776D02" w:rsidRPr="00FC7B9D" w:rsidRDefault="00776D02" w:rsidP="001F6679">
      <w:pPr>
        <w:pStyle w:val="AGRHeading1"/>
      </w:pPr>
      <w:r>
        <w:t>Central Australia</w:t>
      </w:r>
      <w:r w:rsidRPr="00FC7B9D">
        <w:t xml:space="preserve"> </w:t>
      </w:r>
      <w:r>
        <w:t>Health Service</w:t>
      </w:r>
      <w:r w:rsidRPr="00FC7B9D">
        <w:t xml:space="preserve"> cont…</w:t>
      </w:r>
    </w:p>
    <w:p w:rsidR="0071597E" w:rsidRDefault="0071597E" w:rsidP="00FD6271">
      <w:pPr>
        <w:pStyle w:val="AGRBodyText"/>
      </w:pPr>
      <w:r>
        <w:t xml:space="preserve">The decrease in the cost of supplies and services is largely attributable to a reduction in cross-border charges of $19.5 million.  Similarly the change in processes to receipting </w:t>
      </w:r>
      <w:r w:rsidR="007203CC">
        <w:t>o</w:t>
      </w:r>
      <w:r>
        <w:t>f cross-border charges is reflected in the decreased sales of goods and/or services.</w:t>
      </w:r>
    </w:p>
    <w:p w:rsidR="0071597E" w:rsidRDefault="0071597E" w:rsidP="00FD6271">
      <w:pPr>
        <w:pStyle w:val="AGRBodyText"/>
      </w:pPr>
      <w:r>
        <w:t xml:space="preserve">Employee expenses increased by approximately $13 million due to </w:t>
      </w:r>
      <w:r w:rsidR="00B03FEF">
        <w:t xml:space="preserve">both </w:t>
      </w:r>
      <w:r>
        <w:t xml:space="preserve">an average increment in </w:t>
      </w:r>
      <w:r w:rsidR="00B03FEF">
        <w:t>wages and salaries</w:t>
      </w:r>
      <w:r>
        <w:t xml:space="preserve"> of 3% together with an increase</w:t>
      </w:r>
      <w:r w:rsidR="00B03FEF">
        <w:t xml:space="preserve"> in the number of employees</w:t>
      </w:r>
      <w:r>
        <w:t xml:space="preserve">.  At the time of the audit, the allocation of personnel between the Department of Health, Top End Health Service and Central Australia Health Service was yet to be coded fully within the payroll system.  Audit analysis therefore had to be undertaken at the overall health portfolio level which showed an increase from </w:t>
      </w:r>
      <w:r w:rsidR="00C110A0">
        <w:t>6,</w:t>
      </w:r>
      <w:r w:rsidR="00217E92">
        <w:t>06</w:t>
      </w:r>
      <w:r w:rsidR="00C110A0">
        <w:t>5</w:t>
      </w:r>
      <w:r>
        <w:t xml:space="preserve"> personnel in 2014 to 6,</w:t>
      </w:r>
      <w:r w:rsidR="00C110A0">
        <w:t>323</w:t>
      </w:r>
      <w:r>
        <w:t xml:space="preserve"> personnel in 2015.</w:t>
      </w:r>
    </w:p>
    <w:p w:rsidR="007203CC" w:rsidRDefault="007203CC" w:rsidP="00FD6271">
      <w:pPr>
        <w:pStyle w:val="AGRBodyText"/>
      </w:pPr>
      <w:r>
        <w:t>The most significant factor impacting the Service’s financial position at year end was the downward revaluation of non-current assets applied against the asset revaluation reserve.  The other significant decrease can be seen in the value of receivables, reflecting the reduction in cross-border charges.  Cumulatively, the effect on equity of these two factors was a reduction of $59 million.</w:t>
      </w:r>
    </w:p>
    <w:p w:rsidR="00B03FEF" w:rsidRDefault="00B03FEF" w:rsidP="00FD6271">
      <w:pPr>
        <w:pStyle w:val="AGRBodyText"/>
      </w:pPr>
      <w:r>
        <w:t>Notwithstanding the work already undertaken by the Service in relation to receipting and monitoring of Commonwealth grants, further work is required by the Service in relation to the management and monitoring of progress against and compliance with grant terms and conditions.</w:t>
      </w:r>
    </w:p>
    <w:p w:rsidR="00CA5C5A" w:rsidRPr="00FC7B9D" w:rsidRDefault="00CA5C5A" w:rsidP="00FD6271">
      <w:pPr>
        <w:pStyle w:val="AGRBodyText"/>
      </w:pPr>
    </w:p>
    <w:p w:rsidR="00EF587B" w:rsidRPr="00FC7B9D" w:rsidRDefault="00705F07" w:rsidP="001F6679">
      <w:pPr>
        <w:pStyle w:val="AGRHeading1"/>
      </w:pPr>
      <w:r>
        <w:t>Central Australia</w:t>
      </w:r>
      <w:r w:rsidRPr="00FC7B9D">
        <w:t xml:space="preserve"> </w:t>
      </w:r>
      <w:r>
        <w:t>Health Service</w:t>
      </w:r>
      <w:r w:rsidR="00612F12" w:rsidRPr="00FC7B9D">
        <w:t xml:space="preserve"> </w:t>
      </w:r>
      <w:r w:rsidR="00EF587B" w:rsidRPr="00FC7B9D">
        <w:t>cont…</w:t>
      </w:r>
    </w:p>
    <w:p w:rsidR="00EF587B" w:rsidRPr="00FC7B9D" w:rsidRDefault="00EF587B"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BF1DA6">
            <w:pPr>
              <w:pStyle w:val="AGRTableText"/>
              <w:ind w:left="720" w:hanging="720"/>
            </w:pPr>
          </w:p>
        </w:tc>
        <w:tc>
          <w:tcPr>
            <w:tcW w:w="1417" w:type="dxa"/>
            <w:tcBorders>
              <w:bottom w:val="single" w:sz="4" w:space="0" w:color="auto"/>
            </w:tcBorders>
          </w:tcPr>
          <w:p w:rsidR="00FC7690" w:rsidRPr="00FC7B9D" w:rsidRDefault="00FC7690" w:rsidP="00420D25">
            <w:pPr>
              <w:pStyle w:val="AGRTableText"/>
              <w:jc w:val="center"/>
            </w:pPr>
            <w:r w:rsidRPr="00FC7B9D">
              <w:t>201</w:t>
            </w:r>
            <w:r w:rsidR="00420D25">
              <w:t>5</w:t>
            </w:r>
          </w:p>
        </w:tc>
        <w:tc>
          <w:tcPr>
            <w:tcW w:w="1417" w:type="dxa"/>
            <w:tcBorders>
              <w:bottom w:val="single" w:sz="4" w:space="0" w:color="auto"/>
            </w:tcBorders>
          </w:tcPr>
          <w:p w:rsidR="00FC7690" w:rsidRPr="00FC7B9D" w:rsidRDefault="00FC7690" w:rsidP="00420D25">
            <w:pPr>
              <w:pStyle w:val="AGRTableText"/>
              <w:jc w:val="center"/>
            </w:pPr>
            <w:r w:rsidRPr="00FC7B9D">
              <w:t>201</w:t>
            </w:r>
            <w:r w:rsidR="00420D25">
              <w:t>4</w:t>
            </w:r>
          </w:p>
        </w:tc>
      </w:tr>
      <w:tr w:rsidR="00FC7690" w:rsidRPr="00FC7B9D" w:rsidTr="00FC7690">
        <w:tc>
          <w:tcPr>
            <w:tcW w:w="4536" w:type="dxa"/>
            <w:tcBorders>
              <w:top w:val="single" w:sz="4" w:space="0" w:color="auto"/>
            </w:tcBorders>
          </w:tcPr>
          <w:p w:rsidR="00FC7690" w:rsidRPr="00FC7B9D" w:rsidRDefault="00FC7690" w:rsidP="00BF1DA6">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536" w:type="dxa"/>
          </w:tcPr>
          <w:p w:rsidR="00FC7690" w:rsidRPr="00FC7B9D" w:rsidRDefault="00FC7690" w:rsidP="00BF1DA6">
            <w:pPr>
              <w:pStyle w:val="AGRTableText"/>
              <w:rPr>
                <w:b/>
                <w:bCs/>
              </w:rPr>
            </w:pPr>
            <w:r w:rsidRPr="00FC7B9D">
              <w:rPr>
                <w:b/>
                <w:bCs/>
              </w:rPr>
              <w:t xml:space="preserve">Income </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A91C37">
            <w:pPr>
              <w:pStyle w:val="AGRTableNumbers"/>
              <w:tabs>
                <w:tab w:val="decimal" w:pos="1070"/>
              </w:tabs>
              <w:ind w:right="170"/>
              <w:jc w:val="left"/>
              <w:rPr>
                <w:b/>
              </w:rPr>
            </w:pPr>
          </w:p>
        </w:tc>
      </w:tr>
      <w:tr w:rsidR="00420D25" w:rsidRPr="00FC7B9D" w:rsidTr="00FC7690">
        <w:tc>
          <w:tcPr>
            <w:tcW w:w="4536" w:type="dxa"/>
          </w:tcPr>
          <w:p w:rsidR="00420D25" w:rsidRPr="00FC7B9D" w:rsidRDefault="00420D25" w:rsidP="00BF1DA6">
            <w:pPr>
              <w:pStyle w:val="AGRTableText"/>
            </w:pPr>
            <w:r w:rsidRPr="00FC7B9D">
              <w:t>Sales of goods and/or services</w:t>
            </w:r>
          </w:p>
        </w:tc>
        <w:tc>
          <w:tcPr>
            <w:tcW w:w="1417" w:type="dxa"/>
          </w:tcPr>
          <w:p w:rsidR="00420D25" w:rsidRPr="00FC7B9D" w:rsidRDefault="00335A2F" w:rsidP="00701414">
            <w:pPr>
              <w:pStyle w:val="AGRTableNumbers"/>
              <w:tabs>
                <w:tab w:val="decimal" w:pos="1070"/>
              </w:tabs>
              <w:ind w:right="170"/>
              <w:jc w:val="left"/>
            </w:pPr>
            <w:r>
              <w:t>162,793</w:t>
            </w:r>
          </w:p>
        </w:tc>
        <w:tc>
          <w:tcPr>
            <w:tcW w:w="1417" w:type="dxa"/>
          </w:tcPr>
          <w:p w:rsidR="00420D25" w:rsidRPr="00FC7B9D" w:rsidRDefault="00420D25" w:rsidP="00420D25">
            <w:pPr>
              <w:pStyle w:val="AGRTableNumbers"/>
              <w:tabs>
                <w:tab w:val="decimal" w:pos="1070"/>
              </w:tabs>
              <w:ind w:right="170"/>
              <w:jc w:val="left"/>
            </w:pPr>
            <w:r w:rsidRPr="00FC7B9D">
              <w:t>176,999</w:t>
            </w:r>
          </w:p>
        </w:tc>
      </w:tr>
      <w:tr w:rsidR="00420D25" w:rsidRPr="00FC7B9D" w:rsidTr="00FC7690">
        <w:tc>
          <w:tcPr>
            <w:tcW w:w="4536" w:type="dxa"/>
          </w:tcPr>
          <w:p w:rsidR="00420D25" w:rsidRPr="00FC7B9D" w:rsidRDefault="00420D25" w:rsidP="00BF1DA6">
            <w:pPr>
              <w:pStyle w:val="AGRTableText"/>
            </w:pPr>
            <w:r w:rsidRPr="00FC7B9D">
              <w:t>Current grants and subsidies</w:t>
            </w:r>
          </w:p>
        </w:tc>
        <w:tc>
          <w:tcPr>
            <w:tcW w:w="1417" w:type="dxa"/>
          </w:tcPr>
          <w:p w:rsidR="00420D25" w:rsidRPr="00FC7B9D" w:rsidRDefault="00335A2F" w:rsidP="00701414">
            <w:pPr>
              <w:pStyle w:val="AGRTableNumbers"/>
              <w:tabs>
                <w:tab w:val="decimal" w:pos="1070"/>
              </w:tabs>
              <w:ind w:right="170"/>
              <w:jc w:val="left"/>
            </w:pPr>
            <w:r>
              <w:t>133,197</w:t>
            </w:r>
          </w:p>
        </w:tc>
        <w:tc>
          <w:tcPr>
            <w:tcW w:w="1417" w:type="dxa"/>
          </w:tcPr>
          <w:p w:rsidR="00420D25" w:rsidRPr="00FC7B9D" w:rsidRDefault="00420D25" w:rsidP="00420D25">
            <w:pPr>
              <w:pStyle w:val="AGRTableNumbers"/>
              <w:tabs>
                <w:tab w:val="decimal" w:pos="1070"/>
              </w:tabs>
              <w:ind w:right="170"/>
              <w:jc w:val="left"/>
            </w:pPr>
            <w:r w:rsidRPr="00FC7B9D">
              <w:t>128,192</w:t>
            </w:r>
          </w:p>
        </w:tc>
      </w:tr>
      <w:tr w:rsidR="00420D25" w:rsidRPr="00FC7B9D" w:rsidTr="00FC7690">
        <w:tc>
          <w:tcPr>
            <w:tcW w:w="4536" w:type="dxa"/>
          </w:tcPr>
          <w:p w:rsidR="00420D25" w:rsidRPr="00FC7B9D" w:rsidRDefault="00420D25" w:rsidP="00BF1DA6">
            <w:pPr>
              <w:pStyle w:val="AGRTableText"/>
            </w:pPr>
            <w:r w:rsidRPr="00FC7B9D">
              <w:t>Other</w:t>
            </w:r>
          </w:p>
        </w:tc>
        <w:tc>
          <w:tcPr>
            <w:tcW w:w="1417" w:type="dxa"/>
          </w:tcPr>
          <w:p w:rsidR="00420D25" w:rsidRPr="00FC7B9D" w:rsidRDefault="00335A2F" w:rsidP="00C22CBE">
            <w:pPr>
              <w:pStyle w:val="AGRTableNumbers"/>
              <w:tabs>
                <w:tab w:val="decimal" w:pos="1070"/>
              </w:tabs>
              <w:ind w:right="170"/>
              <w:jc w:val="left"/>
            </w:pPr>
            <w:r>
              <w:t>66</w:t>
            </w:r>
          </w:p>
        </w:tc>
        <w:tc>
          <w:tcPr>
            <w:tcW w:w="1417" w:type="dxa"/>
          </w:tcPr>
          <w:p w:rsidR="00420D25" w:rsidRPr="00FC7B9D" w:rsidRDefault="00420D25" w:rsidP="00420D25">
            <w:pPr>
              <w:pStyle w:val="AGRTableNumbers"/>
              <w:tabs>
                <w:tab w:val="decimal" w:pos="1070"/>
              </w:tabs>
              <w:ind w:right="170"/>
              <w:jc w:val="left"/>
            </w:pPr>
            <w:r w:rsidRPr="00FC7B9D">
              <w:t>165</w:t>
            </w:r>
          </w:p>
        </w:tc>
      </w:tr>
      <w:tr w:rsidR="00420D25" w:rsidRPr="00FC7B9D" w:rsidTr="00FC7690">
        <w:tc>
          <w:tcPr>
            <w:tcW w:w="4536" w:type="dxa"/>
          </w:tcPr>
          <w:p w:rsidR="00420D25" w:rsidRPr="00FC7B9D" w:rsidRDefault="00420D25" w:rsidP="00BF1DA6">
            <w:pPr>
              <w:pStyle w:val="AGRTableText"/>
              <w:rPr>
                <w:b/>
                <w:bCs/>
              </w:rPr>
            </w:pPr>
            <w:r w:rsidRPr="00FC7B9D">
              <w:rPr>
                <w:b/>
                <w:bCs/>
              </w:rPr>
              <w:t xml:space="preserve">Total income </w:t>
            </w:r>
          </w:p>
        </w:tc>
        <w:tc>
          <w:tcPr>
            <w:tcW w:w="1417" w:type="dxa"/>
          </w:tcPr>
          <w:p w:rsidR="00420D25" w:rsidRPr="00FC7B9D" w:rsidRDefault="00335A2F" w:rsidP="00701414">
            <w:pPr>
              <w:pStyle w:val="AGRTableNumbers"/>
              <w:tabs>
                <w:tab w:val="decimal" w:pos="1070"/>
              </w:tabs>
              <w:ind w:right="170"/>
              <w:jc w:val="left"/>
              <w:rPr>
                <w:b/>
              </w:rPr>
            </w:pPr>
            <w:r>
              <w:rPr>
                <w:b/>
              </w:rPr>
              <w:t>296,056</w:t>
            </w:r>
          </w:p>
        </w:tc>
        <w:tc>
          <w:tcPr>
            <w:tcW w:w="1417" w:type="dxa"/>
          </w:tcPr>
          <w:p w:rsidR="00420D25" w:rsidRPr="00FC7B9D" w:rsidRDefault="00420D25" w:rsidP="00420D25">
            <w:pPr>
              <w:pStyle w:val="AGRTableNumbers"/>
              <w:tabs>
                <w:tab w:val="decimal" w:pos="1070"/>
              </w:tabs>
              <w:ind w:right="170"/>
              <w:jc w:val="left"/>
              <w:rPr>
                <w:b/>
              </w:rPr>
            </w:pPr>
            <w:r w:rsidRPr="00FC7B9D">
              <w:rPr>
                <w:b/>
              </w:rPr>
              <w:t>305,356</w:t>
            </w:r>
          </w:p>
        </w:tc>
      </w:tr>
      <w:tr w:rsidR="00420D25" w:rsidRPr="00FC7B9D" w:rsidTr="00FC7690">
        <w:tc>
          <w:tcPr>
            <w:tcW w:w="4536" w:type="dxa"/>
            <w:tcBorders>
              <w:top w:val="single" w:sz="4" w:space="0" w:color="auto"/>
            </w:tcBorders>
          </w:tcPr>
          <w:p w:rsidR="00420D25" w:rsidRPr="00FC7B9D" w:rsidRDefault="00420D25" w:rsidP="00BF1DA6">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70141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FC7690">
        <w:tc>
          <w:tcPr>
            <w:tcW w:w="4536" w:type="dxa"/>
          </w:tcPr>
          <w:p w:rsidR="00420D25" w:rsidRPr="00FC7B9D" w:rsidRDefault="00420D25" w:rsidP="00BF1DA6">
            <w:pPr>
              <w:pStyle w:val="AGRTableText"/>
            </w:pPr>
            <w:r w:rsidRPr="00FC7B9D">
              <w:t>Employee expenses</w:t>
            </w:r>
          </w:p>
        </w:tc>
        <w:tc>
          <w:tcPr>
            <w:tcW w:w="1417" w:type="dxa"/>
          </w:tcPr>
          <w:p w:rsidR="00420D25" w:rsidRPr="00FC7B9D" w:rsidRDefault="00335A2F" w:rsidP="00701414">
            <w:pPr>
              <w:pStyle w:val="AGRTableNumbers"/>
              <w:tabs>
                <w:tab w:val="decimal" w:pos="1070"/>
              </w:tabs>
              <w:ind w:right="170"/>
              <w:jc w:val="left"/>
            </w:pPr>
            <w:r>
              <w:t>(202,399)</w:t>
            </w:r>
          </w:p>
        </w:tc>
        <w:tc>
          <w:tcPr>
            <w:tcW w:w="1417" w:type="dxa"/>
          </w:tcPr>
          <w:p w:rsidR="00420D25" w:rsidRPr="00FC7B9D" w:rsidRDefault="00420D25" w:rsidP="00420D25">
            <w:pPr>
              <w:pStyle w:val="AGRTableNumbers"/>
              <w:tabs>
                <w:tab w:val="decimal" w:pos="1070"/>
              </w:tabs>
              <w:ind w:right="170"/>
              <w:jc w:val="left"/>
            </w:pPr>
            <w:r w:rsidRPr="00FC7B9D">
              <w:t>(189,387)</w:t>
            </w:r>
          </w:p>
        </w:tc>
      </w:tr>
      <w:tr w:rsidR="00420D25" w:rsidRPr="00FC7B9D" w:rsidTr="00FC7690">
        <w:tc>
          <w:tcPr>
            <w:tcW w:w="4536" w:type="dxa"/>
          </w:tcPr>
          <w:p w:rsidR="00420D25" w:rsidRPr="00FC7B9D" w:rsidRDefault="00420D25" w:rsidP="00BF1DA6">
            <w:pPr>
              <w:pStyle w:val="AGRTableText"/>
            </w:pPr>
            <w:r w:rsidRPr="00FC7B9D">
              <w:t>Repairs and maintenance</w:t>
            </w:r>
          </w:p>
        </w:tc>
        <w:tc>
          <w:tcPr>
            <w:tcW w:w="1417" w:type="dxa"/>
          </w:tcPr>
          <w:p w:rsidR="00420D25" w:rsidRPr="00FC7B9D" w:rsidRDefault="00335A2F" w:rsidP="00701414">
            <w:pPr>
              <w:pStyle w:val="AGRTableNumbers"/>
              <w:tabs>
                <w:tab w:val="decimal" w:pos="1070"/>
              </w:tabs>
              <w:ind w:right="170"/>
              <w:jc w:val="left"/>
            </w:pPr>
            <w:r>
              <w:t>(5,577)</w:t>
            </w:r>
          </w:p>
        </w:tc>
        <w:tc>
          <w:tcPr>
            <w:tcW w:w="1417" w:type="dxa"/>
          </w:tcPr>
          <w:p w:rsidR="00420D25" w:rsidRPr="00FC7B9D" w:rsidRDefault="00420D25" w:rsidP="00420D25">
            <w:pPr>
              <w:pStyle w:val="AGRTableNumbers"/>
              <w:tabs>
                <w:tab w:val="decimal" w:pos="1070"/>
              </w:tabs>
              <w:ind w:right="170"/>
              <w:jc w:val="left"/>
            </w:pPr>
            <w:r w:rsidRPr="00FC7B9D">
              <w:t>(3,563)</w:t>
            </w:r>
          </w:p>
        </w:tc>
      </w:tr>
      <w:tr w:rsidR="00420D25" w:rsidRPr="00FC7B9D" w:rsidTr="00FC7690">
        <w:tc>
          <w:tcPr>
            <w:tcW w:w="4536" w:type="dxa"/>
          </w:tcPr>
          <w:p w:rsidR="00420D25" w:rsidRPr="00FC7B9D" w:rsidRDefault="00420D25" w:rsidP="00BF1DA6">
            <w:pPr>
              <w:pStyle w:val="AGRTableText"/>
            </w:pPr>
            <w:r w:rsidRPr="00FC7B9D">
              <w:t>Supplies and services</w:t>
            </w:r>
          </w:p>
        </w:tc>
        <w:tc>
          <w:tcPr>
            <w:tcW w:w="1417" w:type="dxa"/>
          </w:tcPr>
          <w:p w:rsidR="00420D25" w:rsidRPr="00FC7B9D" w:rsidRDefault="00335A2F" w:rsidP="00335A2F">
            <w:pPr>
              <w:pStyle w:val="AGRTableNumbers"/>
              <w:tabs>
                <w:tab w:val="decimal" w:pos="1070"/>
              </w:tabs>
              <w:ind w:right="170"/>
              <w:jc w:val="left"/>
            </w:pPr>
            <w:r>
              <w:t>(95,922)</w:t>
            </w:r>
          </w:p>
        </w:tc>
        <w:tc>
          <w:tcPr>
            <w:tcW w:w="1417" w:type="dxa"/>
          </w:tcPr>
          <w:p w:rsidR="00420D25" w:rsidRPr="00FC7B9D" w:rsidRDefault="00420D25" w:rsidP="00420D25">
            <w:pPr>
              <w:pStyle w:val="AGRTableNumbers"/>
              <w:tabs>
                <w:tab w:val="decimal" w:pos="1070"/>
              </w:tabs>
              <w:ind w:right="170"/>
              <w:jc w:val="left"/>
            </w:pPr>
            <w:r w:rsidRPr="00FC7B9D">
              <w:t>(111,178)</w:t>
            </w:r>
          </w:p>
        </w:tc>
      </w:tr>
      <w:tr w:rsidR="00420D25" w:rsidRPr="00FC7B9D" w:rsidTr="00FC7690">
        <w:tc>
          <w:tcPr>
            <w:tcW w:w="4536" w:type="dxa"/>
          </w:tcPr>
          <w:p w:rsidR="00420D25" w:rsidRPr="00FC7B9D" w:rsidRDefault="00420D25" w:rsidP="00BF1DA6">
            <w:pPr>
              <w:pStyle w:val="AGRTableText"/>
            </w:pPr>
            <w:r w:rsidRPr="00FC7B9D">
              <w:t>Depreciation and amortisation</w:t>
            </w:r>
          </w:p>
        </w:tc>
        <w:tc>
          <w:tcPr>
            <w:tcW w:w="1417" w:type="dxa"/>
          </w:tcPr>
          <w:p w:rsidR="00420D25" w:rsidRPr="00FC7B9D" w:rsidRDefault="00335A2F" w:rsidP="00701414">
            <w:pPr>
              <w:pStyle w:val="AGRTableNumbers"/>
              <w:tabs>
                <w:tab w:val="decimal" w:pos="1070"/>
              </w:tabs>
              <w:ind w:right="170"/>
              <w:jc w:val="left"/>
            </w:pPr>
            <w:r>
              <w:t>(8,757)</w:t>
            </w:r>
          </w:p>
        </w:tc>
        <w:tc>
          <w:tcPr>
            <w:tcW w:w="1417" w:type="dxa"/>
          </w:tcPr>
          <w:p w:rsidR="00420D25" w:rsidRPr="00FC7B9D" w:rsidRDefault="00420D25" w:rsidP="00420D25">
            <w:pPr>
              <w:pStyle w:val="AGRTableNumbers"/>
              <w:tabs>
                <w:tab w:val="decimal" w:pos="1070"/>
              </w:tabs>
              <w:ind w:right="170"/>
              <w:jc w:val="left"/>
            </w:pPr>
            <w:r w:rsidRPr="00FC7B9D">
              <w:t>(8,497)</w:t>
            </w:r>
          </w:p>
        </w:tc>
      </w:tr>
      <w:tr w:rsidR="00420D25" w:rsidRPr="00FC7B9D" w:rsidTr="00FC7690">
        <w:tc>
          <w:tcPr>
            <w:tcW w:w="4536" w:type="dxa"/>
          </w:tcPr>
          <w:p w:rsidR="00420D25" w:rsidRPr="00FC7B9D" w:rsidRDefault="00420D25" w:rsidP="00BF1DA6">
            <w:pPr>
              <w:pStyle w:val="AGRTableText"/>
            </w:pPr>
            <w:r w:rsidRPr="00FC7B9D">
              <w:t>Interest expenses</w:t>
            </w:r>
          </w:p>
        </w:tc>
        <w:tc>
          <w:tcPr>
            <w:tcW w:w="1417" w:type="dxa"/>
          </w:tcPr>
          <w:p w:rsidR="00420D25" w:rsidRPr="00FC7B9D" w:rsidRDefault="00335A2F" w:rsidP="00701414">
            <w:pPr>
              <w:pStyle w:val="AGRTableNumbers"/>
              <w:tabs>
                <w:tab w:val="decimal" w:pos="1070"/>
              </w:tabs>
              <w:ind w:right="170"/>
              <w:jc w:val="left"/>
            </w:pPr>
            <w:r>
              <w:t>(41)</w:t>
            </w:r>
          </w:p>
        </w:tc>
        <w:tc>
          <w:tcPr>
            <w:tcW w:w="1417" w:type="dxa"/>
          </w:tcPr>
          <w:p w:rsidR="00420D25" w:rsidRPr="00FC7B9D" w:rsidRDefault="00420D25" w:rsidP="00420D25">
            <w:pPr>
              <w:pStyle w:val="AGRTableNumbers"/>
              <w:tabs>
                <w:tab w:val="decimal" w:pos="1070"/>
              </w:tabs>
              <w:ind w:right="170"/>
              <w:jc w:val="left"/>
            </w:pPr>
            <w:r w:rsidRPr="00FC7B9D">
              <w:t>(39)</w:t>
            </w:r>
          </w:p>
        </w:tc>
      </w:tr>
      <w:tr w:rsidR="00420D25" w:rsidRPr="00FC7B9D" w:rsidTr="00FC7690">
        <w:tc>
          <w:tcPr>
            <w:tcW w:w="4536" w:type="dxa"/>
          </w:tcPr>
          <w:p w:rsidR="00420D25" w:rsidRPr="00FC7B9D" w:rsidRDefault="00420D25" w:rsidP="00BF1DA6">
            <w:pPr>
              <w:pStyle w:val="AGRTableText"/>
            </w:pPr>
            <w:r w:rsidRPr="00FC7B9D">
              <w:t>Grants and subsidies</w:t>
            </w:r>
          </w:p>
        </w:tc>
        <w:tc>
          <w:tcPr>
            <w:tcW w:w="1417" w:type="dxa"/>
          </w:tcPr>
          <w:p w:rsidR="00420D25" w:rsidRPr="00FC7B9D" w:rsidRDefault="00335A2F" w:rsidP="00C22CBE">
            <w:pPr>
              <w:pStyle w:val="AGRTableNumbers"/>
              <w:tabs>
                <w:tab w:val="decimal" w:pos="1070"/>
              </w:tabs>
              <w:ind w:right="170"/>
              <w:jc w:val="left"/>
            </w:pPr>
            <w:r>
              <w:t>(11,442)</w:t>
            </w:r>
          </w:p>
        </w:tc>
        <w:tc>
          <w:tcPr>
            <w:tcW w:w="1417" w:type="dxa"/>
          </w:tcPr>
          <w:p w:rsidR="00420D25" w:rsidRPr="00FC7B9D" w:rsidRDefault="00420D25" w:rsidP="00420D25">
            <w:pPr>
              <w:pStyle w:val="AGRTableNumbers"/>
              <w:tabs>
                <w:tab w:val="decimal" w:pos="1070"/>
              </w:tabs>
              <w:ind w:right="170"/>
              <w:jc w:val="left"/>
            </w:pPr>
            <w:r w:rsidRPr="00FC7B9D">
              <w:t>(11,389)</w:t>
            </w:r>
          </w:p>
        </w:tc>
      </w:tr>
      <w:tr w:rsidR="00420D25" w:rsidRPr="00FC7B9D" w:rsidTr="00FC7690">
        <w:tc>
          <w:tcPr>
            <w:tcW w:w="4536" w:type="dxa"/>
            <w:tcBorders>
              <w:bottom w:val="single" w:sz="4" w:space="0" w:color="auto"/>
            </w:tcBorders>
          </w:tcPr>
          <w:p w:rsidR="00420D25" w:rsidRPr="00FC7B9D" w:rsidRDefault="00420D25" w:rsidP="00BF1DA6">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335A2F" w:rsidP="00701414">
            <w:pPr>
              <w:pStyle w:val="AGRTableNumbers"/>
              <w:tabs>
                <w:tab w:val="decimal" w:pos="1070"/>
              </w:tabs>
              <w:ind w:right="170"/>
              <w:jc w:val="left"/>
              <w:rPr>
                <w:b/>
              </w:rPr>
            </w:pPr>
            <w:r>
              <w:rPr>
                <w:b/>
              </w:rPr>
              <w:t>(324,138)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(324,053)</w:t>
            </w:r>
          </w:p>
        </w:tc>
      </w:tr>
      <w:tr w:rsidR="00420D25" w:rsidRPr="00FC7B9D" w:rsidTr="00FC7690">
        <w:tc>
          <w:tcPr>
            <w:tcW w:w="4536" w:type="dxa"/>
            <w:tcBorders>
              <w:top w:val="single" w:sz="4" w:space="0" w:color="auto"/>
              <w:bottom w:val="single" w:sz="4" w:space="0" w:color="auto"/>
            </w:tcBorders>
          </w:tcPr>
          <w:p w:rsidR="00420D25" w:rsidRPr="00FC7B9D" w:rsidRDefault="00420D25" w:rsidP="00BF1DA6">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335A2F" w:rsidP="00701414">
            <w:pPr>
              <w:pStyle w:val="AGRTableNumbers"/>
              <w:tabs>
                <w:tab w:val="decimal" w:pos="1070"/>
              </w:tabs>
              <w:ind w:right="170"/>
              <w:jc w:val="left"/>
              <w:rPr>
                <w:b/>
              </w:rPr>
            </w:pPr>
            <w:r>
              <w:rPr>
                <w:b/>
              </w:rPr>
              <w:t>(28,082)</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(18,697)</w:t>
            </w:r>
          </w:p>
        </w:tc>
      </w:tr>
      <w:tr w:rsidR="00420D25" w:rsidRPr="00FC7B9D" w:rsidTr="00FC7690">
        <w:tc>
          <w:tcPr>
            <w:tcW w:w="4536" w:type="dxa"/>
            <w:tcBorders>
              <w:top w:val="single" w:sz="4" w:space="0" w:color="auto"/>
            </w:tcBorders>
          </w:tcPr>
          <w:p w:rsidR="00420D25" w:rsidRPr="00FC7B9D" w:rsidRDefault="00420D25" w:rsidP="00BF1DA6">
            <w:pPr>
              <w:pStyle w:val="AGRTableText"/>
              <w:rPr>
                <w:b/>
              </w:rPr>
            </w:pPr>
            <w:r w:rsidRPr="00FC7B9D">
              <w:t>Income tax expense</w:t>
            </w:r>
          </w:p>
        </w:tc>
        <w:tc>
          <w:tcPr>
            <w:tcW w:w="1417" w:type="dxa"/>
            <w:tcBorders>
              <w:top w:val="single" w:sz="4" w:space="0" w:color="auto"/>
            </w:tcBorders>
          </w:tcPr>
          <w:p w:rsidR="00420D25" w:rsidRPr="00FC7B9D" w:rsidRDefault="00335A2F" w:rsidP="0070141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FC7690">
        <w:tc>
          <w:tcPr>
            <w:tcW w:w="4536" w:type="dxa"/>
            <w:tcBorders>
              <w:bottom w:val="single" w:sz="4" w:space="0" w:color="auto"/>
            </w:tcBorders>
          </w:tcPr>
          <w:p w:rsidR="00420D25" w:rsidRPr="00FC7B9D" w:rsidRDefault="00420D25" w:rsidP="00BF1DA6">
            <w:pPr>
              <w:pStyle w:val="AGRTableText"/>
            </w:pPr>
            <w:r w:rsidRPr="00FC7B9D">
              <w:rPr>
                <w:b/>
                <w:bCs/>
              </w:rPr>
              <w:t>Surplus/(deficit) after income tax expense</w:t>
            </w:r>
          </w:p>
        </w:tc>
        <w:tc>
          <w:tcPr>
            <w:tcW w:w="1417" w:type="dxa"/>
            <w:tcBorders>
              <w:bottom w:val="single" w:sz="4" w:space="0" w:color="auto"/>
            </w:tcBorders>
          </w:tcPr>
          <w:p w:rsidR="00420D25" w:rsidRPr="00FC7B9D" w:rsidRDefault="00335A2F" w:rsidP="00701414">
            <w:pPr>
              <w:pStyle w:val="AGRTableNumbers"/>
              <w:tabs>
                <w:tab w:val="decimal" w:pos="1070"/>
              </w:tabs>
              <w:ind w:right="170"/>
              <w:jc w:val="left"/>
              <w:rPr>
                <w:b/>
              </w:rPr>
            </w:pPr>
            <w:r>
              <w:rPr>
                <w:b/>
              </w:rPr>
              <w:t>(28,082)</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(18,697)</w:t>
            </w:r>
          </w:p>
        </w:tc>
      </w:tr>
    </w:tbl>
    <w:p w:rsidR="00EF587B" w:rsidRPr="00FC7B9D" w:rsidRDefault="00EF587B" w:rsidP="00FD6271">
      <w:pPr>
        <w:pStyle w:val="AGRBodyText"/>
      </w:pPr>
    </w:p>
    <w:p w:rsidR="00EF587B" w:rsidRPr="00FC7B9D" w:rsidRDefault="00EF587B" w:rsidP="00FD6271">
      <w:pPr>
        <w:pStyle w:val="AGRBodyText"/>
      </w:pPr>
    </w:p>
    <w:p w:rsidR="00EF587B" w:rsidRPr="00FC7B9D" w:rsidRDefault="00705F07" w:rsidP="001F6679">
      <w:pPr>
        <w:pStyle w:val="AGRHeading1"/>
      </w:pPr>
      <w:r>
        <w:t>Central Australia</w:t>
      </w:r>
      <w:r w:rsidRPr="00FC7B9D">
        <w:t xml:space="preserve"> </w:t>
      </w:r>
      <w:r>
        <w:t>Health Service</w:t>
      </w:r>
      <w:r w:rsidR="00EF587B" w:rsidRPr="00FC7B9D">
        <w:t xml:space="preserve"> cont…</w:t>
      </w:r>
    </w:p>
    <w:p w:rsidR="00EF587B" w:rsidRPr="00FC7B9D" w:rsidRDefault="00EF587B"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BF1DA6">
        <w:tc>
          <w:tcPr>
            <w:tcW w:w="4709" w:type="dxa"/>
            <w:tcBorders>
              <w:bottom w:val="single" w:sz="4" w:space="0" w:color="auto"/>
            </w:tcBorders>
          </w:tcPr>
          <w:p w:rsidR="00420D25" w:rsidRPr="00FC7B9D" w:rsidRDefault="00420D25" w:rsidP="00BF1DA6">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BF1DA6">
        <w:tc>
          <w:tcPr>
            <w:tcW w:w="4709" w:type="dxa"/>
            <w:tcBorders>
              <w:top w:val="single" w:sz="4" w:space="0" w:color="auto"/>
            </w:tcBorders>
          </w:tcPr>
          <w:p w:rsidR="00420D25" w:rsidRPr="00FC7B9D" w:rsidRDefault="00420D25" w:rsidP="00BF1DA6">
            <w:pPr>
              <w:pStyle w:val="AGRTableText"/>
              <w:keepNext/>
            </w:pPr>
          </w:p>
        </w:tc>
        <w:tc>
          <w:tcPr>
            <w:tcW w:w="1331" w:type="dxa"/>
            <w:tcBorders>
              <w:top w:val="single" w:sz="4" w:space="0" w:color="auto"/>
            </w:tcBorders>
          </w:tcPr>
          <w:p w:rsidR="00420D25" w:rsidRPr="00FC7B9D" w:rsidRDefault="00420D25" w:rsidP="00BF1DA6">
            <w:pPr>
              <w:pStyle w:val="AGRTableText"/>
              <w:jc w:val="center"/>
            </w:pPr>
            <w:r w:rsidRPr="00FC7B9D">
              <w:t>$’000</w:t>
            </w:r>
          </w:p>
        </w:tc>
        <w:tc>
          <w:tcPr>
            <w:tcW w:w="1331" w:type="dxa"/>
            <w:tcBorders>
              <w:top w:val="single" w:sz="4" w:space="0" w:color="auto"/>
            </w:tcBorders>
          </w:tcPr>
          <w:p w:rsidR="00420D25" w:rsidRPr="00FC7B9D" w:rsidRDefault="00420D25" w:rsidP="00BF1DA6">
            <w:pPr>
              <w:pStyle w:val="AGRTableText"/>
              <w:jc w:val="center"/>
            </w:pPr>
            <w:r w:rsidRPr="00FC7B9D">
              <w:t>$’000</w:t>
            </w:r>
          </w:p>
        </w:tc>
      </w:tr>
      <w:tr w:rsidR="00420D25" w:rsidRPr="00FC7B9D" w:rsidTr="00BF1DA6">
        <w:tc>
          <w:tcPr>
            <w:tcW w:w="4709" w:type="dxa"/>
          </w:tcPr>
          <w:p w:rsidR="00420D25" w:rsidRPr="00FC7B9D" w:rsidRDefault="00420D25" w:rsidP="00BF1DA6">
            <w:pPr>
              <w:pStyle w:val="AGRTableText"/>
              <w:keepNext/>
            </w:pPr>
            <w:r w:rsidRPr="00FC7B9D">
              <w:t>Cash and cash equivalents</w:t>
            </w:r>
          </w:p>
        </w:tc>
        <w:tc>
          <w:tcPr>
            <w:tcW w:w="1331" w:type="dxa"/>
          </w:tcPr>
          <w:p w:rsidR="00420D25" w:rsidRPr="00FC7B9D" w:rsidRDefault="00335A2F" w:rsidP="00C5390D">
            <w:pPr>
              <w:pStyle w:val="AGRTableNumbers"/>
              <w:tabs>
                <w:tab w:val="decimal" w:pos="1070"/>
              </w:tabs>
              <w:ind w:right="170"/>
              <w:jc w:val="left"/>
            </w:pPr>
            <w:r>
              <w:t>6,968</w:t>
            </w:r>
          </w:p>
        </w:tc>
        <w:tc>
          <w:tcPr>
            <w:tcW w:w="1331" w:type="dxa"/>
          </w:tcPr>
          <w:p w:rsidR="00420D25" w:rsidRPr="00FC7B9D" w:rsidRDefault="00420D25" w:rsidP="00420D25">
            <w:pPr>
              <w:pStyle w:val="AGRTableNumbers"/>
              <w:tabs>
                <w:tab w:val="decimal" w:pos="1070"/>
              </w:tabs>
              <w:ind w:right="170"/>
              <w:jc w:val="left"/>
            </w:pPr>
            <w:r w:rsidRPr="00FC7B9D">
              <w:t>9,473</w:t>
            </w:r>
          </w:p>
        </w:tc>
      </w:tr>
      <w:tr w:rsidR="00420D25" w:rsidRPr="00FC7B9D" w:rsidTr="00BF1DA6">
        <w:tc>
          <w:tcPr>
            <w:tcW w:w="4709" w:type="dxa"/>
          </w:tcPr>
          <w:p w:rsidR="00420D25" w:rsidRPr="00FC7B9D" w:rsidRDefault="00420D25" w:rsidP="00BF1DA6">
            <w:pPr>
              <w:pStyle w:val="AGRTableText"/>
              <w:keepNext/>
            </w:pPr>
            <w:r w:rsidRPr="00FC7B9D">
              <w:t>Receivables and other current assets</w:t>
            </w:r>
          </w:p>
        </w:tc>
        <w:tc>
          <w:tcPr>
            <w:tcW w:w="1331" w:type="dxa"/>
          </w:tcPr>
          <w:p w:rsidR="00420D25" w:rsidRPr="00FC7B9D" w:rsidRDefault="00335A2F" w:rsidP="00335A2F">
            <w:pPr>
              <w:pStyle w:val="AGRTableNumbers"/>
              <w:tabs>
                <w:tab w:val="decimal" w:pos="1070"/>
              </w:tabs>
              <w:ind w:right="170"/>
              <w:jc w:val="left"/>
            </w:pPr>
            <w:r>
              <w:t>41,791</w:t>
            </w:r>
          </w:p>
        </w:tc>
        <w:tc>
          <w:tcPr>
            <w:tcW w:w="1331" w:type="dxa"/>
          </w:tcPr>
          <w:p w:rsidR="00420D25" w:rsidRPr="00FC7B9D" w:rsidRDefault="00420D25" w:rsidP="00420D25">
            <w:pPr>
              <w:pStyle w:val="AGRTableNumbers"/>
              <w:tabs>
                <w:tab w:val="decimal" w:pos="1070"/>
              </w:tabs>
              <w:ind w:right="170"/>
              <w:jc w:val="left"/>
            </w:pPr>
            <w:r w:rsidRPr="00FC7B9D">
              <w:t>56,729</w:t>
            </w:r>
          </w:p>
        </w:tc>
      </w:tr>
      <w:tr w:rsidR="00420D25" w:rsidRPr="00FC7B9D" w:rsidTr="00BF1DA6">
        <w:tc>
          <w:tcPr>
            <w:tcW w:w="4709" w:type="dxa"/>
          </w:tcPr>
          <w:p w:rsidR="00420D25" w:rsidRPr="00FC7B9D" w:rsidRDefault="00420D25" w:rsidP="00BF1DA6">
            <w:pPr>
              <w:pStyle w:val="AGRTableText"/>
            </w:pPr>
            <w:r w:rsidRPr="00FC7B9D">
              <w:t>Less current liabilities</w:t>
            </w:r>
          </w:p>
        </w:tc>
        <w:tc>
          <w:tcPr>
            <w:tcW w:w="1331" w:type="dxa"/>
          </w:tcPr>
          <w:p w:rsidR="00420D25" w:rsidRPr="00FC7B9D" w:rsidRDefault="00335A2F" w:rsidP="00C5390D">
            <w:pPr>
              <w:pStyle w:val="AGRTableNumbers"/>
              <w:tabs>
                <w:tab w:val="decimal" w:pos="1070"/>
              </w:tabs>
              <w:ind w:right="170"/>
              <w:jc w:val="left"/>
            </w:pPr>
            <w:r>
              <w:t>(59,620)</w:t>
            </w:r>
          </w:p>
        </w:tc>
        <w:tc>
          <w:tcPr>
            <w:tcW w:w="1331" w:type="dxa"/>
          </w:tcPr>
          <w:p w:rsidR="00420D25" w:rsidRPr="00FC7B9D" w:rsidRDefault="00420D25" w:rsidP="00420D25">
            <w:pPr>
              <w:pStyle w:val="AGRTableNumbers"/>
              <w:tabs>
                <w:tab w:val="decimal" w:pos="1070"/>
              </w:tabs>
              <w:ind w:right="170"/>
              <w:jc w:val="left"/>
            </w:pPr>
            <w:r w:rsidRPr="00FC7B9D">
              <w:t>(62,421)</w:t>
            </w:r>
          </w:p>
        </w:tc>
      </w:tr>
      <w:tr w:rsidR="00420D25" w:rsidRPr="00FC7B9D" w:rsidTr="00BF1DA6">
        <w:tc>
          <w:tcPr>
            <w:tcW w:w="4709" w:type="dxa"/>
            <w:tcBorders>
              <w:bottom w:val="single" w:sz="4" w:space="0" w:color="auto"/>
            </w:tcBorders>
          </w:tcPr>
          <w:p w:rsidR="00420D25" w:rsidRPr="00FC7B9D" w:rsidRDefault="00420D25" w:rsidP="00BF1DA6">
            <w:pPr>
              <w:pStyle w:val="AGRTableText"/>
            </w:pPr>
            <w:r w:rsidRPr="00FC7B9D">
              <w:rPr>
                <w:b/>
              </w:rPr>
              <w:t>Working capital</w:t>
            </w:r>
          </w:p>
        </w:tc>
        <w:tc>
          <w:tcPr>
            <w:tcW w:w="1331" w:type="dxa"/>
            <w:tcBorders>
              <w:bottom w:val="single" w:sz="4" w:space="0" w:color="auto"/>
            </w:tcBorders>
          </w:tcPr>
          <w:p w:rsidR="00420D25" w:rsidRPr="00FC7B9D" w:rsidRDefault="00776D02" w:rsidP="00A91C37">
            <w:pPr>
              <w:pStyle w:val="AGRTableNumbers"/>
              <w:tabs>
                <w:tab w:val="decimal" w:pos="1070"/>
              </w:tabs>
              <w:ind w:right="170"/>
              <w:jc w:val="left"/>
              <w:rPr>
                <w:b/>
              </w:rPr>
            </w:pPr>
            <w:r>
              <w:rPr>
                <w:b/>
              </w:rPr>
              <w:t>(10</w:t>
            </w:r>
            <w:r w:rsidR="00335A2F">
              <w:rPr>
                <w:b/>
              </w:rPr>
              <w:t>,861)</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3,781</w:t>
            </w:r>
          </w:p>
        </w:tc>
      </w:tr>
      <w:tr w:rsidR="00420D25" w:rsidRPr="00FC7B9D" w:rsidTr="00BF1DA6">
        <w:tc>
          <w:tcPr>
            <w:tcW w:w="4709" w:type="dxa"/>
            <w:tcBorders>
              <w:top w:val="single" w:sz="4" w:space="0" w:color="auto"/>
            </w:tcBorders>
          </w:tcPr>
          <w:p w:rsidR="00420D25" w:rsidRPr="00FC7B9D" w:rsidRDefault="00420D25" w:rsidP="00BF1DA6">
            <w:pPr>
              <w:pStyle w:val="AGRTableText"/>
            </w:pPr>
            <w:r w:rsidRPr="00FC7B9D">
              <w:t>Add non-current assets</w:t>
            </w:r>
          </w:p>
        </w:tc>
        <w:tc>
          <w:tcPr>
            <w:tcW w:w="1331" w:type="dxa"/>
            <w:tcBorders>
              <w:top w:val="single" w:sz="4" w:space="0" w:color="auto"/>
            </w:tcBorders>
          </w:tcPr>
          <w:p w:rsidR="00420D25" w:rsidRPr="00FC7B9D" w:rsidRDefault="00335A2F" w:rsidP="00A91C37">
            <w:pPr>
              <w:pStyle w:val="AGRTableNumbers"/>
              <w:tabs>
                <w:tab w:val="decimal" w:pos="1070"/>
              </w:tabs>
              <w:ind w:right="170"/>
              <w:jc w:val="left"/>
            </w:pPr>
            <w:r>
              <w:t>178,391</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222,267</w:t>
            </w:r>
          </w:p>
        </w:tc>
      </w:tr>
      <w:tr w:rsidR="00420D25" w:rsidRPr="00FC7B9D" w:rsidTr="00BF1DA6">
        <w:tc>
          <w:tcPr>
            <w:tcW w:w="4709" w:type="dxa"/>
          </w:tcPr>
          <w:p w:rsidR="00420D25" w:rsidRPr="00FC7B9D" w:rsidRDefault="00420D25" w:rsidP="00BF1DA6">
            <w:pPr>
              <w:pStyle w:val="AGRTableText"/>
            </w:pPr>
            <w:r w:rsidRPr="00FC7B9D">
              <w:t>Less non-current liabilities</w:t>
            </w:r>
          </w:p>
        </w:tc>
        <w:tc>
          <w:tcPr>
            <w:tcW w:w="1331" w:type="dxa"/>
          </w:tcPr>
          <w:p w:rsidR="00420D25" w:rsidRPr="00FC7B9D" w:rsidRDefault="00335A2F" w:rsidP="00A91C37">
            <w:pPr>
              <w:pStyle w:val="AGRTableNumbers"/>
              <w:tabs>
                <w:tab w:val="decimal" w:pos="1070"/>
              </w:tabs>
              <w:ind w:right="170"/>
              <w:jc w:val="left"/>
            </w:pPr>
            <w:r>
              <w:t>(6,649)</w:t>
            </w:r>
          </w:p>
        </w:tc>
        <w:tc>
          <w:tcPr>
            <w:tcW w:w="1331" w:type="dxa"/>
          </w:tcPr>
          <w:p w:rsidR="00420D25" w:rsidRPr="00FC7B9D" w:rsidRDefault="00420D25" w:rsidP="00420D25">
            <w:pPr>
              <w:pStyle w:val="AGRTableNumbers"/>
              <w:tabs>
                <w:tab w:val="decimal" w:pos="1070"/>
              </w:tabs>
              <w:ind w:right="170"/>
              <w:jc w:val="left"/>
            </w:pPr>
            <w:r w:rsidRPr="00FC7B9D">
              <w:t>(6,227)</w:t>
            </w:r>
          </w:p>
        </w:tc>
      </w:tr>
      <w:tr w:rsidR="00420D25" w:rsidRPr="00FC7B9D" w:rsidTr="00BF1DA6">
        <w:tc>
          <w:tcPr>
            <w:tcW w:w="4709" w:type="dxa"/>
            <w:tcBorders>
              <w:bottom w:val="single" w:sz="4" w:space="0" w:color="auto"/>
            </w:tcBorders>
          </w:tcPr>
          <w:p w:rsidR="00420D25" w:rsidRPr="00FC7B9D" w:rsidRDefault="00420D25" w:rsidP="00BF1DA6">
            <w:pPr>
              <w:pStyle w:val="AGRTableText"/>
              <w:rPr>
                <w:b/>
              </w:rPr>
            </w:pPr>
            <w:r w:rsidRPr="00FC7B9D">
              <w:rPr>
                <w:b/>
              </w:rPr>
              <w:t>Net assets</w:t>
            </w:r>
          </w:p>
        </w:tc>
        <w:tc>
          <w:tcPr>
            <w:tcW w:w="1331" w:type="dxa"/>
            <w:tcBorders>
              <w:bottom w:val="single" w:sz="4" w:space="0" w:color="auto"/>
            </w:tcBorders>
          </w:tcPr>
          <w:p w:rsidR="00420D25" w:rsidRPr="00FC7B9D" w:rsidRDefault="00335A2F" w:rsidP="00A91C37">
            <w:pPr>
              <w:pStyle w:val="AGRTableNumbers"/>
              <w:tabs>
                <w:tab w:val="decimal" w:pos="1070"/>
              </w:tabs>
              <w:ind w:right="170"/>
              <w:jc w:val="left"/>
              <w:rPr>
                <w:b/>
              </w:rPr>
            </w:pPr>
            <w:r>
              <w:rPr>
                <w:b/>
              </w:rPr>
              <w:t>160,881</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219,821</w:t>
            </w:r>
          </w:p>
        </w:tc>
      </w:tr>
      <w:tr w:rsidR="00420D25" w:rsidRPr="00FC7B9D" w:rsidTr="00BF1DA6">
        <w:tc>
          <w:tcPr>
            <w:tcW w:w="4709" w:type="dxa"/>
            <w:tcBorders>
              <w:top w:val="single" w:sz="4" w:space="0" w:color="auto"/>
            </w:tcBorders>
          </w:tcPr>
          <w:p w:rsidR="00420D25" w:rsidRPr="00FC7B9D" w:rsidRDefault="00420D25" w:rsidP="00BF1DA6">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BF1DA6">
        <w:tc>
          <w:tcPr>
            <w:tcW w:w="4709" w:type="dxa"/>
          </w:tcPr>
          <w:p w:rsidR="00420D25" w:rsidRPr="00FC7B9D" w:rsidRDefault="00420D25" w:rsidP="00BF1DA6">
            <w:pPr>
              <w:pStyle w:val="AGRTableText"/>
            </w:pPr>
            <w:r w:rsidRPr="00FC7B9D">
              <w:t>Accumulated funds</w:t>
            </w:r>
          </w:p>
        </w:tc>
        <w:tc>
          <w:tcPr>
            <w:tcW w:w="1331" w:type="dxa"/>
          </w:tcPr>
          <w:p w:rsidR="00420D25" w:rsidRPr="00FC7B9D" w:rsidRDefault="00335A2F" w:rsidP="00A91C37">
            <w:pPr>
              <w:pStyle w:val="AGRTableNumbers"/>
              <w:tabs>
                <w:tab w:val="decimal" w:pos="1070"/>
              </w:tabs>
              <w:ind w:right="170"/>
              <w:jc w:val="left"/>
            </w:pPr>
            <w:r>
              <w:t>(55,887)</w:t>
            </w:r>
          </w:p>
        </w:tc>
        <w:tc>
          <w:tcPr>
            <w:tcW w:w="1331" w:type="dxa"/>
          </w:tcPr>
          <w:p w:rsidR="00420D25" w:rsidRPr="00FC7B9D" w:rsidRDefault="00420D25" w:rsidP="00420D25">
            <w:pPr>
              <w:pStyle w:val="AGRTableNumbers"/>
              <w:tabs>
                <w:tab w:val="decimal" w:pos="1070"/>
              </w:tabs>
              <w:ind w:right="170"/>
              <w:jc w:val="left"/>
            </w:pPr>
            <w:r w:rsidRPr="00FC7B9D">
              <w:t>(27,782)</w:t>
            </w:r>
          </w:p>
        </w:tc>
      </w:tr>
      <w:tr w:rsidR="00420D25" w:rsidRPr="00FC7B9D" w:rsidTr="00BF1DA6">
        <w:tc>
          <w:tcPr>
            <w:tcW w:w="4709" w:type="dxa"/>
          </w:tcPr>
          <w:p w:rsidR="00420D25" w:rsidRPr="00FC7B9D" w:rsidRDefault="00420D25" w:rsidP="00BF1DA6">
            <w:pPr>
              <w:pStyle w:val="AGRTableText"/>
            </w:pPr>
            <w:r w:rsidRPr="00FC7B9D">
              <w:t>Asset revaluation surplus</w:t>
            </w:r>
          </w:p>
        </w:tc>
        <w:tc>
          <w:tcPr>
            <w:tcW w:w="1331" w:type="dxa"/>
          </w:tcPr>
          <w:p w:rsidR="00420D25" w:rsidRPr="00FC7B9D" w:rsidRDefault="00335A2F" w:rsidP="00A91C37">
            <w:pPr>
              <w:pStyle w:val="AGRTableNumbers"/>
              <w:tabs>
                <w:tab w:val="decimal" w:pos="1070"/>
              </w:tabs>
              <w:ind w:right="170"/>
              <w:jc w:val="left"/>
            </w:pPr>
            <w:r>
              <w:t>2,189</w:t>
            </w:r>
          </w:p>
        </w:tc>
        <w:tc>
          <w:tcPr>
            <w:tcW w:w="1331" w:type="dxa"/>
          </w:tcPr>
          <w:p w:rsidR="00420D25" w:rsidRPr="00FC7B9D" w:rsidRDefault="00420D25" w:rsidP="00420D25">
            <w:pPr>
              <w:pStyle w:val="AGRTableNumbers"/>
              <w:tabs>
                <w:tab w:val="decimal" w:pos="1070"/>
              </w:tabs>
              <w:ind w:right="170"/>
              <w:jc w:val="left"/>
            </w:pPr>
            <w:r w:rsidRPr="00FC7B9D">
              <w:t>46,295</w:t>
            </w:r>
          </w:p>
        </w:tc>
      </w:tr>
      <w:tr w:rsidR="00420D25" w:rsidRPr="00FC7B9D" w:rsidTr="00B23F62">
        <w:tc>
          <w:tcPr>
            <w:tcW w:w="4709" w:type="dxa"/>
          </w:tcPr>
          <w:p w:rsidR="00420D25" w:rsidRPr="00FC7B9D" w:rsidRDefault="00420D25" w:rsidP="00BF1DA6">
            <w:pPr>
              <w:pStyle w:val="AGRTableText"/>
            </w:pPr>
            <w:r w:rsidRPr="00FC7B9D">
              <w:t>Capital</w:t>
            </w:r>
          </w:p>
        </w:tc>
        <w:tc>
          <w:tcPr>
            <w:tcW w:w="1331" w:type="dxa"/>
          </w:tcPr>
          <w:p w:rsidR="00420D25" w:rsidRPr="00FC7B9D" w:rsidRDefault="00335A2F" w:rsidP="00A91C37">
            <w:pPr>
              <w:pStyle w:val="AGRTableNumbers"/>
              <w:tabs>
                <w:tab w:val="decimal" w:pos="1070"/>
              </w:tabs>
              <w:ind w:right="170"/>
              <w:jc w:val="left"/>
            </w:pPr>
            <w:r>
              <w:t>214,579</w:t>
            </w:r>
          </w:p>
        </w:tc>
        <w:tc>
          <w:tcPr>
            <w:tcW w:w="1331" w:type="dxa"/>
          </w:tcPr>
          <w:p w:rsidR="00420D25" w:rsidRPr="00FC7B9D" w:rsidRDefault="00420D25" w:rsidP="00420D25">
            <w:pPr>
              <w:pStyle w:val="AGRTableNumbers"/>
              <w:tabs>
                <w:tab w:val="decimal" w:pos="1070"/>
              </w:tabs>
              <w:ind w:right="170"/>
              <w:jc w:val="left"/>
            </w:pPr>
            <w:r w:rsidRPr="00FC7B9D">
              <w:t>201,308</w:t>
            </w:r>
          </w:p>
        </w:tc>
      </w:tr>
      <w:tr w:rsidR="00420D25" w:rsidRPr="00FC7B9D" w:rsidTr="00B23F62">
        <w:trPr>
          <w:trHeight w:val="71"/>
        </w:trPr>
        <w:tc>
          <w:tcPr>
            <w:tcW w:w="4709" w:type="dxa"/>
            <w:tcBorders>
              <w:bottom w:val="single" w:sz="4" w:space="0" w:color="auto"/>
            </w:tcBorders>
          </w:tcPr>
          <w:p w:rsidR="00420D25" w:rsidRPr="00FC7B9D" w:rsidRDefault="00420D25" w:rsidP="00867A59">
            <w:pPr>
              <w:pStyle w:val="AGRTableText"/>
              <w:rPr>
                <w:b/>
              </w:rPr>
            </w:pPr>
            <w:r w:rsidRPr="00FC7B9D">
              <w:rPr>
                <w:b/>
              </w:rPr>
              <w:t>Equity</w:t>
            </w:r>
          </w:p>
        </w:tc>
        <w:tc>
          <w:tcPr>
            <w:tcW w:w="1331" w:type="dxa"/>
            <w:tcBorders>
              <w:bottom w:val="single" w:sz="4" w:space="0" w:color="auto"/>
            </w:tcBorders>
          </w:tcPr>
          <w:p w:rsidR="00420D25" w:rsidRPr="00FC7B9D" w:rsidRDefault="00335A2F" w:rsidP="00A91C37">
            <w:pPr>
              <w:pStyle w:val="AGRTableNumbers"/>
              <w:tabs>
                <w:tab w:val="decimal" w:pos="1070"/>
              </w:tabs>
              <w:ind w:right="170"/>
              <w:jc w:val="left"/>
              <w:rPr>
                <w:b/>
              </w:rPr>
            </w:pPr>
            <w:r>
              <w:rPr>
                <w:b/>
              </w:rPr>
              <w:t>160,881</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219,821</w:t>
            </w:r>
          </w:p>
        </w:tc>
      </w:tr>
    </w:tbl>
    <w:p w:rsidR="00FC183A" w:rsidRDefault="00705F07" w:rsidP="001F6679">
      <w:pPr>
        <w:pStyle w:val="AGRHeading1"/>
      </w:pPr>
      <w:r>
        <w:t>Central Australia</w:t>
      </w:r>
      <w:r w:rsidRPr="00FC7B9D">
        <w:t xml:space="preserve"> </w:t>
      </w:r>
      <w:r>
        <w:t>Health Service</w:t>
      </w:r>
      <w:r w:rsidR="00FC183A" w:rsidRPr="00FC7B9D">
        <w:t xml:space="preserv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020685" w:rsidRPr="00FC7B9D" w:rsidTr="00E658AB">
        <w:trPr>
          <w:tblHeader/>
        </w:trPr>
        <w:tc>
          <w:tcPr>
            <w:tcW w:w="7677" w:type="dxa"/>
            <w:tcBorders>
              <w:bottom w:val="nil"/>
            </w:tcBorders>
            <w:shd w:val="clear" w:color="auto" w:fill="F2F2F2" w:themeFill="background1" w:themeFillShade="F2"/>
          </w:tcPr>
          <w:p w:rsidR="00020685" w:rsidRPr="00020685" w:rsidRDefault="00020685" w:rsidP="00FD0B3F">
            <w:pPr>
              <w:pStyle w:val="AGRHeadingCommentJustifiedLeft0cm"/>
              <w:jc w:val="left"/>
              <w:rPr>
                <w:rFonts w:ascii="Arial" w:hAnsi="Arial" w:cs="Arial"/>
                <w:sz w:val="22"/>
                <w:szCs w:val="22"/>
                <w:lang w:val="en-AU"/>
              </w:rPr>
            </w:pPr>
            <w:r>
              <w:rPr>
                <w:rFonts w:ascii="Arial" w:hAnsi="Arial" w:cs="Arial"/>
                <w:sz w:val="22"/>
                <w:szCs w:val="22"/>
                <w:lang w:val="en-AU"/>
              </w:rPr>
              <w:t>Central Australia Health Service</w:t>
            </w:r>
            <w:r w:rsidRPr="0094056D">
              <w:rPr>
                <w:rFonts w:ascii="Arial" w:hAnsi="Arial" w:cs="Arial"/>
                <w:sz w:val="22"/>
                <w:szCs w:val="22"/>
                <w:lang w:val="en-AU"/>
              </w:rPr>
              <w:t xml:space="preserve"> has commented:</w:t>
            </w:r>
          </w:p>
        </w:tc>
      </w:tr>
      <w:tr w:rsidR="00020685" w:rsidRPr="00FC7B9D" w:rsidTr="00E658AB">
        <w:trPr>
          <w:tblHeader/>
        </w:trPr>
        <w:tc>
          <w:tcPr>
            <w:tcW w:w="7677" w:type="dxa"/>
            <w:tcBorders>
              <w:top w:val="nil"/>
            </w:tcBorders>
            <w:shd w:val="clear" w:color="auto" w:fill="F2F2F2" w:themeFill="background1" w:themeFillShade="F2"/>
          </w:tcPr>
          <w:p w:rsidR="00E4214B" w:rsidRDefault="00E4214B" w:rsidP="00E4214B">
            <w:pPr>
              <w:pStyle w:val="StyleAGRBodyCommentJustifiedLeft0cmPatternClearBa"/>
            </w:pPr>
            <w:r>
              <w:t>The decrease in the cost of supplies and services for Central Australia Health Service is l</w:t>
            </w:r>
            <w:r w:rsidR="00FB0EDB">
              <w:t xml:space="preserve">argely attributable to changes </w:t>
            </w:r>
            <w:r>
              <w:t xml:space="preserve">in the </w:t>
            </w:r>
            <w:r w:rsidR="00161305">
              <w:t>treatment of cross</w:t>
            </w:r>
            <w:r w:rsidR="00161305">
              <w:noBreakHyphen/>
            </w:r>
            <w:r>
              <w:t>border charges under the National Health Reform funding arrangements. The agency has modified the calculation of cross-border charges and revenues to incorporate these changes going forward.</w:t>
            </w:r>
          </w:p>
          <w:p w:rsidR="00E4214B" w:rsidRDefault="00E4214B" w:rsidP="00E4214B">
            <w:pPr>
              <w:pStyle w:val="StyleAGRBodyCommentJustifiedLeft0cmPatternClearBa"/>
            </w:pPr>
            <w:r>
              <w:t>While, the agency met the requirements of Treasurers Direction A2.4 by performing revaluations of land and building assets every five years, it is acknowledged that improvements could be made to in the fair value and impairment assessment processes. To improve the process the agency will:</w:t>
            </w:r>
          </w:p>
          <w:p w:rsidR="00E4214B" w:rsidRDefault="00E4214B" w:rsidP="00E4214B">
            <w:pPr>
              <w:pStyle w:val="StyleAGRBodyCommentJustifiedLeft0cmPatternClearBa"/>
              <w:ind w:left="567" w:hanging="567"/>
            </w:pPr>
            <w:r>
              <w:t xml:space="preserve">1. </w:t>
            </w:r>
            <w:r>
              <w:tab/>
              <w:t>Establish a five year rolling plan for the revaluation of land and buildings</w:t>
            </w:r>
          </w:p>
          <w:p w:rsidR="00E4214B" w:rsidRDefault="00E4214B" w:rsidP="00E4214B">
            <w:pPr>
              <w:pStyle w:val="StyleAGRBodyCommentJustifiedLeft0cmPatternClearBa"/>
              <w:ind w:left="567" w:hanging="567"/>
            </w:pPr>
            <w:r>
              <w:t xml:space="preserve">2. </w:t>
            </w:r>
            <w:r>
              <w:tab/>
              <w:t>Establish an annual impairment testing process undertaken by the Department of Health's Infrastructure Unit</w:t>
            </w:r>
          </w:p>
          <w:p w:rsidR="00E4214B" w:rsidRDefault="00E4214B" w:rsidP="00E4214B">
            <w:pPr>
              <w:pStyle w:val="StyleAGRBodyCommentJustifiedLeft0cmPatternClearBa"/>
              <w:ind w:left="567" w:hanging="567"/>
            </w:pPr>
            <w:r>
              <w:t xml:space="preserve">3. </w:t>
            </w:r>
            <w:r>
              <w:tab/>
              <w:t>Explore avenues to apply indexation to land and buildings annually to reduce the impact of future revaluations.</w:t>
            </w:r>
          </w:p>
          <w:p w:rsidR="00E4214B" w:rsidRDefault="00E4214B" w:rsidP="00E4214B">
            <w:pPr>
              <w:pStyle w:val="StyleAGRBodyCommentJustifiedLeft0cmPatternClearBa"/>
            </w:pPr>
            <w:r>
              <w:t>The agency has undertaken a considerable amount of work on the management and monitoring of Commonwealth grants and continues to focus on implementing improvements in this area.</w:t>
            </w:r>
          </w:p>
          <w:p w:rsidR="00020685" w:rsidRPr="00020685" w:rsidRDefault="00E4214B" w:rsidP="00E4214B">
            <w:pPr>
              <w:pStyle w:val="StyleAGRBodyCommentJustifiedLeft0cmPatternClearBa"/>
            </w:pPr>
            <w:r>
              <w:t>Personnel increases in 2015 were largely a result of additional services and increased activity, funded through a combination of Territory and Australian Government funding</w:t>
            </w:r>
            <w:r w:rsidR="00020685">
              <w:t>.</w:t>
            </w:r>
          </w:p>
        </w:tc>
      </w:tr>
    </w:tbl>
    <w:p w:rsidR="00020685" w:rsidRPr="00FC7B9D" w:rsidRDefault="00020685" w:rsidP="00FD6271">
      <w:pPr>
        <w:pStyle w:val="AGRBodyText"/>
      </w:pPr>
    </w:p>
    <w:p w:rsidR="00BF1DA6" w:rsidRPr="00FC7B9D" w:rsidRDefault="00BF1DA6" w:rsidP="001F6679">
      <w:pPr>
        <w:pStyle w:val="AGRHeading1"/>
      </w:pPr>
      <w:bookmarkStart w:id="19" w:name="cobourg"/>
      <w:r w:rsidRPr="00FC7B9D">
        <w:t>Cobourg Peninsula Sanctuary and Marine Park Board</w:t>
      </w:r>
      <w:bookmarkEnd w:id="19"/>
    </w:p>
    <w:p w:rsidR="00BF1DA6" w:rsidRPr="00FC7B9D" w:rsidRDefault="00BF1DA6" w:rsidP="00BF1DA6">
      <w:pPr>
        <w:pStyle w:val="AGRHeading2"/>
      </w:pPr>
      <w:r w:rsidRPr="00FC7B9D">
        <w:t xml:space="preserve">Audit Findings and Analysis of the Financial Statements for the Year Ended </w:t>
      </w:r>
      <w:r w:rsidR="00420D25">
        <w:t>30 June 2015</w:t>
      </w:r>
    </w:p>
    <w:p w:rsidR="00BF1DA6" w:rsidRPr="00FC7B9D" w:rsidRDefault="00BF1DA6" w:rsidP="003B0D2D">
      <w:pPr>
        <w:pStyle w:val="AGRHeading3"/>
      </w:pPr>
      <w:r w:rsidRPr="00FC7B9D">
        <w:t>Background</w:t>
      </w:r>
    </w:p>
    <w:p w:rsidR="00BF1DA6" w:rsidRPr="00FC7B9D" w:rsidRDefault="00BF1DA6" w:rsidP="00FD6271">
      <w:pPr>
        <w:pStyle w:val="AGRBodyText"/>
      </w:pPr>
      <w:r w:rsidRPr="00FC7B9D">
        <w:t xml:space="preserve">The Cobourg Peninsula Sanctuary and Marine Park Board (the Board) was formed in 1981 under the </w:t>
      </w:r>
      <w:r w:rsidRPr="00FC7B9D">
        <w:rPr>
          <w:i/>
        </w:rPr>
        <w:t>Cobourg Peninsula Aboriginal Land, Sanctuary and Marine Park Act</w:t>
      </w:r>
      <w:r w:rsidRPr="00FC7B9D">
        <w:t xml:space="preserve"> to acknowledge and secure the right of Aboriginals to occupy and use certain land on the Cobourg Peninsula, to vest that land in trust for Aboriginals, to declare that land to be a national park, </w:t>
      </w:r>
      <w:r w:rsidR="00727AC0" w:rsidRPr="00FC7B9D">
        <w:t>and make</w:t>
      </w:r>
      <w:r w:rsidRPr="00FC7B9D">
        <w:t xml:space="preserve"> provisions relating to the managemen</w:t>
      </w:r>
      <w:r w:rsidR="00727AC0" w:rsidRPr="00FC7B9D">
        <w:t>t of adjacent marine areas and</w:t>
      </w:r>
      <w:r w:rsidRPr="00FC7B9D">
        <w:t xml:space="preserve"> related purposes.</w:t>
      </w:r>
    </w:p>
    <w:p w:rsidR="00BF1DA6" w:rsidRPr="00FC7B9D" w:rsidRDefault="00BF1DA6" w:rsidP="003B0D2D">
      <w:pPr>
        <w:pStyle w:val="AGRHeading3"/>
      </w:pPr>
      <w:r w:rsidRPr="00FC7B9D">
        <w:t>Audit Opinion</w:t>
      </w:r>
    </w:p>
    <w:p w:rsidR="00D42DC3" w:rsidRPr="00FC7B9D" w:rsidRDefault="00D42DC3" w:rsidP="00FD6271">
      <w:pPr>
        <w:pStyle w:val="AGRBodyText"/>
      </w:pPr>
      <w:r w:rsidRPr="00FC7B9D">
        <w:t xml:space="preserve">The audit of the Cobourg Peninsula Sanctuary and Marine Park Board for the year ended </w:t>
      </w:r>
      <w:r w:rsidR="00420D25">
        <w:t xml:space="preserve">30 </w:t>
      </w:r>
      <w:r w:rsidR="00420D25" w:rsidRPr="00BD796A">
        <w:t>June 2015</w:t>
      </w:r>
      <w:r w:rsidRPr="00BD796A">
        <w:t xml:space="preserve"> resulted in an </w:t>
      </w:r>
      <w:r w:rsidR="00C5390D" w:rsidRPr="00BD796A">
        <w:t>unmodified</w:t>
      </w:r>
      <w:r w:rsidRPr="00BD796A">
        <w:t xml:space="preserve"> independent audit opinion, which was issued on </w:t>
      </w:r>
      <w:r w:rsidR="00BD796A" w:rsidRPr="00BD796A">
        <w:t>6</w:t>
      </w:r>
      <w:r w:rsidR="00BD796A">
        <w:t> </w:t>
      </w:r>
      <w:r w:rsidR="00BD796A" w:rsidRPr="00BD796A">
        <w:t>November 2015</w:t>
      </w:r>
      <w:r w:rsidRPr="00BD796A">
        <w:t>.</w:t>
      </w:r>
    </w:p>
    <w:p w:rsidR="00BF1DA6" w:rsidRPr="00FC7B9D" w:rsidRDefault="00BF1DA6" w:rsidP="003B0D2D">
      <w:pPr>
        <w:pStyle w:val="AGRHeading3"/>
      </w:pPr>
      <w:r w:rsidRPr="00FC7B9D">
        <w:t>Key Findings</w:t>
      </w:r>
    </w:p>
    <w:p w:rsidR="00BF1DA6" w:rsidRPr="00FC7B9D" w:rsidRDefault="00BF1DA6" w:rsidP="00FD6271">
      <w:pPr>
        <w:pStyle w:val="AGRBodyText"/>
      </w:pPr>
      <w:r w:rsidRPr="00FC7B9D">
        <w:t xml:space="preserve">As noted in </w:t>
      </w:r>
      <w:r w:rsidR="007A02F7" w:rsidRPr="00FC7B9D">
        <w:t>previous reports</w:t>
      </w:r>
      <w:r w:rsidRPr="00FC7B9D">
        <w:t xml:space="preserve"> to the Legislative Assembly</w:t>
      </w:r>
      <w:r w:rsidR="00727AC0" w:rsidRPr="00FC7B9D">
        <w:t>,</w:t>
      </w:r>
      <w:r w:rsidRPr="00FC7B9D">
        <w:t xml:space="preserve"> a land claim was lodged </w:t>
      </w:r>
      <w:r w:rsidR="00727AC0" w:rsidRPr="00FC7B9D">
        <w:t xml:space="preserve">in 1978 </w:t>
      </w:r>
      <w:r w:rsidRPr="00FC7B9D">
        <w:t xml:space="preserve">under the </w:t>
      </w:r>
      <w:r w:rsidRPr="00FC7B9D">
        <w:rPr>
          <w:i/>
        </w:rPr>
        <w:t>Aboriginal Land Rights (NT) Act</w:t>
      </w:r>
      <w:r w:rsidRPr="00FC7B9D">
        <w:t xml:space="preserve"> over the Cobourg Peninsula, </w:t>
      </w:r>
      <w:r w:rsidR="001B1082" w:rsidRPr="00FC7B9D">
        <w:t>resulting</w:t>
      </w:r>
      <w:r w:rsidRPr="00FC7B9D">
        <w:t xml:space="preserve"> in the</w:t>
      </w:r>
      <w:r w:rsidRPr="00FC7B9D">
        <w:rPr>
          <w:i/>
        </w:rPr>
        <w:t xml:space="preserve"> Cobourg Peninsula Aboriginal Land, Sanctuary and Marine Park Act</w:t>
      </w:r>
      <w:r w:rsidRPr="00FC7B9D">
        <w:t>.  The land claim was never wi</w:t>
      </w:r>
      <w:r w:rsidR="007A02F7" w:rsidRPr="00FC7B9D">
        <w:t>thdrawn and was subsequently re</w:t>
      </w:r>
      <w:r w:rsidR="007A02F7" w:rsidRPr="00FC7B9D">
        <w:noBreakHyphen/>
      </w:r>
      <w:r w:rsidRPr="00FC7B9D">
        <w:t>activated.</w:t>
      </w:r>
    </w:p>
    <w:p w:rsidR="00BF1DA6" w:rsidRPr="00FC7B9D" w:rsidRDefault="00BF1DA6" w:rsidP="00FD6271">
      <w:pPr>
        <w:pStyle w:val="AGRBodyText"/>
      </w:pPr>
      <w:r w:rsidRPr="00FC7B9D">
        <w:t>The Board has reported that:</w:t>
      </w:r>
    </w:p>
    <w:p w:rsidR="00BF1DA6" w:rsidRPr="00FC7B9D" w:rsidRDefault="00BF1DA6" w:rsidP="00FD6271">
      <w:pPr>
        <w:pStyle w:val="AGRBulletText"/>
      </w:pPr>
      <w:r w:rsidRPr="00FC7B9D">
        <w:t xml:space="preserve">Although the </w:t>
      </w:r>
      <w:r w:rsidR="001B1082" w:rsidRPr="00FC7B9D">
        <w:t xml:space="preserve">Northern </w:t>
      </w:r>
      <w:r w:rsidRPr="00FC7B9D">
        <w:t>Territory Government and the traditional Aboriginal owners reached a positive outcome in 1981 with the establishment of the land trust and park board, the original Cobourg Peninsula Aboriginal</w:t>
      </w:r>
      <w:r w:rsidR="00ED3C23" w:rsidRPr="00FC7B9D">
        <w:t xml:space="preserve"> Land Claim was not withdrawn</w:t>
      </w:r>
      <w:r w:rsidRPr="00FC7B9D">
        <w:t>.</w:t>
      </w:r>
    </w:p>
    <w:p w:rsidR="00BF1DA6" w:rsidRPr="00FC7B9D" w:rsidRDefault="00BF1DA6" w:rsidP="00FD6271">
      <w:pPr>
        <w:pStyle w:val="AGRBulletText"/>
      </w:pPr>
      <w:r w:rsidRPr="00FC7B9D">
        <w:t xml:space="preserve">The Australian and </w:t>
      </w:r>
      <w:r w:rsidR="001B1082" w:rsidRPr="00FC7B9D">
        <w:t xml:space="preserve">Northern </w:t>
      </w:r>
      <w:r w:rsidRPr="00FC7B9D">
        <w:t>Territory Governments are working with the Northern Land Council to resolve any potential issues as quickly as possible to ensure that arrangements for joint management continue.</w:t>
      </w:r>
    </w:p>
    <w:p w:rsidR="00BF1DA6" w:rsidRDefault="00BF1DA6" w:rsidP="00FD6271">
      <w:pPr>
        <w:pStyle w:val="AGRBulletText"/>
      </w:pPr>
      <w:r w:rsidRPr="00FC7B9D">
        <w:t>These discussions are expected to have minimal impact on visitors, residents and businesses in the Cobourg region.</w:t>
      </w:r>
    </w:p>
    <w:p w:rsidR="00FD3CE3" w:rsidRDefault="00FD3CE3" w:rsidP="001F6679">
      <w:pPr>
        <w:pStyle w:val="AGRHeading1"/>
      </w:pPr>
      <w:r w:rsidRPr="00FC7B9D">
        <w:t>Cobourg Peninsula Sanctuary and Marine Park Board cont…</w:t>
      </w:r>
    </w:p>
    <w:p w:rsidR="00EA2709" w:rsidRDefault="00EA2709" w:rsidP="003B0D2D">
      <w:pPr>
        <w:pStyle w:val="AGRHeading4"/>
      </w:pPr>
      <w:r>
        <w:t>Performance Overview</w:t>
      </w:r>
    </w:p>
    <w:p w:rsidR="00FF1593" w:rsidRDefault="004E460B" w:rsidP="00FD6271">
      <w:pPr>
        <w:pStyle w:val="AGRBodyText"/>
      </w:pPr>
      <w:r>
        <w:t>The Board incurred a $46,000 deficit for the year ended 30 June 2015 compared to a surplus of $27,000 for the year ended 30 June 2014, a difference of $73,000.  Whilst revenue increased by $26,000 from the prior year, operational costs increased by $99,000</w:t>
      </w:r>
      <w:r w:rsidRPr="001F69CC">
        <w:t>.</w:t>
      </w:r>
      <w:r w:rsidR="00AE3B26" w:rsidRPr="001F69CC">
        <w:t xml:space="preserve">  Expenses relating to Board and Committee functions increased by approximately $5</w:t>
      </w:r>
      <w:r w:rsidR="001F69CC" w:rsidRPr="001F69CC">
        <w:t>1</w:t>
      </w:r>
      <w:r w:rsidR="00AE3B26" w:rsidRPr="001F69CC">
        <w:t>,000 and audit fees of $14,000 were allocated to the Board as a result of the implementation of cost recovery measures by the Northern Territory Audi</w:t>
      </w:r>
      <w:r w:rsidR="00AD3588" w:rsidRPr="001F69CC">
        <w:t>tor</w:t>
      </w:r>
      <w:r w:rsidR="00AD3588" w:rsidRPr="001F69CC">
        <w:noBreakHyphen/>
      </w:r>
      <w:r w:rsidR="00AE3B26" w:rsidRPr="001F69CC">
        <w:t xml:space="preserve">General’s Office.  </w:t>
      </w:r>
      <w:r w:rsidR="00AE3B26">
        <w:t xml:space="preserve"> </w:t>
      </w:r>
    </w:p>
    <w:p w:rsidR="004E460B" w:rsidRDefault="00AE3B26" w:rsidP="00FD6271">
      <w:pPr>
        <w:pStyle w:val="AGRBodyText"/>
      </w:pPr>
      <w:r>
        <w:t>Royalties derived from the collection of crocodile eggs halv</w:t>
      </w:r>
      <w:r w:rsidR="00F63728">
        <w:t xml:space="preserve">ed, reducing income by $6,000. </w:t>
      </w:r>
      <w:r>
        <w:t xml:space="preserve"> Park income net of payments to traditional owners was</w:t>
      </w:r>
      <w:r w:rsidR="00FF1593">
        <w:t xml:space="preserve"> fairly</w:t>
      </w:r>
      <w:r>
        <w:t xml:space="preserve"> constant between years ($42,000 in 2015 compared to $43,000 in 2014) reflecting </w:t>
      </w:r>
      <w:r w:rsidR="00FF1593">
        <w:t xml:space="preserve">slightly </w:t>
      </w:r>
      <w:r>
        <w:t>decreased revenue following the cessation of two concessional agreements</w:t>
      </w:r>
      <w:r w:rsidR="00FF1593">
        <w:t>.  This decrease was</w:t>
      </w:r>
      <w:r>
        <w:t xml:space="preserve"> offset by reductions in payments to traditional owners.</w:t>
      </w:r>
    </w:p>
    <w:p w:rsidR="00FD3CE3" w:rsidRPr="00FC7B9D" w:rsidRDefault="00FD3CE3" w:rsidP="00FD6271">
      <w:pPr>
        <w:pStyle w:val="AGRBodyText"/>
      </w:pPr>
      <w:r>
        <w:t>The decrease in accumulated funds reflects the $46,000 deficit, with the significant financial position changes reflected in a decrease of $25,000 in cash and receivables and an increase in trade creditors of $16,000.</w:t>
      </w:r>
    </w:p>
    <w:p w:rsidR="00BF1DA6" w:rsidRPr="00FC7B9D" w:rsidRDefault="00BF1DA6" w:rsidP="001F6679">
      <w:pPr>
        <w:pStyle w:val="AGRHeading1"/>
      </w:pPr>
      <w:r w:rsidRPr="00FC7B9D">
        <w:t>Cobourg Peninsula Sanctuary and Marine Park Board cont…</w:t>
      </w:r>
    </w:p>
    <w:p w:rsidR="00BF1DA6" w:rsidRPr="00FC7B9D" w:rsidRDefault="00BF1DA6"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FC7690">
        <w:tc>
          <w:tcPr>
            <w:tcW w:w="4536" w:type="dxa"/>
            <w:tcBorders>
              <w:bottom w:val="single" w:sz="4" w:space="0" w:color="auto"/>
            </w:tcBorders>
          </w:tcPr>
          <w:p w:rsidR="00420D25" w:rsidRPr="00FC7B9D" w:rsidRDefault="00420D25" w:rsidP="00BF1DA6">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FC7690" w:rsidRPr="00FC7B9D" w:rsidTr="00FC7690">
        <w:tc>
          <w:tcPr>
            <w:tcW w:w="4536" w:type="dxa"/>
            <w:tcBorders>
              <w:top w:val="single" w:sz="4" w:space="0" w:color="auto"/>
            </w:tcBorders>
          </w:tcPr>
          <w:p w:rsidR="00FC7690" w:rsidRPr="00FC7B9D" w:rsidRDefault="00FC7690" w:rsidP="00BF1DA6">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536" w:type="dxa"/>
          </w:tcPr>
          <w:p w:rsidR="00FC7690" w:rsidRPr="00FC7B9D" w:rsidRDefault="00FC7690" w:rsidP="00BF1DA6">
            <w:pPr>
              <w:pStyle w:val="AGRTableText"/>
              <w:rPr>
                <w:b/>
                <w:bCs/>
              </w:rPr>
            </w:pPr>
            <w:r w:rsidRPr="00FC7B9D">
              <w:rPr>
                <w:b/>
                <w:bCs/>
              </w:rPr>
              <w:t xml:space="preserve">Income </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A91C37">
            <w:pPr>
              <w:pStyle w:val="AGRTableNumbers"/>
              <w:tabs>
                <w:tab w:val="decimal" w:pos="1070"/>
              </w:tabs>
              <w:ind w:right="170"/>
              <w:jc w:val="left"/>
              <w:rPr>
                <w:b/>
              </w:rPr>
            </w:pPr>
          </w:p>
        </w:tc>
      </w:tr>
      <w:tr w:rsidR="00420D25" w:rsidRPr="00FC7B9D" w:rsidTr="00FC7690">
        <w:tc>
          <w:tcPr>
            <w:tcW w:w="4536" w:type="dxa"/>
          </w:tcPr>
          <w:p w:rsidR="00420D25" w:rsidRPr="00FC7B9D" w:rsidRDefault="00420D25" w:rsidP="00BF1DA6">
            <w:pPr>
              <w:pStyle w:val="AGRTableText"/>
            </w:pPr>
            <w:r w:rsidRPr="00FC7B9D">
              <w:t>Park income</w:t>
            </w:r>
          </w:p>
        </w:tc>
        <w:tc>
          <w:tcPr>
            <w:tcW w:w="1417" w:type="dxa"/>
          </w:tcPr>
          <w:p w:rsidR="00420D25" w:rsidRPr="00FC7B9D" w:rsidRDefault="00335A2F" w:rsidP="00701414">
            <w:pPr>
              <w:pStyle w:val="AGRTableNumbers"/>
              <w:tabs>
                <w:tab w:val="decimal" w:pos="929"/>
              </w:tabs>
              <w:ind w:right="170"/>
              <w:jc w:val="left"/>
            </w:pPr>
            <w:r>
              <w:t>229</w:t>
            </w:r>
          </w:p>
        </w:tc>
        <w:tc>
          <w:tcPr>
            <w:tcW w:w="1417" w:type="dxa"/>
          </w:tcPr>
          <w:p w:rsidR="00420D25" w:rsidRPr="00FC7B9D" w:rsidRDefault="00420D25" w:rsidP="00420D25">
            <w:pPr>
              <w:pStyle w:val="AGRTableNumbers"/>
              <w:tabs>
                <w:tab w:val="decimal" w:pos="929"/>
              </w:tabs>
              <w:ind w:right="170"/>
              <w:jc w:val="left"/>
            </w:pPr>
            <w:r w:rsidRPr="00FC7B9D">
              <w:t>271</w:t>
            </w:r>
          </w:p>
        </w:tc>
      </w:tr>
      <w:tr w:rsidR="00420D25" w:rsidRPr="00FC7B9D" w:rsidTr="00FC7690">
        <w:tc>
          <w:tcPr>
            <w:tcW w:w="4536" w:type="dxa"/>
          </w:tcPr>
          <w:p w:rsidR="00420D25" w:rsidRPr="00FC7B9D" w:rsidRDefault="00420D25" w:rsidP="00BF1DA6">
            <w:pPr>
              <w:pStyle w:val="AGRTableText"/>
            </w:pPr>
            <w:r w:rsidRPr="00FC7B9D">
              <w:t>Payments to traditional owners</w:t>
            </w:r>
          </w:p>
        </w:tc>
        <w:tc>
          <w:tcPr>
            <w:tcW w:w="1417" w:type="dxa"/>
          </w:tcPr>
          <w:p w:rsidR="00420D25" w:rsidRPr="00FC7B9D" w:rsidRDefault="00440C1E" w:rsidP="00701414">
            <w:pPr>
              <w:pStyle w:val="AGRTableNumbers"/>
              <w:tabs>
                <w:tab w:val="decimal" w:pos="929"/>
              </w:tabs>
              <w:ind w:right="170"/>
              <w:jc w:val="left"/>
            </w:pPr>
            <w:r>
              <w:t>(187)</w:t>
            </w:r>
          </w:p>
        </w:tc>
        <w:tc>
          <w:tcPr>
            <w:tcW w:w="1417" w:type="dxa"/>
          </w:tcPr>
          <w:p w:rsidR="00420D25" w:rsidRPr="00FC7B9D" w:rsidRDefault="00420D25" w:rsidP="00420D25">
            <w:pPr>
              <w:pStyle w:val="AGRTableNumbers"/>
              <w:tabs>
                <w:tab w:val="decimal" w:pos="929"/>
              </w:tabs>
              <w:ind w:right="170"/>
              <w:jc w:val="left"/>
            </w:pPr>
            <w:r w:rsidRPr="00FC7B9D">
              <w:t>(228)</w:t>
            </w:r>
          </w:p>
        </w:tc>
      </w:tr>
      <w:tr w:rsidR="00420D25" w:rsidRPr="00FC7B9D" w:rsidTr="00FC7690">
        <w:tc>
          <w:tcPr>
            <w:tcW w:w="4536" w:type="dxa"/>
          </w:tcPr>
          <w:p w:rsidR="00420D25" w:rsidRPr="00FC7B9D" w:rsidRDefault="00420D25" w:rsidP="00BF1DA6">
            <w:pPr>
              <w:pStyle w:val="AGRTableText"/>
            </w:pPr>
            <w:r w:rsidRPr="00FC7B9D">
              <w:t>Other revenue</w:t>
            </w:r>
          </w:p>
        </w:tc>
        <w:tc>
          <w:tcPr>
            <w:tcW w:w="1417" w:type="dxa"/>
          </w:tcPr>
          <w:p w:rsidR="00420D25" w:rsidRPr="00FC7B9D" w:rsidRDefault="00440C1E" w:rsidP="00701414">
            <w:pPr>
              <w:pStyle w:val="AGRTableNumbers"/>
              <w:tabs>
                <w:tab w:val="decimal" w:pos="929"/>
              </w:tabs>
              <w:ind w:right="170"/>
              <w:jc w:val="left"/>
            </w:pPr>
            <w:r>
              <w:t>123</w:t>
            </w:r>
          </w:p>
        </w:tc>
        <w:tc>
          <w:tcPr>
            <w:tcW w:w="1417" w:type="dxa"/>
          </w:tcPr>
          <w:p w:rsidR="00420D25" w:rsidRPr="00FC7B9D" w:rsidRDefault="00420D25" w:rsidP="00420D25">
            <w:pPr>
              <w:pStyle w:val="AGRTableNumbers"/>
              <w:tabs>
                <w:tab w:val="decimal" w:pos="929"/>
              </w:tabs>
              <w:ind w:right="170"/>
              <w:jc w:val="left"/>
            </w:pPr>
            <w:r w:rsidRPr="00FC7B9D">
              <w:t>96</w:t>
            </w:r>
          </w:p>
        </w:tc>
      </w:tr>
      <w:tr w:rsidR="00420D25" w:rsidRPr="00FC7B9D" w:rsidTr="00FC7690">
        <w:tc>
          <w:tcPr>
            <w:tcW w:w="4536" w:type="dxa"/>
            <w:tcBorders>
              <w:bottom w:val="single" w:sz="4" w:space="0" w:color="auto"/>
            </w:tcBorders>
          </w:tcPr>
          <w:p w:rsidR="00420D25" w:rsidRPr="00FC7B9D" w:rsidRDefault="00420D25" w:rsidP="00BF1DA6">
            <w:pPr>
              <w:pStyle w:val="AGRTableText"/>
              <w:rPr>
                <w:b/>
                <w:bCs/>
              </w:rPr>
            </w:pPr>
            <w:r w:rsidRPr="00FC7B9D">
              <w:rPr>
                <w:b/>
                <w:bCs/>
              </w:rPr>
              <w:t>Total income</w:t>
            </w:r>
          </w:p>
        </w:tc>
        <w:tc>
          <w:tcPr>
            <w:tcW w:w="1417" w:type="dxa"/>
            <w:tcBorders>
              <w:bottom w:val="single" w:sz="4" w:space="0" w:color="auto"/>
            </w:tcBorders>
          </w:tcPr>
          <w:p w:rsidR="00420D25" w:rsidRPr="00FC7B9D" w:rsidRDefault="00440C1E" w:rsidP="00701414">
            <w:pPr>
              <w:pStyle w:val="AGRTableNumbers"/>
              <w:tabs>
                <w:tab w:val="decimal" w:pos="929"/>
              </w:tabs>
              <w:ind w:right="170"/>
              <w:jc w:val="left"/>
              <w:rPr>
                <w:b/>
              </w:rPr>
            </w:pPr>
            <w:r>
              <w:rPr>
                <w:b/>
              </w:rPr>
              <w:t>165</w:t>
            </w:r>
          </w:p>
        </w:tc>
        <w:tc>
          <w:tcPr>
            <w:tcW w:w="1417" w:type="dxa"/>
            <w:tcBorders>
              <w:bottom w:val="single" w:sz="4" w:space="0" w:color="auto"/>
            </w:tcBorders>
          </w:tcPr>
          <w:p w:rsidR="00420D25" w:rsidRPr="00FC7B9D" w:rsidRDefault="00420D25" w:rsidP="00420D25">
            <w:pPr>
              <w:pStyle w:val="AGRTableNumbers"/>
              <w:tabs>
                <w:tab w:val="decimal" w:pos="929"/>
              </w:tabs>
              <w:ind w:right="170"/>
              <w:jc w:val="left"/>
              <w:rPr>
                <w:b/>
              </w:rPr>
            </w:pPr>
            <w:r w:rsidRPr="00FC7B9D">
              <w:rPr>
                <w:b/>
              </w:rPr>
              <w:t>139</w:t>
            </w:r>
          </w:p>
        </w:tc>
      </w:tr>
      <w:tr w:rsidR="00420D25" w:rsidRPr="00FC7B9D" w:rsidTr="00FC7690">
        <w:tc>
          <w:tcPr>
            <w:tcW w:w="4536" w:type="dxa"/>
            <w:tcBorders>
              <w:top w:val="single" w:sz="4" w:space="0" w:color="auto"/>
            </w:tcBorders>
          </w:tcPr>
          <w:p w:rsidR="00420D25" w:rsidRPr="00FC7B9D" w:rsidRDefault="00420D25" w:rsidP="00BF1DA6">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701414">
            <w:pPr>
              <w:pStyle w:val="AGRTableNumbers"/>
              <w:tabs>
                <w:tab w:val="decimal" w:pos="929"/>
              </w:tabs>
              <w:ind w:right="170"/>
              <w:jc w:val="left"/>
            </w:pPr>
          </w:p>
        </w:tc>
        <w:tc>
          <w:tcPr>
            <w:tcW w:w="1417" w:type="dxa"/>
            <w:tcBorders>
              <w:top w:val="single" w:sz="4" w:space="0" w:color="auto"/>
            </w:tcBorders>
          </w:tcPr>
          <w:p w:rsidR="00420D25" w:rsidRPr="00FC7B9D" w:rsidRDefault="00420D25" w:rsidP="00420D25">
            <w:pPr>
              <w:pStyle w:val="AGRTableNumbers"/>
              <w:tabs>
                <w:tab w:val="decimal" w:pos="929"/>
              </w:tabs>
              <w:ind w:right="170"/>
              <w:jc w:val="left"/>
            </w:pPr>
          </w:p>
        </w:tc>
      </w:tr>
      <w:tr w:rsidR="00420D25" w:rsidRPr="00FC7B9D" w:rsidTr="00FC7690">
        <w:tc>
          <w:tcPr>
            <w:tcW w:w="4536" w:type="dxa"/>
          </w:tcPr>
          <w:p w:rsidR="00420D25" w:rsidRPr="00FC7B9D" w:rsidRDefault="00420D25" w:rsidP="00BF1DA6">
            <w:pPr>
              <w:pStyle w:val="AGRTableText"/>
            </w:pPr>
            <w:r w:rsidRPr="00FC7B9D">
              <w:t>Operational costs</w:t>
            </w:r>
          </w:p>
        </w:tc>
        <w:tc>
          <w:tcPr>
            <w:tcW w:w="1417" w:type="dxa"/>
          </w:tcPr>
          <w:p w:rsidR="00420D25" w:rsidRPr="00FC7B9D" w:rsidRDefault="00FD3CE3" w:rsidP="00701414">
            <w:pPr>
              <w:pStyle w:val="AGRTableNumbers"/>
              <w:tabs>
                <w:tab w:val="decimal" w:pos="929"/>
              </w:tabs>
              <w:ind w:right="170"/>
              <w:jc w:val="left"/>
            </w:pPr>
            <w:r>
              <w:t>(211)</w:t>
            </w:r>
          </w:p>
        </w:tc>
        <w:tc>
          <w:tcPr>
            <w:tcW w:w="1417" w:type="dxa"/>
          </w:tcPr>
          <w:p w:rsidR="00420D25" w:rsidRPr="00FC7B9D" w:rsidRDefault="00420D25" w:rsidP="00420D25">
            <w:pPr>
              <w:pStyle w:val="AGRTableNumbers"/>
              <w:tabs>
                <w:tab w:val="decimal" w:pos="929"/>
              </w:tabs>
              <w:ind w:right="170"/>
              <w:jc w:val="left"/>
            </w:pPr>
            <w:r w:rsidRPr="00FC7B9D">
              <w:t>(112)</w:t>
            </w:r>
          </w:p>
        </w:tc>
      </w:tr>
      <w:tr w:rsidR="00420D25" w:rsidRPr="00FC7B9D" w:rsidTr="00FC7690">
        <w:tc>
          <w:tcPr>
            <w:tcW w:w="4536" w:type="dxa"/>
            <w:tcBorders>
              <w:bottom w:val="single" w:sz="4" w:space="0" w:color="auto"/>
            </w:tcBorders>
          </w:tcPr>
          <w:p w:rsidR="00420D25" w:rsidRPr="00FC7B9D" w:rsidRDefault="00420D25" w:rsidP="00BF1DA6">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FD3CE3" w:rsidP="00701414">
            <w:pPr>
              <w:pStyle w:val="AGRTableNumbers"/>
              <w:tabs>
                <w:tab w:val="decimal" w:pos="929"/>
              </w:tabs>
              <w:ind w:right="170"/>
              <w:jc w:val="left"/>
              <w:rPr>
                <w:b/>
              </w:rPr>
            </w:pPr>
            <w:r>
              <w:rPr>
                <w:b/>
              </w:rPr>
              <w:t>(211</w:t>
            </w:r>
            <w:r w:rsidR="00440C1E">
              <w:rPr>
                <w:b/>
              </w:rPr>
              <w:t>)</w:t>
            </w:r>
          </w:p>
        </w:tc>
        <w:tc>
          <w:tcPr>
            <w:tcW w:w="1417" w:type="dxa"/>
            <w:tcBorders>
              <w:bottom w:val="single" w:sz="4" w:space="0" w:color="auto"/>
            </w:tcBorders>
          </w:tcPr>
          <w:p w:rsidR="00420D25" w:rsidRPr="00FC7B9D" w:rsidRDefault="00420D25" w:rsidP="00420D25">
            <w:pPr>
              <w:pStyle w:val="AGRTableNumbers"/>
              <w:tabs>
                <w:tab w:val="decimal" w:pos="929"/>
              </w:tabs>
              <w:ind w:right="170"/>
              <w:jc w:val="left"/>
              <w:rPr>
                <w:b/>
              </w:rPr>
            </w:pPr>
            <w:r w:rsidRPr="00FC7B9D">
              <w:rPr>
                <w:b/>
              </w:rPr>
              <w:t>(112)</w:t>
            </w:r>
          </w:p>
        </w:tc>
      </w:tr>
      <w:tr w:rsidR="00420D25" w:rsidRPr="00FC7B9D" w:rsidTr="00FC7690">
        <w:tc>
          <w:tcPr>
            <w:tcW w:w="4536" w:type="dxa"/>
            <w:tcBorders>
              <w:top w:val="single" w:sz="4" w:space="0" w:color="auto"/>
              <w:bottom w:val="single" w:sz="4" w:space="0" w:color="auto"/>
            </w:tcBorders>
          </w:tcPr>
          <w:p w:rsidR="00420D25" w:rsidRPr="00FC7B9D" w:rsidRDefault="00420D25" w:rsidP="00BF1DA6">
            <w:pPr>
              <w:pStyle w:val="AGRTableText"/>
              <w:rPr>
                <w:b/>
                <w:bCs/>
              </w:rPr>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FD3CE3" w:rsidP="00701414">
            <w:pPr>
              <w:pStyle w:val="AGRTableNumbers"/>
              <w:tabs>
                <w:tab w:val="decimal" w:pos="929"/>
              </w:tabs>
              <w:ind w:right="170"/>
              <w:jc w:val="left"/>
              <w:rPr>
                <w:b/>
              </w:rPr>
            </w:pPr>
            <w:r>
              <w:rPr>
                <w:b/>
              </w:rPr>
              <w:t>(46</w:t>
            </w:r>
            <w:r w:rsidR="00440C1E">
              <w:rPr>
                <w:b/>
              </w:rPr>
              <w:t>)</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929"/>
              </w:tabs>
              <w:ind w:right="170"/>
              <w:jc w:val="left"/>
              <w:rPr>
                <w:b/>
              </w:rPr>
            </w:pPr>
            <w:r w:rsidRPr="00FC7B9D">
              <w:rPr>
                <w:b/>
              </w:rPr>
              <w:t>27</w:t>
            </w:r>
          </w:p>
        </w:tc>
      </w:tr>
    </w:tbl>
    <w:p w:rsidR="00BF1DA6" w:rsidRPr="00FC7B9D" w:rsidRDefault="00BF1DA6" w:rsidP="00FD6271">
      <w:pPr>
        <w:pStyle w:val="AGRBodyText"/>
      </w:pPr>
    </w:p>
    <w:p w:rsidR="00BF1DA6" w:rsidRPr="00FC7B9D" w:rsidRDefault="00BF1DA6" w:rsidP="001F6679">
      <w:pPr>
        <w:pStyle w:val="AGRHeading1"/>
      </w:pPr>
      <w:r w:rsidRPr="00FC7B9D">
        <w:t>Cobourg Peninsula Sanctuary and Marine Park Board cont…</w:t>
      </w:r>
    </w:p>
    <w:p w:rsidR="00BF1DA6" w:rsidRPr="00FC7B9D" w:rsidRDefault="00BF1DA6"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FC7690">
        <w:tc>
          <w:tcPr>
            <w:tcW w:w="4709" w:type="dxa"/>
            <w:tcBorders>
              <w:bottom w:val="single" w:sz="4" w:space="0" w:color="auto"/>
            </w:tcBorders>
          </w:tcPr>
          <w:p w:rsidR="00420D25" w:rsidRPr="00FC7B9D" w:rsidRDefault="00420D25" w:rsidP="00BF1DA6">
            <w:pPr>
              <w:pStyle w:val="AGRTableText"/>
              <w:keepNext/>
            </w:pPr>
          </w:p>
        </w:tc>
        <w:tc>
          <w:tcPr>
            <w:tcW w:w="1331" w:type="dxa"/>
            <w:tcBorders>
              <w:bottom w:val="single" w:sz="4" w:space="0" w:color="auto"/>
            </w:tcBorders>
          </w:tcPr>
          <w:p w:rsidR="00420D25" w:rsidRPr="00FC7B9D" w:rsidRDefault="00420D25" w:rsidP="00FF1593">
            <w:pPr>
              <w:pStyle w:val="AGRTableText"/>
              <w:jc w:val="center"/>
            </w:pPr>
            <w:r w:rsidRPr="00FC7B9D">
              <w:t>201</w:t>
            </w:r>
            <w:r>
              <w:t>5</w:t>
            </w:r>
          </w:p>
        </w:tc>
        <w:tc>
          <w:tcPr>
            <w:tcW w:w="1331" w:type="dxa"/>
            <w:tcBorders>
              <w:bottom w:val="single" w:sz="4" w:space="0" w:color="auto"/>
            </w:tcBorders>
          </w:tcPr>
          <w:p w:rsidR="00420D25" w:rsidRPr="00FC7B9D" w:rsidRDefault="00420D25" w:rsidP="00FF1593">
            <w:pPr>
              <w:pStyle w:val="AGRTableText"/>
              <w:jc w:val="center"/>
            </w:pPr>
            <w:r w:rsidRPr="00FC7B9D">
              <w:t>201</w:t>
            </w:r>
            <w:r>
              <w:t>4</w:t>
            </w:r>
          </w:p>
        </w:tc>
      </w:tr>
      <w:tr w:rsidR="00FC7690" w:rsidRPr="00FC7B9D" w:rsidTr="00FC7690">
        <w:tc>
          <w:tcPr>
            <w:tcW w:w="4709" w:type="dxa"/>
            <w:tcBorders>
              <w:top w:val="single" w:sz="4" w:space="0" w:color="auto"/>
            </w:tcBorders>
          </w:tcPr>
          <w:p w:rsidR="00FC7690" w:rsidRPr="00FC7B9D" w:rsidRDefault="00FC7690" w:rsidP="00BF1DA6">
            <w:pPr>
              <w:pStyle w:val="AGRTableText"/>
              <w:keepNext/>
            </w:pPr>
          </w:p>
        </w:tc>
        <w:tc>
          <w:tcPr>
            <w:tcW w:w="1331" w:type="dxa"/>
            <w:tcBorders>
              <w:top w:val="single" w:sz="4" w:space="0" w:color="auto"/>
            </w:tcBorders>
          </w:tcPr>
          <w:p w:rsidR="00FC7690" w:rsidRPr="00FC7B9D" w:rsidRDefault="00FC7690" w:rsidP="00FF1593">
            <w:pPr>
              <w:pStyle w:val="AGRTableText"/>
              <w:jc w:val="center"/>
            </w:pPr>
            <w:r w:rsidRPr="00FC7B9D">
              <w:t>$’000</w:t>
            </w:r>
          </w:p>
        </w:tc>
        <w:tc>
          <w:tcPr>
            <w:tcW w:w="1331" w:type="dxa"/>
            <w:tcBorders>
              <w:top w:val="single" w:sz="4" w:space="0" w:color="auto"/>
            </w:tcBorders>
          </w:tcPr>
          <w:p w:rsidR="00FC7690" w:rsidRPr="00FC7B9D" w:rsidRDefault="00FC7690" w:rsidP="00FF1593">
            <w:pPr>
              <w:pStyle w:val="AGRTableText"/>
              <w:jc w:val="center"/>
            </w:pPr>
            <w:r w:rsidRPr="00FC7B9D">
              <w:t>$’000</w:t>
            </w:r>
          </w:p>
        </w:tc>
      </w:tr>
      <w:tr w:rsidR="00420D25" w:rsidRPr="00FC7B9D" w:rsidTr="00FC7690">
        <w:tc>
          <w:tcPr>
            <w:tcW w:w="4709" w:type="dxa"/>
          </w:tcPr>
          <w:p w:rsidR="00420D25" w:rsidRPr="00FC7B9D" w:rsidRDefault="00420D25" w:rsidP="00BF1DA6">
            <w:pPr>
              <w:pStyle w:val="AGRTableText"/>
              <w:keepNext/>
            </w:pPr>
            <w:r w:rsidRPr="00FC7B9D">
              <w:t>Cash and cash equivalents</w:t>
            </w:r>
          </w:p>
        </w:tc>
        <w:tc>
          <w:tcPr>
            <w:tcW w:w="1331" w:type="dxa"/>
          </w:tcPr>
          <w:p w:rsidR="00420D25" w:rsidRPr="00FC7B9D" w:rsidRDefault="00440C1E" w:rsidP="00FF1593">
            <w:pPr>
              <w:pStyle w:val="AGRTableNumbers"/>
              <w:tabs>
                <w:tab w:val="decimal" w:pos="1070"/>
              </w:tabs>
              <w:ind w:right="170"/>
              <w:jc w:val="center"/>
            </w:pPr>
            <w:r>
              <w:t>251</w:t>
            </w:r>
          </w:p>
        </w:tc>
        <w:tc>
          <w:tcPr>
            <w:tcW w:w="1331" w:type="dxa"/>
          </w:tcPr>
          <w:p w:rsidR="00420D25" w:rsidRPr="00FC7B9D" w:rsidRDefault="00420D25" w:rsidP="00FF1593">
            <w:pPr>
              <w:pStyle w:val="AGRTableNumbers"/>
              <w:tabs>
                <w:tab w:val="decimal" w:pos="1070"/>
              </w:tabs>
              <w:ind w:right="170"/>
              <w:jc w:val="center"/>
            </w:pPr>
            <w:r w:rsidRPr="00FC7B9D">
              <w:t>267</w:t>
            </w:r>
          </w:p>
        </w:tc>
      </w:tr>
      <w:tr w:rsidR="00420D25" w:rsidRPr="00FC7B9D" w:rsidTr="00FC7690">
        <w:tc>
          <w:tcPr>
            <w:tcW w:w="4709" w:type="dxa"/>
          </w:tcPr>
          <w:p w:rsidR="00420D25" w:rsidRPr="00FC7B9D" w:rsidRDefault="00420D25" w:rsidP="00BF1DA6">
            <w:pPr>
              <w:pStyle w:val="AGRTableText"/>
              <w:keepNext/>
            </w:pPr>
            <w:r w:rsidRPr="00FC7B9D">
              <w:t>Receivables and other current assets</w:t>
            </w:r>
          </w:p>
        </w:tc>
        <w:tc>
          <w:tcPr>
            <w:tcW w:w="1331" w:type="dxa"/>
          </w:tcPr>
          <w:p w:rsidR="00420D25" w:rsidRPr="00FC7B9D" w:rsidRDefault="00440C1E" w:rsidP="00FF1593">
            <w:pPr>
              <w:pStyle w:val="AGRTableNumbers"/>
              <w:tabs>
                <w:tab w:val="decimal" w:pos="1070"/>
              </w:tabs>
              <w:ind w:right="170"/>
              <w:jc w:val="center"/>
            </w:pPr>
            <w:r>
              <w:t>34</w:t>
            </w:r>
          </w:p>
        </w:tc>
        <w:tc>
          <w:tcPr>
            <w:tcW w:w="1331" w:type="dxa"/>
          </w:tcPr>
          <w:p w:rsidR="00420D25" w:rsidRPr="00FC7B9D" w:rsidRDefault="00420D25" w:rsidP="00FF1593">
            <w:pPr>
              <w:pStyle w:val="AGRTableNumbers"/>
              <w:tabs>
                <w:tab w:val="decimal" w:pos="1070"/>
              </w:tabs>
              <w:ind w:right="170"/>
              <w:jc w:val="center"/>
            </w:pPr>
            <w:r w:rsidRPr="00FC7B9D">
              <w:t>43</w:t>
            </w:r>
          </w:p>
        </w:tc>
      </w:tr>
      <w:tr w:rsidR="00420D25" w:rsidRPr="00FC7B9D" w:rsidTr="00FC7690">
        <w:tc>
          <w:tcPr>
            <w:tcW w:w="4709" w:type="dxa"/>
          </w:tcPr>
          <w:p w:rsidR="00420D25" w:rsidRPr="00FC7B9D" w:rsidRDefault="00420D25" w:rsidP="00BF1DA6">
            <w:pPr>
              <w:pStyle w:val="AGRTableText"/>
            </w:pPr>
            <w:r w:rsidRPr="00FC7B9D">
              <w:t>Less current liabilities</w:t>
            </w:r>
          </w:p>
        </w:tc>
        <w:tc>
          <w:tcPr>
            <w:tcW w:w="1331" w:type="dxa"/>
          </w:tcPr>
          <w:p w:rsidR="00420D25" w:rsidRPr="00FC7B9D" w:rsidRDefault="00FD3CE3" w:rsidP="00FF1593">
            <w:pPr>
              <w:pStyle w:val="AGRTableNumbers"/>
              <w:tabs>
                <w:tab w:val="decimal" w:pos="1070"/>
              </w:tabs>
              <w:ind w:right="170"/>
              <w:jc w:val="center"/>
            </w:pPr>
            <w:r>
              <w:t>(41</w:t>
            </w:r>
            <w:r w:rsidR="00440C1E">
              <w:t>)</w:t>
            </w:r>
          </w:p>
        </w:tc>
        <w:tc>
          <w:tcPr>
            <w:tcW w:w="1331" w:type="dxa"/>
          </w:tcPr>
          <w:p w:rsidR="00420D25" w:rsidRPr="00FC7B9D" w:rsidRDefault="00420D25" w:rsidP="00FF1593">
            <w:pPr>
              <w:pStyle w:val="AGRTableNumbers"/>
              <w:tabs>
                <w:tab w:val="decimal" w:pos="1070"/>
              </w:tabs>
              <w:ind w:right="170"/>
              <w:jc w:val="center"/>
            </w:pPr>
            <w:r w:rsidRPr="00FC7B9D">
              <w:t>(25)</w:t>
            </w:r>
          </w:p>
        </w:tc>
      </w:tr>
      <w:tr w:rsidR="00420D25" w:rsidRPr="00FC7B9D" w:rsidTr="00FC7690">
        <w:tc>
          <w:tcPr>
            <w:tcW w:w="4709" w:type="dxa"/>
            <w:tcBorders>
              <w:bottom w:val="single" w:sz="4" w:space="0" w:color="auto"/>
            </w:tcBorders>
          </w:tcPr>
          <w:p w:rsidR="00420D25" w:rsidRPr="00FC7B9D" w:rsidRDefault="00420D25" w:rsidP="00BF1DA6">
            <w:pPr>
              <w:pStyle w:val="AGRTableText"/>
            </w:pPr>
            <w:r w:rsidRPr="00FC7B9D">
              <w:rPr>
                <w:b/>
              </w:rPr>
              <w:t>Working capital</w:t>
            </w:r>
          </w:p>
        </w:tc>
        <w:tc>
          <w:tcPr>
            <w:tcW w:w="1331" w:type="dxa"/>
            <w:tcBorders>
              <w:bottom w:val="single" w:sz="4" w:space="0" w:color="auto"/>
            </w:tcBorders>
          </w:tcPr>
          <w:p w:rsidR="00420D25" w:rsidRPr="00FC7B9D" w:rsidRDefault="00440C1E" w:rsidP="00FF1593">
            <w:pPr>
              <w:pStyle w:val="AGRTableNumbers"/>
              <w:tabs>
                <w:tab w:val="decimal" w:pos="1070"/>
              </w:tabs>
              <w:ind w:right="170"/>
              <w:jc w:val="center"/>
              <w:rPr>
                <w:b/>
              </w:rPr>
            </w:pPr>
            <w:r>
              <w:rPr>
                <w:b/>
              </w:rPr>
              <w:t>2</w:t>
            </w:r>
            <w:r w:rsidR="00FD3CE3">
              <w:rPr>
                <w:b/>
              </w:rPr>
              <w:t>44</w:t>
            </w:r>
          </w:p>
        </w:tc>
        <w:tc>
          <w:tcPr>
            <w:tcW w:w="1331" w:type="dxa"/>
            <w:tcBorders>
              <w:bottom w:val="single" w:sz="4" w:space="0" w:color="auto"/>
            </w:tcBorders>
          </w:tcPr>
          <w:p w:rsidR="00420D25" w:rsidRPr="00FC7B9D" w:rsidRDefault="00420D25" w:rsidP="00FF1593">
            <w:pPr>
              <w:pStyle w:val="AGRTableNumbers"/>
              <w:tabs>
                <w:tab w:val="decimal" w:pos="1070"/>
              </w:tabs>
              <w:ind w:right="170"/>
              <w:jc w:val="center"/>
              <w:rPr>
                <w:b/>
              </w:rPr>
            </w:pPr>
            <w:r w:rsidRPr="00FC7B9D">
              <w:rPr>
                <w:b/>
              </w:rPr>
              <w:t>285</w:t>
            </w:r>
          </w:p>
        </w:tc>
      </w:tr>
      <w:tr w:rsidR="00420D25" w:rsidRPr="00FC7B9D" w:rsidTr="00FC7690">
        <w:tc>
          <w:tcPr>
            <w:tcW w:w="4709" w:type="dxa"/>
            <w:tcBorders>
              <w:top w:val="single" w:sz="4" w:space="0" w:color="auto"/>
            </w:tcBorders>
          </w:tcPr>
          <w:p w:rsidR="00420D25" w:rsidRPr="00FC7B9D" w:rsidRDefault="00420D25" w:rsidP="00BF1DA6">
            <w:pPr>
              <w:pStyle w:val="AGRTableText"/>
            </w:pPr>
            <w:r w:rsidRPr="00FC7B9D">
              <w:t>Add non-current assets</w:t>
            </w:r>
          </w:p>
        </w:tc>
        <w:tc>
          <w:tcPr>
            <w:tcW w:w="1331" w:type="dxa"/>
            <w:tcBorders>
              <w:top w:val="single" w:sz="4" w:space="0" w:color="auto"/>
            </w:tcBorders>
          </w:tcPr>
          <w:p w:rsidR="00420D25" w:rsidRPr="00FC7B9D" w:rsidRDefault="00440C1E" w:rsidP="00FF1593">
            <w:pPr>
              <w:pStyle w:val="AGRTableNumbers"/>
              <w:tabs>
                <w:tab w:val="decimal" w:pos="1070"/>
              </w:tabs>
              <w:ind w:right="170"/>
              <w:jc w:val="center"/>
            </w:pPr>
            <w:r>
              <w:t>8</w:t>
            </w:r>
          </w:p>
        </w:tc>
        <w:tc>
          <w:tcPr>
            <w:tcW w:w="1331" w:type="dxa"/>
            <w:tcBorders>
              <w:top w:val="single" w:sz="4" w:space="0" w:color="auto"/>
            </w:tcBorders>
          </w:tcPr>
          <w:p w:rsidR="00420D25" w:rsidRPr="00FC7B9D" w:rsidRDefault="00420D25" w:rsidP="00FF1593">
            <w:pPr>
              <w:pStyle w:val="AGRTableNumbers"/>
              <w:tabs>
                <w:tab w:val="decimal" w:pos="1070"/>
              </w:tabs>
              <w:ind w:right="170"/>
              <w:jc w:val="center"/>
            </w:pPr>
            <w:r w:rsidRPr="00FC7B9D">
              <w:t>13</w:t>
            </w:r>
          </w:p>
        </w:tc>
      </w:tr>
      <w:tr w:rsidR="00420D25" w:rsidRPr="00FC7B9D" w:rsidTr="00FC7690">
        <w:tc>
          <w:tcPr>
            <w:tcW w:w="4709" w:type="dxa"/>
          </w:tcPr>
          <w:p w:rsidR="00420D25" w:rsidRPr="00FC7B9D" w:rsidRDefault="00420D25" w:rsidP="00BF1DA6">
            <w:pPr>
              <w:pStyle w:val="AGRTableText"/>
            </w:pPr>
            <w:r w:rsidRPr="00FC7B9D">
              <w:t>Less non-current liabilities</w:t>
            </w:r>
          </w:p>
        </w:tc>
        <w:tc>
          <w:tcPr>
            <w:tcW w:w="1331" w:type="dxa"/>
          </w:tcPr>
          <w:p w:rsidR="00420D25" w:rsidRPr="00FC7B9D" w:rsidRDefault="00440C1E" w:rsidP="00FF1593">
            <w:pPr>
              <w:pStyle w:val="AGRTableNumbers"/>
              <w:tabs>
                <w:tab w:val="decimal" w:pos="1070"/>
              </w:tabs>
              <w:ind w:right="170"/>
              <w:jc w:val="center"/>
            </w:pPr>
            <w:r>
              <w:t>-</w:t>
            </w:r>
          </w:p>
        </w:tc>
        <w:tc>
          <w:tcPr>
            <w:tcW w:w="1331" w:type="dxa"/>
          </w:tcPr>
          <w:p w:rsidR="00420D25" w:rsidRPr="00FC7B9D" w:rsidRDefault="00420D25" w:rsidP="00FF1593">
            <w:pPr>
              <w:pStyle w:val="AGRTableNumbers"/>
              <w:tabs>
                <w:tab w:val="decimal" w:pos="1070"/>
              </w:tabs>
              <w:ind w:right="170"/>
              <w:jc w:val="center"/>
            </w:pPr>
            <w:r w:rsidRPr="00FC7B9D">
              <w:t>-</w:t>
            </w:r>
          </w:p>
        </w:tc>
      </w:tr>
      <w:tr w:rsidR="00420D25" w:rsidRPr="00FC7B9D" w:rsidTr="00FC7690">
        <w:tc>
          <w:tcPr>
            <w:tcW w:w="4709" w:type="dxa"/>
            <w:tcBorders>
              <w:bottom w:val="single" w:sz="4" w:space="0" w:color="auto"/>
            </w:tcBorders>
          </w:tcPr>
          <w:p w:rsidR="00420D25" w:rsidRPr="00FC7B9D" w:rsidRDefault="00420D25" w:rsidP="00BF1DA6">
            <w:pPr>
              <w:pStyle w:val="AGRTableText"/>
              <w:rPr>
                <w:b/>
              </w:rPr>
            </w:pPr>
            <w:r w:rsidRPr="00FC7B9D">
              <w:rPr>
                <w:b/>
              </w:rPr>
              <w:t>Net assets</w:t>
            </w:r>
          </w:p>
        </w:tc>
        <w:tc>
          <w:tcPr>
            <w:tcW w:w="1331" w:type="dxa"/>
            <w:tcBorders>
              <w:bottom w:val="single" w:sz="4" w:space="0" w:color="auto"/>
            </w:tcBorders>
          </w:tcPr>
          <w:p w:rsidR="00420D25" w:rsidRPr="00FC7B9D" w:rsidRDefault="00440C1E" w:rsidP="00FF1593">
            <w:pPr>
              <w:pStyle w:val="AGRTableNumbers"/>
              <w:tabs>
                <w:tab w:val="decimal" w:pos="1070"/>
              </w:tabs>
              <w:ind w:right="170"/>
              <w:jc w:val="center"/>
              <w:rPr>
                <w:b/>
              </w:rPr>
            </w:pPr>
            <w:r>
              <w:rPr>
                <w:b/>
              </w:rPr>
              <w:t>2</w:t>
            </w:r>
            <w:r w:rsidR="00FD3CE3">
              <w:rPr>
                <w:b/>
              </w:rPr>
              <w:t>52</w:t>
            </w:r>
          </w:p>
        </w:tc>
        <w:tc>
          <w:tcPr>
            <w:tcW w:w="1331" w:type="dxa"/>
            <w:tcBorders>
              <w:bottom w:val="single" w:sz="4" w:space="0" w:color="auto"/>
            </w:tcBorders>
          </w:tcPr>
          <w:p w:rsidR="00420D25" w:rsidRPr="00FC7B9D" w:rsidRDefault="00420D25" w:rsidP="00FF1593">
            <w:pPr>
              <w:pStyle w:val="AGRTableNumbers"/>
              <w:tabs>
                <w:tab w:val="decimal" w:pos="1070"/>
              </w:tabs>
              <w:ind w:right="170"/>
              <w:jc w:val="center"/>
              <w:rPr>
                <w:b/>
              </w:rPr>
            </w:pPr>
            <w:r w:rsidRPr="00FC7B9D">
              <w:rPr>
                <w:b/>
              </w:rPr>
              <w:t>298</w:t>
            </w:r>
          </w:p>
        </w:tc>
      </w:tr>
      <w:tr w:rsidR="00420D25" w:rsidRPr="00FC7B9D" w:rsidTr="00FC7690">
        <w:tc>
          <w:tcPr>
            <w:tcW w:w="4709" w:type="dxa"/>
            <w:tcBorders>
              <w:top w:val="single" w:sz="4" w:space="0" w:color="auto"/>
            </w:tcBorders>
          </w:tcPr>
          <w:p w:rsidR="00420D25" w:rsidRPr="00FC7B9D" w:rsidRDefault="00420D25" w:rsidP="00BF1DA6">
            <w:pPr>
              <w:pStyle w:val="AGRTableText"/>
            </w:pPr>
            <w:r w:rsidRPr="00FC7B9D">
              <w:t xml:space="preserve">Represented by: </w:t>
            </w:r>
          </w:p>
        </w:tc>
        <w:tc>
          <w:tcPr>
            <w:tcW w:w="1331" w:type="dxa"/>
            <w:tcBorders>
              <w:top w:val="single" w:sz="4" w:space="0" w:color="auto"/>
            </w:tcBorders>
          </w:tcPr>
          <w:p w:rsidR="00420D25" w:rsidRPr="00FC7B9D" w:rsidRDefault="00420D25" w:rsidP="00FF1593">
            <w:pPr>
              <w:pStyle w:val="AGRTableNumbers"/>
              <w:tabs>
                <w:tab w:val="decimal" w:pos="1070"/>
              </w:tabs>
              <w:ind w:right="170"/>
              <w:jc w:val="center"/>
            </w:pPr>
          </w:p>
        </w:tc>
        <w:tc>
          <w:tcPr>
            <w:tcW w:w="1331" w:type="dxa"/>
            <w:tcBorders>
              <w:top w:val="single" w:sz="4" w:space="0" w:color="auto"/>
            </w:tcBorders>
          </w:tcPr>
          <w:p w:rsidR="00420D25" w:rsidRPr="00FC7B9D" w:rsidRDefault="00420D25" w:rsidP="00FF1593">
            <w:pPr>
              <w:pStyle w:val="AGRTableNumbers"/>
              <w:tabs>
                <w:tab w:val="decimal" w:pos="1070"/>
              </w:tabs>
              <w:ind w:right="170"/>
              <w:jc w:val="center"/>
            </w:pPr>
          </w:p>
        </w:tc>
      </w:tr>
      <w:tr w:rsidR="00420D25" w:rsidRPr="00FC7B9D" w:rsidTr="00FC7690">
        <w:tc>
          <w:tcPr>
            <w:tcW w:w="4709" w:type="dxa"/>
          </w:tcPr>
          <w:p w:rsidR="00420D25" w:rsidRPr="00FC7B9D" w:rsidRDefault="00FD3CE3" w:rsidP="00BF1DA6">
            <w:pPr>
              <w:pStyle w:val="AGRTableText"/>
            </w:pPr>
            <w:r>
              <w:t>Accumulated funds</w:t>
            </w:r>
          </w:p>
        </w:tc>
        <w:tc>
          <w:tcPr>
            <w:tcW w:w="1331" w:type="dxa"/>
          </w:tcPr>
          <w:p w:rsidR="00420D25" w:rsidRPr="00FC7B9D" w:rsidRDefault="00440C1E" w:rsidP="00FF1593">
            <w:pPr>
              <w:pStyle w:val="AGRTableNumbers"/>
              <w:tabs>
                <w:tab w:val="decimal" w:pos="1070"/>
              </w:tabs>
              <w:ind w:right="170"/>
              <w:jc w:val="center"/>
            </w:pPr>
            <w:r>
              <w:t>2</w:t>
            </w:r>
            <w:r w:rsidR="00FD3CE3">
              <w:t>52</w:t>
            </w:r>
          </w:p>
        </w:tc>
        <w:tc>
          <w:tcPr>
            <w:tcW w:w="1331" w:type="dxa"/>
          </w:tcPr>
          <w:p w:rsidR="00420D25" w:rsidRPr="00FC7B9D" w:rsidRDefault="00420D25" w:rsidP="00FF1593">
            <w:pPr>
              <w:pStyle w:val="AGRTableNumbers"/>
              <w:tabs>
                <w:tab w:val="decimal" w:pos="1070"/>
              </w:tabs>
              <w:ind w:right="170"/>
              <w:jc w:val="center"/>
            </w:pPr>
            <w:r w:rsidRPr="00FC7B9D">
              <w:t>298</w:t>
            </w:r>
          </w:p>
        </w:tc>
      </w:tr>
      <w:tr w:rsidR="00420D25" w:rsidRPr="00FC7B9D" w:rsidTr="00FC7690">
        <w:tc>
          <w:tcPr>
            <w:tcW w:w="4709" w:type="dxa"/>
            <w:tcBorders>
              <w:bottom w:val="single" w:sz="4" w:space="0" w:color="auto"/>
            </w:tcBorders>
          </w:tcPr>
          <w:p w:rsidR="00420D25" w:rsidRPr="00FC7B9D" w:rsidRDefault="00420D25" w:rsidP="00BF1DA6">
            <w:pPr>
              <w:pStyle w:val="AGRTableText"/>
              <w:rPr>
                <w:b/>
              </w:rPr>
            </w:pPr>
            <w:r w:rsidRPr="00FC7B9D">
              <w:rPr>
                <w:b/>
              </w:rPr>
              <w:t>Equity</w:t>
            </w:r>
          </w:p>
        </w:tc>
        <w:tc>
          <w:tcPr>
            <w:tcW w:w="1331" w:type="dxa"/>
            <w:tcBorders>
              <w:bottom w:val="single" w:sz="4" w:space="0" w:color="auto"/>
            </w:tcBorders>
          </w:tcPr>
          <w:p w:rsidR="00420D25" w:rsidRPr="00FC7B9D" w:rsidRDefault="00440C1E" w:rsidP="00FF1593">
            <w:pPr>
              <w:pStyle w:val="AGRTableNumbers"/>
              <w:tabs>
                <w:tab w:val="decimal" w:pos="1070"/>
              </w:tabs>
              <w:ind w:right="170"/>
              <w:jc w:val="center"/>
              <w:rPr>
                <w:b/>
              </w:rPr>
            </w:pPr>
            <w:r>
              <w:rPr>
                <w:b/>
              </w:rPr>
              <w:t>2</w:t>
            </w:r>
            <w:r w:rsidR="00FD3CE3">
              <w:rPr>
                <w:b/>
              </w:rPr>
              <w:t>52</w:t>
            </w:r>
          </w:p>
        </w:tc>
        <w:tc>
          <w:tcPr>
            <w:tcW w:w="1331" w:type="dxa"/>
            <w:tcBorders>
              <w:bottom w:val="single" w:sz="4" w:space="0" w:color="auto"/>
            </w:tcBorders>
          </w:tcPr>
          <w:p w:rsidR="00420D25" w:rsidRPr="00FC7B9D" w:rsidRDefault="00420D25" w:rsidP="00FF1593">
            <w:pPr>
              <w:pStyle w:val="AGRTableNumbers"/>
              <w:tabs>
                <w:tab w:val="decimal" w:pos="1070"/>
              </w:tabs>
              <w:ind w:right="170"/>
              <w:jc w:val="center"/>
              <w:rPr>
                <w:b/>
              </w:rPr>
            </w:pPr>
            <w:r w:rsidRPr="00FC7B9D">
              <w:rPr>
                <w:b/>
              </w:rPr>
              <w:t>298</w:t>
            </w:r>
          </w:p>
        </w:tc>
      </w:tr>
    </w:tbl>
    <w:p w:rsidR="00020685" w:rsidRPr="00FC7B9D" w:rsidRDefault="00020685" w:rsidP="00FD6271">
      <w:pPr>
        <w:pStyle w:val="AGRBodyText"/>
      </w:pPr>
    </w:p>
    <w:p w:rsidR="00B1100F" w:rsidRPr="00FC7B9D" w:rsidRDefault="00693E13" w:rsidP="001F6679">
      <w:pPr>
        <w:pStyle w:val="AGRHeading1"/>
      </w:pPr>
      <w:bookmarkStart w:id="20" w:name="darwin_bus"/>
      <w:bookmarkStart w:id="21" w:name="_Toc185325736"/>
      <w:bookmarkEnd w:id="16"/>
      <w:r w:rsidRPr="00FC7B9D">
        <w:t>D</w:t>
      </w:r>
      <w:r w:rsidR="004C31C0" w:rsidRPr="00FC7B9D">
        <w:t>arwin Bus</w:t>
      </w:r>
      <w:r w:rsidR="0039424C" w:rsidRPr="00FC7B9D">
        <w:t xml:space="preserve"> Service</w:t>
      </w:r>
      <w:bookmarkEnd w:id="20"/>
      <w:bookmarkEnd w:id="21"/>
    </w:p>
    <w:p w:rsidR="00B1100F"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B1100F" w:rsidRPr="00FC7B9D" w:rsidRDefault="00B1100F" w:rsidP="003B0D2D">
      <w:pPr>
        <w:pStyle w:val="AGRHeading3"/>
      </w:pPr>
      <w:r w:rsidRPr="00FC7B9D">
        <w:t>Background</w:t>
      </w:r>
    </w:p>
    <w:p w:rsidR="00E13295" w:rsidRPr="00FC7B9D" w:rsidRDefault="00E13295" w:rsidP="00FD6271">
      <w:pPr>
        <w:pStyle w:val="AGRBodyText"/>
      </w:pPr>
      <w:r w:rsidRPr="00FC7B9D">
        <w:t xml:space="preserve">The host Agency </w:t>
      </w:r>
      <w:r>
        <w:t xml:space="preserve">of Darwin Bus Service </w:t>
      </w:r>
      <w:r w:rsidRPr="00FC7B9D">
        <w:t>was the Department of Transport.</w:t>
      </w:r>
    </w:p>
    <w:p w:rsidR="004F304B" w:rsidRDefault="00400FE2" w:rsidP="00FD6271">
      <w:pPr>
        <w:pStyle w:val="AGRBodyText"/>
      </w:pPr>
      <w:r w:rsidRPr="00FC7B9D">
        <w:t xml:space="preserve">Darwin Bus Service </w:t>
      </w:r>
      <w:r w:rsidR="005F5F29" w:rsidRPr="00FC7B9D">
        <w:t>was</w:t>
      </w:r>
      <w:r w:rsidR="00693E13" w:rsidRPr="00FC7B9D">
        <w:t xml:space="preserve"> a </w:t>
      </w:r>
      <w:r w:rsidR="00455672" w:rsidRPr="00FC7B9D">
        <w:t>G</w:t>
      </w:r>
      <w:r w:rsidR="005A7A11" w:rsidRPr="00FC7B9D">
        <w:t xml:space="preserve">overnment Business </w:t>
      </w:r>
      <w:r w:rsidR="00455672" w:rsidRPr="00FC7B9D">
        <w:t>D</w:t>
      </w:r>
      <w:r w:rsidR="005A7A11" w:rsidRPr="00FC7B9D">
        <w:t>ivision</w:t>
      </w:r>
      <w:r w:rsidR="00693E13" w:rsidRPr="00FC7B9D">
        <w:t xml:space="preserve"> which</w:t>
      </w:r>
      <w:r w:rsidR="004C31C0" w:rsidRPr="00FC7B9D">
        <w:t xml:space="preserve">, together with </w:t>
      </w:r>
      <w:r w:rsidR="0005186F" w:rsidRPr="00FC7B9D">
        <w:t xml:space="preserve">a </w:t>
      </w:r>
      <w:r w:rsidR="004C31C0" w:rsidRPr="00FC7B9D">
        <w:t xml:space="preserve">private sector operator, </w:t>
      </w:r>
      <w:r w:rsidR="0005186F" w:rsidRPr="00FC7B9D">
        <w:t>provide</w:t>
      </w:r>
      <w:r w:rsidR="0091138C" w:rsidRPr="00FC7B9D">
        <w:t>d</w:t>
      </w:r>
      <w:r w:rsidR="007772C9" w:rsidRPr="00FC7B9D">
        <w:t xml:space="preserve"> bus services</w:t>
      </w:r>
      <w:r w:rsidR="004C31C0" w:rsidRPr="00FC7B9D">
        <w:t xml:space="preserve"> </w:t>
      </w:r>
      <w:r w:rsidR="00A6220F" w:rsidRPr="00FC7B9D">
        <w:t xml:space="preserve">on behalf of </w:t>
      </w:r>
      <w:r w:rsidR="004C31C0" w:rsidRPr="00FC7B9D">
        <w:t xml:space="preserve">the Northern Territory Government </w:t>
      </w:r>
      <w:r w:rsidR="00E13295">
        <w:t>to residents of</w:t>
      </w:r>
      <w:r w:rsidR="004C31C0" w:rsidRPr="00FC7B9D">
        <w:t xml:space="preserve"> Darwin and </w:t>
      </w:r>
      <w:r w:rsidR="00F30662" w:rsidRPr="00FC7B9D">
        <w:t xml:space="preserve">surrounding </w:t>
      </w:r>
      <w:r w:rsidR="004C31C0" w:rsidRPr="00FC7B9D">
        <w:t>rural area</w:t>
      </w:r>
      <w:r w:rsidR="00693E13" w:rsidRPr="00FC7B9D">
        <w:t>s</w:t>
      </w:r>
      <w:r w:rsidR="004F304B">
        <w:t xml:space="preserve">. </w:t>
      </w:r>
      <w:r w:rsidR="004F304B" w:rsidRPr="004F304B">
        <w:t xml:space="preserve"> </w:t>
      </w:r>
      <w:r w:rsidR="004F304B">
        <w:t>The assets of Darwin Bus Service were sold on 5 October 2014</w:t>
      </w:r>
      <w:r w:rsidR="00E13295">
        <w:t xml:space="preserve"> to Territory Transit Pty Ltd</w:t>
      </w:r>
      <w:r w:rsidR="004C31C0" w:rsidRPr="00FC7B9D">
        <w:t xml:space="preserve">.  </w:t>
      </w:r>
    </w:p>
    <w:p w:rsidR="004C31C0" w:rsidRPr="00FC7B9D" w:rsidRDefault="004F304B" w:rsidP="00FD6271">
      <w:pPr>
        <w:pStyle w:val="AGRBodyText"/>
      </w:pPr>
      <w:r>
        <w:t>Until the date of the sale</w:t>
      </w:r>
      <w:r w:rsidR="001D6A27">
        <w:t>,</w:t>
      </w:r>
      <w:r>
        <w:t xml:space="preserve"> </w:t>
      </w:r>
      <w:r w:rsidR="004C31C0" w:rsidRPr="00FC7B9D">
        <w:t>D</w:t>
      </w:r>
      <w:r w:rsidR="00395FB5" w:rsidRPr="00FC7B9D">
        <w:t xml:space="preserve">arwin Bus Service </w:t>
      </w:r>
      <w:r w:rsidR="005A7A11" w:rsidRPr="00FC7B9D">
        <w:t>generated</w:t>
      </w:r>
      <w:r w:rsidR="004C31C0" w:rsidRPr="00FC7B9D">
        <w:t xml:space="preserve"> its revenue </w:t>
      </w:r>
      <w:r w:rsidR="005A7A11" w:rsidRPr="00FC7B9D">
        <w:t>through</w:t>
      </w:r>
      <w:r w:rsidR="004C31C0" w:rsidRPr="00FC7B9D">
        <w:t xml:space="preserve"> charging the </w:t>
      </w:r>
      <w:r w:rsidR="002822E9" w:rsidRPr="00FC7B9D">
        <w:t>Department of Transport</w:t>
      </w:r>
      <w:r w:rsidR="00227A8E" w:rsidRPr="00FC7B9D">
        <w:t xml:space="preserve"> </w:t>
      </w:r>
      <w:r w:rsidR="00A429A9" w:rsidRPr="00FC7B9D">
        <w:t>on the basis of</w:t>
      </w:r>
      <w:r w:rsidR="004C31C0" w:rsidRPr="00FC7B9D">
        <w:t xml:space="preserve"> ‘kilometres provided’.  Bus fares </w:t>
      </w:r>
      <w:r w:rsidR="003F4F77" w:rsidRPr="00FC7B9D">
        <w:t xml:space="preserve">were </w:t>
      </w:r>
      <w:r w:rsidR="004C31C0" w:rsidRPr="00FC7B9D">
        <w:t xml:space="preserve">collected on behalf of </w:t>
      </w:r>
      <w:r w:rsidR="00455672" w:rsidRPr="00FC7B9D">
        <w:t>the Department a</w:t>
      </w:r>
      <w:r w:rsidR="004C31C0" w:rsidRPr="00FC7B9D">
        <w:t>nd form</w:t>
      </w:r>
      <w:r w:rsidR="003F4F77" w:rsidRPr="00FC7B9D">
        <w:t>ed</w:t>
      </w:r>
      <w:r w:rsidR="004C31C0" w:rsidRPr="00FC7B9D">
        <w:t xml:space="preserve"> part of the</w:t>
      </w:r>
      <w:r w:rsidR="00455672" w:rsidRPr="00FC7B9D">
        <w:t xml:space="preserve"> Department</w:t>
      </w:r>
      <w:r w:rsidR="005A7A11" w:rsidRPr="00FC7B9D">
        <w:t>’s revenues</w:t>
      </w:r>
      <w:r w:rsidR="00455672" w:rsidRPr="00FC7B9D">
        <w:t xml:space="preserve">. </w:t>
      </w:r>
      <w:r w:rsidR="00395FB5" w:rsidRPr="00FC7B9D">
        <w:t>Darwin Bus Service</w:t>
      </w:r>
      <w:r w:rsidR="004C31C0" w:rsidRPr="00FC7B9D">
        <w:t xml:space="preserve"> </w:t>
      </w:r>
      <w:r w:rsidR="00994BF5" w:rsidRPr="00FC7B9D">
        <w:t xml:space="preserve">also </w:t>
      </w:r>
      <w:r w:rsidR="00BF43E6" w:rsidRPr="00FC7B9D">
        <w:t>receive</w:t>
      </w:r>
      <w:r w:rsidR="00F454D1" w:rsidRPr="00FC7B9D">
        <w:t>d</w:t>
      </w:r>
      <w:r w:rsidR="00BF43E6" w:rsidRPr="00FC7B9D">
        <w:t xml:space="preserve"> revenue</w:t>
      </w:r>
      <w:r w:rsidR="004C31C0" w:rsidRPr="00FC7B9D">
        <w:t xml:space="preserve"> from </w:t>
      </w:r>
      <w:r w:rsidR="00455672" w:rsidRPr="00FC7B9D">
        <w:t>the Department</w:t>
      </w:r>
      <w:r w:rsidR="00E13295">
        <w:t xml:space="preserve"> at a</w:t>
      </w:r>
      <w:r w:rsidR="004C31C0" w:rsidRPr="00FC7B9D">
        <w:t xml:space="preserve"> contracted rate in circumstances where it may </w:t>
      </w:r>
      <w:r w:rsidR="003F4F77" w:rsidRPr="00FC7B9D">
        <w:t xml:space="preserve">have </w:t>
      </w:r>
      <w:r w:rsidR="004C31C0" w:rsidRPr="00FC7B9D">
        <w:t>be</w:t>
      </w:r>
      <w:r w:rsidR="003F4F77" w:rsidRPr="00FC7B9D">
        <w:t>en</w:t>
      </w:r>
      <w:r w:rsidR="004C31C0" w:rsidRPr="00FC7B9D">
        <w:t xml:space="preserve"> directed by Government to provide free services to the public on special occasions.  </w:t>
      </w:r>
    </w:p>
    <w:p w:rsidR="00B1100F" w:rsidRPr="00FC7B9D" w:rsidRDefault="00392057" w:rsidP="003B0D2D">
      <w:pPr>
        <w:pStyle w:val="AGRHeading3"/>
      </w:pPr>
      <w:r w:rsidRPr="00FC7B9D">
        <w:t>Audit Opinion</w:t>
      </w:r>
    </w:p>
    <w:p w:rsidR="00B1100F" w:rsidRPr="00FC7B9D" w:rsidRDefault="004C31C0" w:rsidP="00FD6271">
      <w:pPr>
        <w:pStyle w:val="AGRBodyText"/>
      </w:pPr>
      <w:r w:rsidRPr="00FC7B9D">
        <w:t>T</w:t>
      </w:r>
      <w:r w:rsidR="00400FE2" w:rsidRPr="00FC7B9D">
        <w:t xml:space="preserve">he audit of </w:t>
      </w:r>
      <w:r w:rsidR="002822E9" w:rsidRPr="00FC7B9D">
        <w:t xml:space="preserve">the </w:t>
      </w:r>
      <w:r w:rsidR="00400FE2" w:rsidRPr="00FC7B9D">
        <w:t xml:space="preserve">Darwin Bus Service </w:t>
      </w:r>
      <w:r w:rsidR="00B576C9" w:rsidRPr="00FC7B9D">
        <w:t>f</w:t>
      </w:r>
      <w:r w:rsidRPr="00FC7B9D">
        <w:t xml:space="preserve">or the year ended </w:t>
      </w:r>
      <w:r w:rsidR="00420D25">
        <w:t>30 June 2015</w:t>
      </w:r>
      <w:r w:rsidRPr="00FC7B9D">
        <w:t xml:space="preserve"> resulted in an </w:t>
      </w:r>
      <w:r w:rsidR="00C5390D" w:rsidRPr="00FC7B9D">
        <w:t>unmodified</w:t>
      </w:r>
      <w:r w:rsidRPr="00FC7B9D">
        <w:t xml:space="preserve"> independent audi</w:t>
      </w:r>
      <w:r w:rsidR="0094748E" w:rsidRPr="00FC7B9D">
        <w:t xml:space="preserve">t opinion, which was issued on </w:t>
      </w:r>
      <w:r w:rsidR="008734DA">
        <w:t>25 September 201</w:t>
      </w:r>
      <w:r w:rsidR="004F304B">
        <w:t>5</w:t>
      </w:r>
      <w:r w:rsidR="00B1100F" w:rsidRPr="00FC7B9D">
        <w:t>.</w:t>
      </w:r>
    </w:p>
    <w:p w:rsidR="00041259" w:rsidRPr="00FC7B9D" w:rsidRDefault="00691B8F" w:rsidP="003B0D2D">
      <w:pPr>
        <w:pStyle w:val="AGRHeading3"/>
      </w:pPr>
      <w:r w:rsidRPr="00FC7B9D">
        <w:t>Key Findings</w:t>
      </w:r>
    </w:p>
    <w:p w:rsidR="00B1100F" w:rsidRDefault="00662851" w:rsidP="00FD6271">
      <w:pPr>
        <w:pStyle w:val="AGRBodyText"/>
      </w:pPr>
      <w:r w:rsidRPr="00ED15B7">
        <w:t>The audit did not identify any material weaknesses in controls</w:t>
      </w:r>
      <w:r w:rsidR="00E13295" w:rsidRPr="00ED15B7">
        <w:t xml:space="preserve"> however the audit could have been completed earlier had consideration been given to the impacts of the sale at a whole of government level at the time the assets were sold, thus facilitating more timely reporting and resolution of audit findings.</w:t>
      </w:r>
    </w:p>
    <w:p w:rsidR="00EA2709" w:rsidRPr="00FC7B9D" w:rsidRDefault="00EA2709" w:rsidP="003B0D2D">
      <w:pPr>
        <w:pStyle w:val="AGRHeading4"/>
      </w:pPr>
      <w:r>
        <w:t>Performance Overview</w:t>
      </w:r>
    </w:p>
    <w:p w:rsidR="00CC1A5F" w:rsidRPr="008734DA" w:rsidRDefault="004F304B" w:rsidP="00FD6271">
      <w:pPr>
        <w:pStyle w:val="AGRBodyText"/>
        <w:rPr>
          <w:highlight w:val="red"/>
        </w:rPr>
      </w:pPr>
      <w:r>
        <w:t>During the year the assets of Darwin Bus Service were sold.  The sale resulted in a loss on the disposal of the assets of $1</w:t>
      </w:r>
      <w:r w:rsidRPr="004F304B">
        <w:t>60,276</w:t>
      </w:r>
      <w:r>
        <w:t xml:space="preserve"> as reported in Note 4 </w:t>
      </w:r>
      <w:r w:rsidR="00ED15B7">
        <w:t xml:space="preserve">to the financial statements </w:t>
      </w:r>
      <w:r>
        <w:t>of Darwin Bus Service</w:t>
      </w:r>
      <w:r w:rsidRPr="004F304B">
        <w:t>.</w:t>
      </w:r>
    </w:p>
    <w:p w:rsidR="00810301" w:rsidRPr="00FC7B9D" w:rsidRDefault="00810301" w:rsidP="001F6679">
      <w:pPr>
        <w:pStyle w:val="AGRHeading1"/>
      </w:pPr>
      <w:bookmarkStart w:id="22" w:name="_Toc185325738"/>
      <w:r w:rsidRPr="00FC7B9D">
        <w:t>Darwin Bus Service cont…</w:t>
      </w:r>
      <w:bookmarkEnd w:id="22"/>
    </w:p>
    <w:p w:rsidR="00B1100F" w:rsidRPr="00FC7B9D" w:rsidRDefault="00691B8F" w:rsidP="003B0D2D">
      <w:pPr>
        <w:pStyle w:val="AGRHeading3"/>
      </w:pPr>
      <w:r w:rsidRPr="00FC7B9D">
        <w:t>Financial Performance for the year</w:t>
      </w:r>
      <w:r w:rsidR="00B1100F"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B1100F">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536" w:type="dxa"/>
            <w:tcBorders>
              <w:top w:val="single" w:sz="4" w:space="0" w:color="auto"/>
            </w:tcBorders>
          </w:tcPr>
          <w:p w:rsidR="00420D25" w:rsidRPr="00FC7B9D" w:rsidRDefault="00420D25" w:rsidP="00B1100F">
            <w:pPr>
              <w:pStyle w:val="AGRTableText"/>
              <w:ind w:left="720" w:hanging="720"/>
            </w:pPr>
          </w:p>
        </w:tc>
        <w:tc>
          <w:tcPr>
            <w:tcW w:w="1417" w:type="dxa"/>
            <w:tcBorders>
              <w:top w:val="single" w:sz="4" w:space="0" w:color="auto"/>
            </w:tcBorders>
          </w:tcPr>
          <w:p w:rsidR="00420D25" w:rsidRPr="00FC7B9D" w:rsidRDefault="00420D25" w:rsidP="00A91C37">
            <w:pPr>
              <w:pStyle w:val="AGRTableText"/>
              <w:jc w:val="center"/>
            </w:pPr>
            <w:r w:rsidRPr="00FC7B9D">
              <w:t>$’000</w:t>
            </w:r>
          </w:p>
        </w:tc>
        <w:tc>
          <w:tcPr>
            <w:tcW w:w="1417"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Income </w:t>
            </w:r>
          </w:p>
        </w:tc>
        <w:tc>
          <w:tcPr>
            <w:tcW w:w="1417" w:type="dxa"/>
          </w:tcPr>
          <w:p w:rsidR="00420D25" w:rsidRPr="00FC7B9D" w:rsidRDefault="00420D25" w:rsidP="00A91C37">
            <w:pPr>
              <w:pStyle w:val="AGRTableNumbers"/>
              <w:tabs>
                <w:tab w:val="decimal" w:pos="1070"/>
              </w:tabs>
              <w:ind w:right="170"/>
              <w:jc w:val="left"/>
              <w:rPr>
                <w:b/>
              </w:rPr>
            </w:pPr>
          </w:p>
        </w:tc>
        <w:tc>
          <w:tcPr>
            <w:tcW w:w="1417" w:type="dxa"/>
          </w:tcPr>
          <w:p w:rsidR="00420D25" w:rsidRPr="00FC7B9D" w:rsidRDefault="00420D25" w:rsidP="00862FE5">
            <w:pPr>
              <w:pStyle w:val="AGRTableNumbers"/>
              <w:tabs>
                <w:tab w:val="decimal" w:pos="1070"/>
              </w:tabs>
              <w:ind w:right="170"/>
              <w:jc w:val="left"/>
              <w:rPr>
                <w:b/>
              </w:rPr>
            </w:pPr>
          </w:p>
        </w:tc>
      </w:tr>
      <w:tr w:rsidR="00420D25" w:rsidRPr="00FC7B9D" w:rsidTr="00A91C37">
        <w:tc>
          <w:tcPr>
            <w:tcW w:w="4536" w:type="dxa"/>
          </w:tcPr>
          <w:p w:rsidR="00420D25" w:rsidRPr="00FC7B9D" w:rsidRDefault="00420D25" w:rsidP="00843378">
            <w:pPr>
              <w:pStyle w:val="AGRTableText"/>
            </w:pPr>
            <w:r w:rsidRPr="00FC7B9D">
              <w:t>Sales of goods and/or services</w:t>
            </w:r>
          </w:p>
        </w:tc>
        <w:tc>
          <w:tcPr>
            <w:tcW w:w="1417" w:type="dxa"/>
          </w:tcPr>
          <w:p w:rsidR="00420D25" w:rsidRPr="00FC7B9D" w:rsidRDefault="008734DA" w:rsidP="00A91C37">
            <w:pPr>
              <w:pStyle w:val="AGRTableNumbers"/>
              <w:tabs>
                <w:tab w:val="decimal" w:pos="1070"/>
              </w:tabs>
              <w:ind w:right="170"/>
              <w:jc w:val="left"/>
            </w:pPr>
            <w:r>
              <w:t>2,332</w:t>
            </w:r>
          </w:p>
        </w:tc>
        <w:tc>
          <w:tcPr>
            <w:tcW w:w="1417" w:type="dxa"/>
          </w:tcPr>
          <w:p w:rsidR="00420D25" w:rsidRPr="00FC7B9D" w:rsidRDefault="00420D25" w:rsidP="00420D25">
            <w:pPr>
              <w:pStyle w:val="AGRTableNumbers"/>
              <w:tabs>
                <w:tab w:val="decimal" w:pos="1070"/>
              </w:tabs>
              <w:ind w:right="170"/>
              <w:jc w:val="left"/>
            </w:pPr>
            <w:r w:rsidRPr="00FC7B9D">
              <w:t>8,840</w:t>
            </w:r>
          </w:p>
        </w:tc>
      </w:tr>
      <w:tr w:rsidR="00420D25" w:rsidRPr="00FC7B9D" w:rsidTr="00A91C37">
        <w:tc>
          <w:tcPr>
            <w:tcW w:w="4536" w:type="dxa"/>
          </w:tcPr>
          <w:p w:rsidR="00420D25" w:rsidRPr="00FC7B9D" w:rsidRDefault="00420D25" w:rsidP="00843378">
            <w:pPr>
              <w:pStyle w:val="AGRTableText"/>
            </w:pPr>
            <w:r w:rsidRPr="00FC7B9D">
              <w:t>Other</w:t>
            </w:r>
          </w:p>
        </w:tc>
        <w:tc>
          <w:tcPr>
            <w:tcW w:w="1417" w:type="dxa"/>
          </w:tcPr>
          <w:p w:rsidR="00420D25" w:rsidRPr="00FC7B9D" w:rsidRDefault="008734DA" w:rsidP="00A91C37">
            <w:pPr>
              <w:pStyle w:val="AGRTableNumbers"/>
              <w:tabs>
                <w:tab w:val="decimal" w:pos="1070"/>
              </w:tabs>
              <w:ind w:right="170"/>
              <w:jc w:val="left"/>
            </w:pPr>
            <w:r>
              <w:t>281</w:t>
            </w:r>
          </w:p>
        </w:tc>
        <w:tc>
          <w:tcPr>
            <w:tcW w:w="1417" w:type="dxa"/>
          </w:tcPr>
          <w:p w:rsidR="00420D25" w:rsidRPr="00FC7B9D" w:rsidRDefault="00420D25" w:rsidP="00420D25">
            <w:pPr>
              <w:pStyle w:val="AGRTableNumbers"/>
              <w:tabs>
                <w:tab w:val="decimal" w:pos="1070"/>
              </w:tabs>
              <w:ind w:right="170"/>
              <w:jc w:val="left"/>
            </w:pPr>
            <w:r w:rsidRPr="00FC7B9D">
              <w:t>575</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8734DA" w:rsidP="00A91C37">
            <w:pPr>
              <w:pStyle w:val="AGRTableNumbers"/>
              <w:tabs>
                <w:tab w:val="decimal" w:pos="1070"/>
              </w:tabs>
              <w:ind w:right="170"/>
              <w:jc w:val="left"/>
              <w:rPr>
                <w:b/>
              </w:rPr>
            </w:pPr>
            <w:r>
              <w:rPr>
                <w:b/>
              </w:rPr>
              <w:t>2,613</w:t>
            </w:r>
          </w:p>
        </w:tc>
        <w:tc>
          <w:tcPr>
            <w:tcW w:w="1417" w:type="dxa"/>
          </w:tcPr>
          <w:p w:rsidR="00420D25" w:rsidRPr="00FC7B9D" w:rsidRDefault="00420D25" w:rsidP="00420D25">
            <w:pPr>
              <w:pStyle w:val="AGRTableNumbers"/>
              <w:tabs>
                <w:tab w:val="decimal" w:pos="1070"/>
              </w:tabs>
              <w:ind w:right="170"/>
              <w:jc w:val="left"/>
              <w:rPr>
                <w:b/>
              </w:rPr>
            </w:pPr>
            <w:r w:rsidRPr="00FC7B9D">
              <w:rPr>
                <w:b/>
              </w:rPr>
              <w:t>9,415</w:t>
            </w:r>
          </w:p>
        </w:tc>
      </w:tr>
      <w:tr w:rsidR="00420D25" w:rsidRPr="00FC7B9D" w:rsidTr="00A91C37">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8734DA" w:rsidP="00A91C37">
            <w:pPr>
              <w:pStyle w:val="AGRTableNumbers"/>
              <w:tabs>
                <w:tab w:val="decimal" w:pos="1070"/>
              </w:tabs>
              <w:ind w:right="170"/>
              <w:jc w:val="left"/>
            </w:pPr>
            <w:r>
              <w:t>(1,576)</w:t>
            </w:r>
          </w:p>
        </w:tc>
        <w:tc>
          <w:tcPr>
            <w:tcW w:w="1417" w:type="dxa"/>
          </w:tcPr>
          <w:p w:rsidR="00420D25" w:rsidRPr="00FC7B9D" w:rsidRDefault="00420D25" w:rsidP="00420D25">
            <w:pPr>
              <w:pStyle w:val="AGRTableNumbers"/>
              <w:tabs>
                <w:tab w:val="decimal" w:pos="1070"/>
              </w:tabs>
              <w:ind w:right="170"/>
              <w:jc w:val="left"/>
            </w:pPr>
            <w:r w:rsidRPr="00FC7B9D">
              <w:t>(5,050)</w:t>
            </w:r>
          </w:p>
        </w:tc>
      </w:tr>
      <w:tr w:rsidR="00420D25" w:rsidRPr="00FC7B9D" w:rsidTr="00A91C37">
        <w:tc>
          <w:tcPr>
            <w:tcW w:w="4536" w:type="dxa"/>
          </w:tcPr>
          <w:p w:rsidR="00420D25" w:rsidRPr="00FC7B9D" w:rsidRDefault="00420D25" w:rsidP="00640C9E">
            <w:pPr>
              <w:pStyle w:val="AGRTableText"/>
            </w:pPr>
            <w:r w:rsidRPr="00FC7B9D">
              <w:t>Fleet operating expenses</w:t>
            </w:r>
          </w:p>
        </w:tc>
        <w:tc>
          <w:tcPr>
            <w:tcW w:w="1417" w:type="dxa"/>
          </w:tcPr>
          <w:p w:rsidR="00420D25" w:rsidRPr="00FC7B9D" w:rsidRDefault="008734DA" w:rsidP="00A91C37">
            <w:pPr>
              <w:pStyle w:val="AGRTableNumbers"/>
              <w:tabs>
                <w:tab w:val="decimal" w:pos="1070"/>
              </w:tabs>
              <w:ind w:right="170"/>
              <w:jc w:val="left"/>
            </w:pPr>
            <w:r>
              <w:t>(559)</w:t>
            </w:r>
          </w:p>
        </w:tc>
        <w:tc>
          <w:tcPr>
            <w:tcW w:w="1417" w:type="dxa"/>
          </w:tcPr>
          <w:p w:rsidR="00420D25" w:rsidRPr="00FC7B9D" w:rsidRDefault="00420D25" w:rsidP="00420D25">
            <w:pPr>
              <w:pStyle w:val="AGRTableNumbers"/>
              <w:tabs>
                <w:tab w:val="decimal" w:pos="1070"/>
              </w:tabs>
              <w:ind w:right="170"/>
              <w:jc w:val="left"/>
            </w:pPr>
            <w:r w:rsidRPr="00FC7B9D">
              <w:t>(2,215)</w:t>
            </w:r>
          </w:p>
        </w:tc>
      </w:tr>
      <w:tr w:rsidR="00420D25" w:rsidRPr="00FC7B9D" w:rsidTr="00A91C37">
        <w:tc>
          <w:tcPr>
            <w:tcW w:w="4536" w:type="dxa"/>
          </w:tcPr>
          <w:p w:rsidR="00420D25" w:rsidRPr="00FC7B9D" w:rsidRDefault="00420D25" w:rsidP="00640C9E">
            <w:pPr>
              <w:pStyle w:val="AGRTableText"/>
            </w:pPr>
            <w:r w:rsidRPr="00FC7B9D">
              <w:t>Supplies and services</w:t>
            </w:r>
          </w:p>
        </w:tc>
        <w:tc>
          <w:tcPr>
            <w:tcW w:w="1417" w:type="dxa"/>
          </w:tcPr>
          <w:p w:rsidR="00420D25" w:rsidRPr="00FC7B9D" w:rsidRDefault="008734DA" w:rsidP="00A91C37">
            <w:pPr>
              <w:pStyle w:val="AGRTableNumbers"/>
              <w:tabs>
                <w:tab w:val="decimal" w:pos="1070"/>
              </w:tabs>
              <w:ind w:right="170"/>
              <w:jc w:val="left"/>
            </w:pPr>
            <w:r>
              <w:t>(795)</w:t>
            </w:r>
          </w:p>
        </w:tc>
        <w:tc>
          <w:tcPr>
            <w:tcW w:w="1417" w:type="dxa"/>
          </w:tcPr>
          <w:p w:rsidR="00420D25" w:rsidRPr="00FC7B9D" w:rsidRDefault="00420D25" w:rsidP="00420D25">
            <w:pPr>
              <w:pStyle w:val="AGRTableNumbers"/>
              <w:tabs>
                <w:tab w:val="decimal" w:pos="1070"/>
              </w:tabs>
              <w:ind w:right="170"/>
              <w:jc w:val="left"/>
            </w:pPr>
            <w:r w:rsidRPr="00FC7B9D">
              <w:t>(1,775)</w:t>
            </w:r>
          </w:p>
        </w:tc>
      </w:tr>
      <w:tr w:rsidR="004F304B" w:rsidRPr="00FC7B9D" w:rsidTr="00A91C37">
        <w:tc>
          <w:tcPr>
            <w:tcW w:w="4536" w:type="dxa"/>
          </w:tcPr>
          <w:p w:rsidR="004F304B" w:rsidRPr="00FC7B9D" w:rsidRDefault="004F304B" w:rsidP="00640C9E">
            <w:pPr>
              <w:pStyle w:val="AGRTableText"/>
            </w:pPr>
            <w:r>
              <w:t>Loss on disposal of assets</w:t>
            </w:r>
          </w:p>
        </w:tc>
        <w:tc>
          <w:tcPr>
            <w:tcW w:w="1417" w:type="dxa"/>
          </w:tcPr>
          <w:p w:rsidR="004F304B" w:rsidRDefault="004F304B" w:rsidP="004F304B">
            <w:pPr>
              <w:pStyle w:val="AGRTableNumbers"/>
              <w:tabs>
                <w:tab w:val="decimal" w:pos="1070"/>
              </w:tabs>
              <w:ind w:right="170"/>
              <w:jc w:val="left"/>
            </w:pPr>
            <w:r>
              <w:t>(158)</w:t>
            </w:r>
          </w:p>
        </w:tc>
        <w:tc>
          <w:tcPr>
            <w:tcW w:w="1417" w:type="dxa"/>
          </w:tcPr>
          <w:p w:rsidR="004F304B" w:rsidRPr="00FC7B9D" w:rsidRDefault="004F304B" w:rsidP="00420D25">
            <w:pPr>
              <w:pStyle w:val="AGRTableNumbers"/>
              <w:tabs>
                <w:tab w:val="decimal" w:pos="1070"/>
              </w:tabs>
              <w:ind w:right="170"/>
              <w:jc w:val="left"/>
            </w:pPr>
            <w:r>
              <w:t>-</w:t>
            </w:r>
          </w:p>
        </w:tc>
      </w:tr>
      <w:tr w:rsidR="00420D25" w:rsidRPr="00FC7B9D" w:rsidTr="00A91C37">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8734DA" w:rsidP="008734DA">
            <w:pPr>
              <w:pStyle w:val="AGRTableNumbers"/>
              <w:tabs>
                <w:tab w:val="decimal" w:pos="1070"/>
              </w:tabs>
              <w:ind w:right="170"/>
              <w:jc w:val="left"/>
            </w:pPr>
            <w:r>
              <w:t>-</w:t>
            </w:r>
          </w:p>
        </w:tc>
        <w:tc>
          <w:tcPr>
            <w:tcW w:w="1417" w:type="dxa"/>
          </w:tcPr>
          <w:p w:rsidR="00420D25" w:rsidRPr="00FC7B9D" w:rsidRDefault="00420D25" w:rsidP="00420D25">
            <w:pPr>
              <w:pStyle w:val="AGRTableNumbers"/>
              <w:tabs>
                <w:tab w:val="decimal" w:pos="1070"/>
              </w:tabs>
              <w:ind w:right="170"/>
              <w:jc w:val="left"/>
            </w:pPr>
            <w:r w:rsidRPr="00FC7B9D">
              <w:t>(891)</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8734DA" w:rsidP="00A91C37">
            <w:pPr>
              <w:pStyle w:val="AGRTableNumbers"/>
              <w:tabs>
                <w:tab w:val="decimal" w:pos="1070"/>
              </w:tabs>
              <w:ind w:right="170"/>
              <w:jc w:val="left"/>
              <w:rPr>
                <w:b/>
              </w:rPr>
            </w:pPr>
            <w:r>
              <w:rPr>
                <w:b/>
              </w:rPr>
              <w:t>(3,088)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(9,931)</w:t>
            </w:r>
          </w:p>
        </w:tc>
      </w:tr>
      <w:tr w:rsidR="00420D25" w:rsidRPr="00FC7B9D" w:rsidTr="00A91C37">
        <w:tc>
          <w:tcPr>
            <w:tcW w:w="4536" w:type="dxa"/>
            <w:tcBorders>
              <w:top w:val="single" w:sz="4" w:space="0" w:color="auto"/>
              <w:bottom w:val="single" w:sz="4" w:space="0" w:color="auto"/>
            </w:tcBorders>
          </w:tcPr>
          <w:p w:rsidR="00420D25" w:rsidRPr="00FC7B9D" w:rsidRDefault="00420D25" w:rsidP="00CC6240">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8734DA" w:rsidP="00A91C37">
            <w:pPr>
              <w:pStyle w:val="AGRTableNumbers"/>
              <w:tabs>
                <w:tab w:val="decimal" w:pos="1070"/>
              </w:tabs>
              <w:ind w:right="170"/>
              <w:jc w:val="left"/>
              <w:rPr>
                <w:b/>
              </w:rPr>
            </w:pPr>
            <w:r>
              <w:rPr>
                <w:b/>
              </w:rPr>
              <w:t>(475)</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(516)</w:t>
            </w:r>
          </w:p>
        </w:tc>
      </w:tr>
      <w:tr w:rsidR="00420D25" w:rsidRPr="00FC7B9D" w:rsidTr="00A91C37">
        <w:tc>
          <w:tcPr>
            <w:tcW w:w="4536" w:type="dxa"/>
            <w:tcBorders>
              <w:top w:val="single" w:sz="4" w:space="0" w:color="auto"/>
            </w:tcBorders>
          </w:tcPr>
          <w:p w:rsidR="00420D25" w:rsidRPr="00FC7B9D" w:rsidRDefault="00420D25" w:rsidP="00640C9E">
            <w:pPr>
              <w:pStyle w:val="AGRTableText"/>
              <w:rPr>
                <w:b/>
              </w:rPr>
            </w:pPr>
            <w:r w:rsidRPr="00FC7B9D">
              <w:t>Income tax expense</w:t>
            </w:r>
          </w:p>
        </w:tc>
        <w:tc>
          <w:tcPr>
            <w:tcW w:w="1417" w:type="dxa"/>
            <w:tcBorders>
              <w:top w:val="single" w:sz="4" w:space="0" w:color="auto"/>
            </w:tcBorders>
          </w:tcPr>
          <w:p w:rsidR="00420D25" w:rsidRPr="00FC7B9D" w:rsidRDefault="008734DA" w:rsidP="00A91C37">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A91C37">
        <w:tc>
          <w:tcPr>
            <w:tcW w:w="4536" w:type="dxa"/>
            <w:tcBorders>
              <w:bottom w:val="single" w:sz="4" w:space="0" w:color="auto"/>
            </w:tcBorders>
          </w:tcPr>
          <w:p w:rsidR="00420D25" w:rsidRPr="00FC7B9D" w:rsidRDefault="00420D25" w:rsidP="00640C9E">
            <w:pPr>
              <w:pStyle w:val="AGRTableText"/>
            </w:pPr>
            <w:r w:rsidRPr="00FC7B9D">
              <w:rPr>
                <w:b/>
                <w:bCs/>
              </w:rPr>
              <w:t>Surplus/(deficit) after income tax expense</w:t>
            </w:r>
          </w:p>
        </w:tc>
        <w:tc>
          <w:tcPr>
            <w:tcW w:w="1417" w:type="dxa"/>
            <w:tcBorders>
              <w:bottom w:val="single" w:sz="4" w:space="0" w:color="auto"/>
            </w:tcBorders>
          </w:tcPr>
          <w:p w:rsidR="00420D25" w:rsidRPr="00FC7B9D" w:rsidRDefault="008734DA" w:rsidP="00A91C37">
            <w:pPr>
              <w:pStyle w:val="AGRTableNumbers"/>
              <w:tabs>
                <w:tab w:val="decimal" w:pos="1070"/>
              </w:tabs>
              <w:ind w:right="170"/>
              <w:jc w:val="left"/>
              <w:rPr>
                <w:b/>
              </w:rPr>
            </w:pPr>
            <w:r>
              <w:rPr>
                <w:b/>
              </w:rPr>
              <w:t>(475)</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(516)</w:t>
            </w:r>
          </w:p>
        </w:tc>
      </w:tr>
    </w:tbl>
    <w:p w:rsidR="00B1100F" w:rsidRPr="00FC7B9D" w:rsidRDefault="00B1100F" w:rsidP="00FD6271">
      <w:pPr>
        <w:pStyle w:val="AGRBodyText"/>
      </w:pPr>
    </w:p>
    <w:p w:rsidR="00B1100F" w:rsidRPr="00FC7B9D" w:rsidRDefault="004C31C0" w:rsidP="001F6679">
      <w:pPr>
        <w:pStyle w:val="AGRHeading1"/>
      </w:pPr>
      <w:bookmarkStart w:id="23" w:name="_Toc185325740"/>
      <w:r w:rsidRPr="00FC7B9D">
        <w:t>Darwin Bus Service</w:t>
      </w:r>
      <w:r w:rsidR="00B1100F" w:rsidRPr="00FC7B9D">
        <w:t xml:space="preserve"> cont…</w:t>
      </w:r>
      <w:bookmarkEnd w:id="23"/>
    </w:p>
    <w:p w:rsidR="00B1100F" w:rsidRPr="00FC7B9D" w:rsidRDefault="00691B8F" w:rsidP="003B0D2D">
      <w:pPr>
        <w:pStyle w:val="AGRHeading3"/>
      </w:pPr>
      <w:r w:rsidRPr="00FC7B9D">
        <w:t>Financial Position at year end</w:t>
      </w:r>
      <w:r w:rsidR="00B1100F"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B1100F">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709" w:type="dxa"/>
            <w:tcBorders>
              <w:top w:val="single" w:sz="4" w:space="0" w:color="auto"/>
            </w:tcBorders>
          </w:tcPr>
          <w:p w:rsidR="00A91C37" w:rsidRPr="00FC7B9D" w:rsidRDefault="00A91C37" w:rsidP="00B1100F">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420D25" w:rsidRPr="00FC7B9D" w:rsidTr="00A91C37">
        <w:tc>
          <w:tcPr>
            <w:tcW w:w="4709" w:type="dxa"/>
          </w:tcPr>
          <w:p w:rsidR="00420D25" w:rsidRPr="00FC7B9D" w:rsidRDefault="00420D25" w:rsidP="00D13BE2">
            <w:pPr>
              <w:pStyle w:val="AGRTableText"/>
              <w:keepNext/>
            </w:pPr>
            <w:r w:rsidRPr="00FC7B9D">
              <w:t>Cash and cash equivalents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3,601</w:t>
            </w:r>
          </w:p>
        </w:tc>
      </w:tr>
      <w:tr w:rsidR="00420D25" w:rsidRPr="00FC7B9D" w:rsidTr="00A91C37">
        <w:tc>
          <w:tcPr>
            <w:tcW w:w="4709" w:type="dxa"/>
          </w:tcPr>
          <w:p w:rsidR="00420D25" w:rsidRPr="00FC7B9D" w:rsidRDefault="00420D25" w:rsidP="00D13BE2">
            <w:pPr>
              <w:pStyle w:val="AGRTableText"/>
              <w:keepNext/>
            </w:pPr>
            <w:r w:rsidRPr="00FC7B9D">
              <w:t>Receivables and other current assets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8,455</w:t>
            </w:r>
          </w:p>
        </w:tc>
      </w:tr>
      <w:tr w:rsidR="00420D25" w:rsidRPr="00FC7B9D" w:rsidTr="00A91C37">
        <w:tc>
          <w:tcPr>
            <w:tcW w:w="4709" w:type="dxa"/>
          </w:tcPr>
          <w:p w:rsidR="00420D25" w:rsidRPr="00FC7B9D" w:rsidRDefault="00420D25" w:rsidP="00B1100F">
            <w:pPr>
              <w:pStyle w:val="AGRTableText"/>
            </w:pPr>
            <w:r w:rsidRPr="00FC7B9D">
              <w:t>Less current liabilities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(989)</w:t>
            </w:r>
          </w:p>
        </w:tc>
      </w:tr>
      <w:tr w:rsidR="00420D25" w:rsidRPr="00FC7B9D" w:rsidTr="00A91C37">
        <w:tc>
          <w:tcPr>
            <w:tcW w:w="4709" w:type="dxa"/>
            <w:tcBorders>
              <w:bottom w:val="single" w:sz="4" w:space="0" w:color="auto"/>
            </w:tcBorders>
          </w:tcPr>
          <w:p w:rsidR="00420D25" w:rsidRPr="00FC7B9D" w:rsidRDefault="00420D25" w:rsidP="00B1100F">
            <w:pPr>
              <w:pStyle w:val="AGRTableText"/>
            </w:pPr>
            <w:r w:rsidRPr="00FC7B9D">
              <w:rPr>
                <w:b/>
              </w:rPr>
              <w:t>Working capital</w:t>
            </w:r>
          </w:p>
        </w:tc>
        <w:tc>
          <w:tcPr>
            <w:tcW w:w="1331" w:type="dxa"/>
            <w:tcBorders>
              <w:bottom w:val="single" w:sz="4" w:space="0" w:color="auto"/>
            </w:tcBorders>
          </w:tcPr>
          <w:p w:rsidR="00420D25" w:rsidRPr="00FC7B9D" w:rsidRDefault="008734DA" w:rsidP="00A91C37">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11,067</w:t>
            </w:r>
          </w:p>
        </w:tc>
      </w:tr>
      <w:tr w:rsidR="00420D25" w:rsidRPr="00FC7B9D" w:rsidTr="00A91C37">
        <w:tc>
          <w:tcPr>
            <w:tcW w:w="4709" w:type="dxa"/>
            <w:tcBorders>
              <w:top w:val="single" w:sz="4" w:space="0" w:color="auto"/>
            </w:tcBorders>
          </w:tcPr>
          <w:p w:rsidR="00420D25" w:rsidRPr="00FC7B9D" w:rsidRDefault="00420D25" w:rsidP="00B1100F">
            <w:pPr>
              <w:pStyle w:val="AGRTableText"/>
            </w:pPr>
            <w:r w:rsidRPr="00FC7B9D">
              <w:t>Add non-current assets</w:t>
            </w:r>
          </w:p>
        </w:tc>
        <w:tc>
          <w:tcPr>
            <w:tcW w:w="1331" w:type="dxa"/>
            <w:tcBorders>
              <w:top w:val="single" w:sz="4" w:space="0" w:color="auto"/>
            </w:tcBorders>
          </w:tcPr>
          <w:p w:rsidR="00420D25" w:rsidRPr="00FC7B9D" w:rsidRDefault="008734DA" w:rsidP="00A91C37">
            <w:pPr>
              <w:pStyle w:val="AGRTableNumbers"/>
              <w:tabs>
                <w:tab w:val="decimal" w:pos="1070"/>
              </w:tabs>
              <w:ind w:right="170"/>
              <w:jc w:val="left"/>
            </w:pPr>
            <w:r>
              <w:t>-</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A91C37">
        <w:tc>
          <w:tcPr>
            <w:tcW w:w="4709" w:type="dxa"/>
          </w:tcPr>
          <w:p w:rsidR="00420D25" w:rsidRPr="00FC7B9D" w:rsidRDefault="00420D25" w:rsidP="00B1100F">
            <w:pPr>
              <w:pStyle w:val="AGRTableText"/>
            </w:pPr>
            <w:r w:rsidRPr="00FC7B9D">
              <w:t>Less non-current liabilities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w:t>
            </w:r>
          </w:p>
        </w:tc>
      </w:tr>
      <w:tr w:rsidR="00420D25" w:rsidRPr="00FC7B9D" w:rsidTr="00A91C37">
        <w:tc>
          <w:tcPr>
            <w:tcW w:w="4709" w:type="dxa"/>
            <w:tcBorders>
              <w:bottom w:val="single" w:sz="4" w:space="0" w:color="auto"/>
            </w:tcBorders>
          </w:tcPr>
          <w:p w:rsidR="00420D25" w:rsidRPr="00FC7B9D" w:rsidRDefault="00420D25" w:rsidP="00B1100F">
            <w:pPr>
              <w:pStyle w:val="AGRTableText"/>
              <w:rPr>
                <w:b/>
              </w:rPr>
            </w:pPr>
            <w:r w:rsidRPr="00FC7B9D">
              <w:rPr>
                <w:b/>
              </w:rPr>
              <w:t>Net assets</w:t>
            </w:r>
          </w:p>
        </w:tc>
        <w:tc>
          <w:tcPr>
            <w:tcW w:w="1331" w:type="dxa"/>
            <w:tcBorders>
              <w:bottom w:val="single" w:sz="4" w:space="0" w:color="auto"/>
            </w:tcBorders>
          </w:tcPr>
          <w:p w:rsidR="00420D25" w:rsidRPr="00FC7B9D" w:rsidRDefault="008734DA" w:rsidP="00A91C37">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11,067</w:t>
            </w:r>
          </w:p>
        </w:tc>
      </w:tr>
      <w:tr w:rsidR="00420D25" w:rsidRPr="00FC7B9D" w:rsidTr="00A91C37">
        <w:tc>
          <w:tcPr>
            <w:tcW w:w="4709" w:type="dxa"/>
            <w:tcBorders>
              <w:top w:val="single" w:sz="4" w:space="0" w:color="auto"/>
            </w:tcBorders>
          </w:tcPr>
          <w:p w:rsidR="00420D25" w:rsidRPr="00FC7B9D" w:rsidRDefault="00420D25" w:rsidP="00B1100F">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B1100F">
            <w:pPr>
              <w:pStyle w:val="AGRTableText"/>
            </w:pPr>
            <w:r w:rsidRPr="00FC7B9D">
              <w:t>Accumulated funds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10,720</w:t>
            </w:r>
          </w:p>
        </w:tc>
      </w:tr>
      <w:tr w:rsidR="00420D25" w:rsidRPr="00FC7B9D" w:rsidTr="00A91C37">
        <w:tc>
          <w:tcPr>
            <w:tcW w:w="4709" w:type="dxa"/>
          </w:tcPr>
          <w:p w:rsidR="00420D25" w:rsidRPr="00FC7B9D" w:rsidRDefault="00420D25" w:rsidP="00B1100F">
            <w:pPr>
              <w:pStyle w:val="AGRTableText"/>
            </w:pPr>
            <w:r w:rsidRPr="00FC7B9D">
              <w:t>Reserves</w:t>
            </w:r>
          </w:p>
        </w:tc>
        <w:tc>
          <w:tcPr>
            <w:tcW w:w="1331" w:type="dxa"/>
          </w:tcPr>
          <w:p w:rsidR="00420D25" w:rsidRPr="00FC7B9D" w:rsidRDefault="008734DA" w:rsidP="00A91C37">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347</w:t>
            </w:r>
          </w:p>
        </w:tc>
      </w:tr>
      <w:tr w:rsidR="00420D25" w:rsidRPr="00FC7B9D" w:rsidTr="00A91C37">
        <w:tc>
          <w:tcPr>
            <w:tcW w:w="4709" w:type="dxa"/>
            <w:tcBorders>
              <w:bottom w:val="single" w:sz="4" w:space="0" w:color="auto"/>
            </w:tcBorders>
          </w:tcPr>
          <w:p w:rsidR="00420D25" w:rsidRPr="00FC7B9D" w:rsidRDefault="00420D25" w:rsidP="00B1100F">
            <w:pPr>
              <w:pStyle w:val="AGRTableText"/>
              <w:rPr>
                <w:b/>
              </w:rPr>
            </w:pPr>
            <w:r w:rsidRPr="00FC7B9D">
              <w:rPr>
                <w:b/>
              </w:rPr>
              <w:t>Equity</w:t>
            </w:r>
          </w:p>
        </w:tc>
        <w:tc>
          <w:tcPr>
            <w:tcW w:w="1331" w:type="dxa"/>
            <w:tcBorders>
              <w:bottom w:val="single" w:sz="4" w:space="0" w:color="auto"/>
            </w:tcBorders>
          </w:tcPr>
          <w:p w:rsidR="00420D25" w:rsidRPr="00FC7B9D" w:rsidRDefault="008734DA" w:rsidP="00A91C37">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11,067</w:t>
            </w:r>
          </w:p>
        </w:tc>
      </w:tr>
    </w:tbl>
    <w:p w:rsidR="00B1100F" w:rsidRDefault="00B1100F" w:rsidP="00FD6271">
      <w:pPr>
        <w:pStyle w:val="AGRBodyText"/>
      </w:pPr>
    </w:p>
    <w:p w:rsidR="004C31C0" w:rsidRPr="00FC7B9D" w:rsidRDefault="005B7637" w:rsidP="001F6679">
      <w:pPr>
        <w:pStyle w:val="AGRHeading1"/>
      </w:pPr>
      <w:bookmarkStart w:id="24" w:name="darwin_port"/>
      <w:bookmarkStart w:id="25" w:name="_Toc185325741"/>
      <w:r w:rsidRPr="00FC7B9D">
        <w:t>Darwin Por</w:t>
      </w:r>
      <w:r w:rsidR="0039424C" w:rsidRPr="00FC7B9D">
        <w:t>t Corporation</w:t>
      </w:r>
      <w:bookmarkEnd w:id="24"/>
      <w:r w:rsidRPr="00FC7B9D">
        <w:t xml:space="preserve"> </w:t>
      </w:r>
      <w:bookmarkEnd w:id="25"/>
    </w:p>
    <w:p w:rsidR="004C31C0" w:rsidRPr="00FC7B9D" w:rsidRDefault="00227A8E" w:rsidP="00913141">
      <w:pPr>
        <w:pStyle w:val="AGRHeading2"/>
      </w:pPr>
      <w:bookmarkStart w:id="26" w:name="DPC_fs"/>
      <w:r w:rsidRPr="00FC7B9D">
        <w:t xml:space="preserve">Audit Findings and Analysis </w:t>
      </w:r>
      <w:r w:rsidR="00691B8F" w:rsidRPr="00FC7B9D">
        <w:t xml:space="preserve">of the Financial Statements for the Year Ended </w:t>
      </w:r>
      <w:r w:rsidR="00420D25">
        <w:t>30 June 2015</w:t>
      </w:r>
      <w:bookmarkEnd w:id="26"/>
    </w:p>
    <w:p w:rsidR="004C31C0" w:rsidRPr="00FC7B9D" w:rsidRDefault="004C31C0" w:rsidP="003B0D2D">
      <w:pPr>
        <w:pStyle w:val="AGRHeading3"/>
      </w:pPr>
      <w:r w:rsidRPr="00FC7B9D">
        <w:t>Background</w:t>
      </w:r>
    </w:p>
    <w:p w:rsidR="005B7637" w:rsidRPr="00FC7B9D" w:rsidRDefault="00400FE2" w:rsidP="00FD6271">
      <w:pPr>
        <w:pStyle w:val="AGRBodyText"/>
      </w:pPr>
      <w:r w:rsidRPr="00FC7B9D">
        <w:t xml:space="preserve">Darwin Port Corporation </w:t>
      </w:r>
      <w:r w:rsidR="00433C20" w:rsidRPr="00FC7B9D">
        <w:t xml:space="preserve">(the Corporation) </w:t>
      </w:r>
      <w:r w:rsidR="005B7637" w:rsidRPr="00FC7B9D">
        <w:t xml:space="preserve">is a Government Business Division established under the </w:t>
      </w:r>
      <w:r w:rsidR="005B7637" w:rsidRPr="00FC7B9D">
        <w:rPr>
          <w:i/>
        </w:rPr>
        <w:t>Darwin Port Corporation Act</w:t>
      </w:r>
      <w:r w:rsidR="00000FFC" w:rsidRPr="00FC7B9D">
        <w:t>.</w:t>
      </w:r>
      <w:r w:rsidR="005B7637" w:rsidRPr="00FC7B9D">
        <w:t xml:space="preserve"> </w:t>
      </w:r>
      <w:r w:rsidR="004B233B" w:rsidRPr="00FC7B9D">
        <w:t>T</w:t>
      </w:r>
      <w:r w:rsidR="005B7637" w:rsidRPr="00FC7B9D">
        <w:t xml:space="preserve">he Act </w:t>
      </w:r>
      <w:r w:rsidR="00000FFC" w:rsidRPr="00FC7B9D">
        <w:t xml:space="preserve">requires </w:t>
      </w:r>
      <w:r w:rsidR="005B7637" w:rsidRPr="00FC7B9D">
        <w:t xml:space="preserve">the Corporation </w:t>
      </w:r>
      <w:r w:rsidR="00000FFC" w:rsidRPr="00FC7B9D">
        <w:t>to act in a</w:t>
      </w:r>
      <w:r w:rsidR="005B7637" w:rsidRPr="00FC7B9D">
        <w:t xml:space="preserve"> commercial </w:t>
      </w:r>
      <w:r w:rsidR="00000FFC" w:rsidRPr="00FC7B9D">
        <w:t>manner</w:t>
      </w:r>
      <w:r w:rsidR="004B233B" w:rsidRPr="00FC7B9D">
        <w:t xml:space="preserve"> </w:t>
      </w:r>
      <w:r w:rsidR="00AE2EC7">
        <w:t>however</w:t>
      </w:r>
      <w:r w:rsidR="005D6E49" w:rsidRPr="00FC7B9D">
        <w:t xml:space="preserve"> </w:t>
      </w:r>
      <w:r w:rsidR="005B7637" w:rsidRPr="00FC7B9D">
        <w:t xml:space="preserve">the Minister may direct </w:t>
      </w:r>
      <w:r w:rsidR="005D6E49" w:rsidRPr="00FC7B9D">
        <w:t>it</w:t>
      </w:r>
      <w:r w:rsidR="005B7637" w:rsidRPr="00FC7B9D">
        <w:t xml:space="preserve"> to act </w:t>
      </w:r>
      <w:r w:rsidR="004B233B" w:rsidRPr="00FC7B9D">
        <w:t>in</w:t>
      </w:r>
      <w:r w:rsidR="005B7637" w:rsidRPr="00FC7B9D">
        <w:t xml:space="preserve"> a non-commercial manner.</w:t>
      </w:r>
    </w:p>
    <w:p w:rsidR="005B7637" w:rsidRPr="00FC7B9D" w:rsidRDefault="005B7637" w:rsidP="00FD6271">
      <w:pPr>
        <w:pStyle w:val="AGRBodyText"/>
      </w:pPr>
      <w:r w:rsidRPr="00FC7B9D">
        <w:t xml:space="preserve">The Corporation </w:t>
      </w:r>
      <w:r w:rsidR="009C3FEE" w:rsidRPr="00FC7B9D">
        <w:t>provide</w:t>
      </w:r>
      <w:r w:rsidR="000509CF">
        <w:t>d</w:t>
      </w:r>
      <w:r w:rsidR="009C3FEE" w:rsidRPr="00FC7B9D">
        <w:t xml:space="preserve"> services including berth facilities, cargo handling, marine industry support, </w:t>
      </w:r>
      <w:r w:rsidRPr="00FC7B9D">
        <w:t xml:space="preserve">development and management of the Darwin Wharf Precinct for tourism and recreation, and provision of Port and reception facilities for cruise </w:t>
      </w:r>
      <w:r w:rsidR="009B74F0">
        <w:t xml:space="preserve">ships </w:t>
      </w:r>
      <w:r w:rsidRPr="00FC7B9D">
        <w:t>and naval vessel visits.</w:t>
      </w:r>
    </w:p>
    <w:p w:rsidR="004C31C0" w:rsidRPr="00FC7B9D" w:rsidRDefault="000509CF" w:rsidP="00FD6271">
      <w:pPr>
        <w:pStyle w:val="AGRBodyText"/>
      </w:pPr>
      <w:r>
        <w:t>As a Government Business Division, t</w:t>
      </w:r>
      <w:r w:rsidR="005B7637" w:rsidRPr="00FC7B9D">
        <w:t xml:space="preserve">he Corporation </w:t>
      </w:r>
      <w:r w:rsidR="00CA7C75" w:rsidRPr="00FC7B9D">
        <w:t xml:space="preserve">is subject to the provisions of </w:t>
      </w:r>
      <w:r w:rsidR="00AF3928" w:rsidRPr="00FC7B9D">
        <w:t xml:space="preserve">the National Tax Equivalent </w:t>
      </w:r>
      <w:r w:rsidR="005B7637" w:rsidRPr="00FC7B9D">
        <w:t>Regime</w:t>
      </w:r>
      <w:r w:rsidR="004C31C0" w:rsidRPr="00FC7B9D">
        <w:t>.</w:t>
      </w:r>
    </w:p>
    <w:p w:rsidR="004C31C0" w:rsidRPr="00FC7B9D" w:rsidRDefault="00392057" w:rsidP="003B0D2D">
      <w:pPr>
        <w:pStyle w:val="AGRHeading3"/>
      </w:pPr>
      <w:r w:rsidRPr="00FC7B9D">
        <w:t>Audit Opinion</w:t>
      </w:r>
    </w:p>
    <w:p w:rsidR="004C31C0" w:rsidRPr="00FC7B9D" w:rsidRDefault="005B7637" w:rsidP="00FD6271">
      <w:pPr>
        <w:pStyle w:val="AGRBodyText"/>
      </w:pPr>
      <w:r w:rsidRPr="00FC7B9D">
        <w:t xml:space="preserve">The audit of Darwin Port Corporation for the year ended </w:t>
      </w:r>
      <w:r w:rsidR="00420D25">
        <w:t>30 June 2015</w:t>
      </w:r>
      <w:r w:rsidRPr="00FC7B9D">
        <w:t xml:space="preserve"> resulted in an </w:t>
      </w:r>
      <w:r w:rsidR="00C5390D" w:rsidRPr="00FC7B9D">
        <w:t>unmodified</w:t>
      </w:r>
      <w:r w:rsidRPr="00FC7B9D">
        <w:t xml:space="preserve"> independent audit </w:t>
      </w:r>
      <w:r w:rsidR="00D13314" w:rsidRPr="00FC7B9D">
        <w:t xml:space="preserve">opinion, which was issued on </w:t>
      </w:r>
      <w:r w:rsidR="00853FE7">
        <w:t>17 September 2015</w:t>
      </w:r>
      <w:r w:rsidR="004C31C0" w:rsidRPr="00FC7B9D">
        <w:t>.</w:t>
      </w:r>
    </w:p>
    <w:p w:rsidR="00F94F49" w:rsidRDefault="00F94F49" w:rsidP="00F94F49">
      <w:pPr>
        <w:pStyle w:val="AGRHeading3"/>
      </w:pPr>
      <w:r>
        <w:t>Events Since the Completion of the Audit</w:t>
      </w:r>
    </w:p>
    <w:p w:rsidR="00F94F49" w:rsidRDefault="00F94F49" w:rsidP="00F94F49">
      <w:pPr>
        <w:pStyle w:val="AGRBodyText"/>
      </w:pPr>
      <w:r w:rsidRPr="00F94F49">
        <w:t>On 13 October</w:t>
      </w:r>
      <w:r w:rsidR="0063754B">
        <w:t xml:space="preserve"> 2015</w:t>
      </w:r>
      <w:r w:rsidRPr="00F94F49">
        <w:t xml:space="preserve"> the </w:t>
      </w:r>
      <w:r w:rsidR="00913C7F">
        <w:t>Northern Territory Government</w:t>
      </w:r>
      <w:r w:rsidR="001D6A27">
        <w:t xml:space="preserve"> announced the Territory would</w:t>
      </w:r>
      <w:r w:rsidRPr="00F94F49">
        <w:t xml:space="preserve"> lease the Darwin Port land and facilities of East Arm Wharf (including the Darwin Marine Supply Base) and Fort Hill Wharf to Landbridge Group for 99 years for $506 million.  The share of </w:t>
      </w:r>
      <w:r w:rsidR="0063754B" w:rsidRPr="00853FE7">
        <w:t>Darwi</w:t>
      </w:r>
      <w:r w:rsidR="0063754B">
        <w:t>n Port Operations Pty Ltd (DPO)</w:t>
      </w:r>
      <w:r w:rsidRPr="00F94F49">
        <w:t xml:space="preserve"> held by D</w:t>
      </w:r>
      <w:r w:rsidR="0063754B">
        <w:t xml:space="preserve">arwin </w:t>
      </w:r>
      <w:r w:rsidRPr="00F94F49">
        <w:t>P</w:t>
      </w:r>
      <w:r w:rsidR="0063754B">
        <w:t xml:space="preserve">ort </w:t>
      </w:r>
      <w:r w:rsidRPr="00F94F49">
        <w:t>C</w:t>
      </w:r>
      <w:r w:rsidR="0063754B">
        <w:t>orporation (DPC)</w:t>
      </w:r>
      <w:r w:rsidRPr="00F94F49">
        <w:t xml:space="preserve"> was also sold to Landbridge Group as part of the same transaction.</w:t>
      </w:r>
    </w:p>
    <w:p w:rsidR="00041259" w:rsidRPr="00FC7B9D" w:rsidRDefault="00041259" w:rsidP="00F94F49">
      <w:pPr>
        <w:pStyle w:val="AGRHeading3"/>
      </w:pPr>
      <w:r w:rsidRPr="00FC7B9D">
        <w:t xml:space="preserve">Key </w:t>
      </w:r>
      <w:r w:rsidR="00BC5ADB" w:rsidRPr="00FC7B9D">
        <w:t>Findings</w:t>
      </w:r>
    </w:p>
    <w:p w:rsidR="009C12A4" w:rsidRPr="00FC7B9D" w:rsidRDefault="007C4FDA" w:rsidP="00FD6271">
      <w:pPr>
        <w:pStyle w:val="AGRBodyText"/>
      </w:pPr>
      <w:r w:rsidRPr="00FC7B9D">
        <w:t>The audit did not identify any material weaknesses in controls.</w:t>
      </w:r>
      <w:r w:rsidR="001D6A27">
        <w:t xml:space="preserve">  The scope of the audit did not extend to auditing the lease and sale arrangements which occurred subsequent to 30 June 2015.</w:t>
      </w:r>
    </w:p>
    <w:p w:rsidR="00EA2709" w:rsidRPr="00EA2709" w:rsidRDefault="00EA2709" w:rsidP="003B0D2D">
      <w:pPr>
        <w:pStyle w:val="AGRHeading4"/>
      </w:pPr>
      <w:r w:rsidRPr="00EA2709">
        <w:t>Performance Overview</w:t>
      </w:r>
    </w:p>
    <w:p w:rsidR="00853FE7" w:rsidRDefault="00853FE7" w:rsidP="00FD6271">
      <w:pPr>
        <w:pStyle w:val="AGRBodyText"/>
      </w:pPr>
      <w:r w:rsidRPr="00853FE7">
        <w:t>On 26 June 2015, DPO became a wholly owned subsidiary of Darwin Port Corporation. The establishment of DPO was for the purposes of continuing the port business operations through DPO from 1 July 2015 and to potentially seek private investment in the entity.</w:t>
      </w:r>
      <w:r w:rsidR="000509CF">
        <w:t xml:space="preserve">  As a result, the Corporation was required to prepare consolidated financial statements.  The intention to seek private investment necessitated $249 million of the Corporation’s property, plant and equipment assets being reclassified to current assets held for distribution. </w:t>
      </w:r>
    </w:p>
    <w:p w:rsidR="00F94F49" w:rsidRDefault="00F94F49" w:rsidP="00F94F49">
      <w:pPr>
        <w:pStyle w:val="AGRHeading1"/>
      </w:pPr>
      <w:r w:rsidRPr="00FC7B9D">
        <w:t>Darwin Port Corporation</w:t>
      </w:r>
      <w:r w:rsidR="0063754B">
        <w:t xml:space="preserve"> cont…</w:t>
      </w:r>
    </w:p>
    <w:p w:rsidR="00814EB0" w:rsidRDefault="00814EB0" w:rsidP="00FD6271">
      <w:pPr>
        <w:pStyle w:val="AGRBodyText"/>
      </w:pPr>
      <w:r>
        <w:t xml:space="preserve">The Corporation’s profit before income tax decreased </w:t>
      </w:r>
      <w:r w:rsidR="002C2D51">
        <w:t>from $17 million in 2014 to $12 </w:t>
      </w:r>
      <w:r>
        <w:t>million in 2015</w:t>
      </w:r>
      <w:r w:rsidR="00390B45">
        <w:t xml:space="preserve"> ($5 million)</w:t>
      </w:r>
      <w:r>
        <w:t>. The key attributes for the decrease in profit are:</w:t>
      </w:r>
    </w:p>
    <w:p w:rsidR="00814EB0" w:rsidRDefault="00814EB0" w:rsidP="00FD6271">
      <w:pPr>
        <w:pStyle w:val="AGRBulletText"/>
      </w:pPr>
      <w:r>
        <w:t>A $2 million increase in revenue from $58 million in 2014. The decline in iron ore exports of approximately 35% in cargo volumes, resulted in lower wharfage revenue for the Corporation however this was offset by increased income through increased demand in berth utilisation from the livestock export sector and vessel related charges in connection with the INPEX pipe laying activity. An out of cycle price increase in February 2015 introduced a fixed berthage fee and an increase in the daily berthage charge. Selected wharfage tariffs were increased which contributed to the overall increase in revenue compared to the prior year.</w:t>
      </w:r>
    </w:p>
    <w:p w:rsidR="00970EF1" w:rsidRDefault="00853FE7" w:rsidP="00FD6271">
      <w:pPr>
        <w:pStyle w:val="AGRBulletText"/>
      </w:pPr>
      <w:r>
        <w:t>Operating expenses increased by $7 million to $48 million compared to prior year expenses of $41 million. Of the $7 million increase</w:t>
      </w:r>
      <w:r w:rsidR="000509CF">
        <w:t xml:space="preserve"> in expenses, $4 million related</w:t>
      </w:r>
      <w:r>
        <w:t xml:space="preserve"> to depreciation arising from the revaluation of assets. The remaining $3 million increase relates to increased employee expense, repairs and maintenance and the</w:t>
      </w:r>
      <w:r w:rsidR="000509CF">
        <w:t xml:space="preserve"> costs associated with the</w:t>
      </w:r>
      <w:r>
        <w:t xml:space="preserve"> loan extinguishme</w:t>
      </w:r>
      <w:r w:rsidR="00E2703C">
        <w:t>nt, each being approximately $1 </w:t>
      </w:r>
      <w:r>
        <w:t xml:space="preserve">million.  </w:t>
      </w:r>
    </w:p>
    <w:p w:rsidR="009C12A4" w:rsidRDefault="009C12A4" w:rsidP="00FD6271">
      <w:pPr>
        <w:pStyle w:val="AGRBodyText"/>
      </w:pPr>
      <w:r>
        <w:t>The net ass</w:t>
      </w:r>
      <w:r w:rsidR="00551CB6">
        <w:t>et position of the Corporation wa</w:t>
      </w:r>
      <w:r>
        <w:t>s $253 million as at 30 June 2015 whi</w:t>
      </w:r>
      <w:r w:rsidR="0063754B">
        <w:t>ch represents an increase of $26</w:t>
      </w:r>
      <w:r>
        <w:t xml:space="preserve"> million compared to prior year. The increase results from the following key attributes:</w:t>
      </w:r>
    </w:p>
    <w:p w:rsidR="009C12A4" w:rsidRDefault="000509CF" w:rsidP="00FD6271">
      <w:pPr>
        <w:pStyle w:val="AGRBulletText"/>
      </w:pPr>
      <w:r>
        <w:t xml:space="preserve">A net upward revaluation of property, plant and equipment of $46 million less outward transfers of $12 million provided an uplift of asset values of $34 million as reflected in the Corporation’s reserves and accumulated funds.  The assets transferred were Stokes Hill Wharf and Frances Bay Mooring Basin.  </w:t>
      </w:r>
      <w:r w:rsidR="00A74113">
        <w:t>The Corporation reduced total borrowing and advances by $45 million to approximately $16 million, the remaining balance consisted of $12 million in borrowings and $4 million in lease liabilities.  The Northern Territory Government agreed to extinguish the $12 million owed by the Corporation on 1 July 2015 leaving the $4 million lease liability which was subsequently transferred to the DPO</w:t>
      </w:r>
      <w:r>
        <w:t>.</w:t>
      </w:r>
    </w:p>
    <w:p w:rsidR="009C12A4" w:rsidRDefault="009C12A4" w:rsidP="001D6A27">
      <w:pPr>
        <w:pStyle w:val="AGRBulletText"/>
      </w:pPr>
      <w:r>
        <w:t>Loan repayments, loans extinguished and deposits repaid resulted in a $45 million improvement to the net liability position. This also resulted in a lower cash position of $6 million compared to prior yea</w:t>
      </w:r>
      <w:r w:rsidR="001D6A27">
        <w:t>r’s cash balance of $31 million.</w:t>
      </w:r>
    </w:p>
    <w:p w:rsidR="009C12A4" w:rsidRPr="00FC7B9D" w:rsidRDefault="009C12A4" w:rsidP="00FD6271">
      <w:pPr>
        <w:pStyle w:val="AGRBodyText"/>
      </w:pPr>
    </w:p>
    <w:p w:rsidR="00810301" w:rsidRPr="00FC7B9D" w:rsidRDefault="00810301" w:rsidP="001F6679">
      <w:pPr>
        <w:pStyle w:val="AGRHeading1"/>
      </w:pPr>
      <w:bookmarkStart w:id="27" w:name="_Toc185325743"/>
      <w:r w:rsidRPr="00FC7B9D">
        <w:t>Darwin Port Corporation cont…</w:t>
      </w:r>
      <w:bookmarkEnd w:id="27"/>
    </w:p>
    <w:p w:rsidR="004C31C0" w:rsidRPr="00FC7B9D" w:rsidRDefault="003403CD" w:rsidP="003B0D2D">
      <w:pPr>
        <w:pStyle w:val="AGRHeading3"/>
      </w:pPr>
      <w:r w:rsidRPr="00FC7B9D">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420D25" w:rsidRPr="00FC7B9D" w:rsidTr="00A91C37">
        <w:tc>
          <w:tcPr>
            <w:tcW w:w="4536" w:type="dxa"/>
          </w:tcPr>
          <w:p w:rsidR="00420D25" w:rsidRPr="00FC7B9D" w:rsidRDefault="00420D25" w:rsidP="0067351A">
            <w:pPr>
              <w:pStyle w:val="AGRTableText"/>
            </w:pPr>
            <w:r w:rsidRPr="00FC7B9D">
              <w:t>Sales of goods and/or services</w:t>
            </w:r>
          </w:p>
        </w:tc>
        <w:tc>
          <w:tcPr>
            <w:tcW w:w="1417" w:type="dxa"/>
          </w:tcPr>
          <w:p w:rsidR="00420D25" w:rsidRPr="00FC7B9D" w:rsidRDefault="00853FE7" w:rsidP="00A91C37">
            <w:pPr>
              <w:pStyle w:val="AGRTableNumbers"/>
              <w:tabs>
                <w:tab w:val="decimal" w:pos="1070"/>
              </w:tabs>
              <w:ind w:right="170"/>
              <w:jc w:val="left"/>
            </w:pPr>
            <w:r>
              <w:t>57,434</w:t>
            </w:r>
          </w:p>
        </w:tc>
        <w:tc>
          <w:tcPr>
            <w:tcW w:w="1417" w:type="dxa"/>
          </w:tcPr>
          <w:p w:rsidR="00420D25" w:rsidRPr="00FC7B9D" w:rsidRDefault="00420D25" w:rsidP="00420D25">
            <w:pPr>
              <w:pStyle w:val="AGRTableNumbers"/>
              <w:tabs>
                <w:tab w:val="decimal" w:pos="1070"/>
              </w:tabs>
              <w:ind w:right="170"/>
              <w:jc w:val="left"/>
            </w:pPr>
            <w:r w:rsidRPr="00FC7B9D">
              <w:t>54,328</w:t>
            </w:r>
          </w:p>
        </w:tc>
      </w:tr>
      <w:tr w:rsidR="00420D25" w:rsidRPr="00FC7B9D" w:rsidTr="00A91C37">
        <w:tc>
          <w:tcPr>
            <w:tcW w:w="4536" w:type="dxa"/>
          </w:tcPr>
          <w:p w:rsidR="00420D25" w:rsidRPr="00FC7B9D" w:rsidRDefault="00420D25" w:rsidP="0067351A">
            <w:pPr>
              <w:pStyle w:val="AGRTableText"/>
            </w:pPr>
            <w:r w:rsidRPr="00FC7B9D">
              <w:t>Community Service Obligations</w:t>
            </w:r>
          </w:p>
        </w:tc>
        <w:tc>
          <w:tcPr>
            <w:tcW w:w="1417" w:type="dxa"/>
          </w:tcPr>
          <w:p w:rsidR="00420D25" w:rsidRPr="00FC7B9D" w:rsidRDefault="00853FE7" w:rsidP="00A91C37">
            <w:pPr>
              <w:pStyle w:val="AGRTableNumbers"/>
              <w:tabs>
                <w:tab w:val="decimal" w:pos="1070"/>
              </w:tabs>
              <w:ind w:right="170"/>
              <w:jc w:val="left"/>
            </w:pPr>
            <w:r>
              <w:t>1,908</w:t>
            </w:r>
          </w:p>
        </w:tc>
        <w:tc>
          <w:tcPr>
            <w:tcW w:w="1417" w:type="dxa"/>
          </w:tcPr>
          <w:p w:rsidR="00420D25" w:rsidRPr="00FC7B9D" w:rsidRDefault="00420D25" w:rsidP="00420D25">
            <w:pPr>
              <w:pStyle w:val="AGRTableNumbers"/>
              <w:tabs>
                <w:tab w:val="decimal" w:pos="1070"/>
              </w:tabs>
              <w:ind w:right="170"/>
              <w:jc w:val="left"/>
            </w:pPr>
            <w:r w:rsidRPr="00FC7B9D">
              <w:t>2,900</w:t>
            </w:r>
          </w:p>
        </w:tc>
      </w:tr>
      <w:tr w:rsidR="00420D25" w:rsidRPr="00FC7B9D" w:rsidTr="00A91C37">
        <w:tc>
          <w:tcPr>
            <w:tcW w:w="4536" w:type="dxa"/>
          </w:tcPr>
          <w:p w:rsidR="00420D25" w:rsidRPr="00FC7B9D" w:rsidRDefault="00420D25" w:rsidP="0067351A">
            <w:pPr>
              <w:pStyle w:val="AGRTableText"/>
            </w:pPr>
            <w:r w:rsidRPr="00FC7B9D">
              <w:t>Other</w:t>
            </w:r>
          </w:p>
        </w:tc>
        <w:tc>
          <w:tcPr>
            <w:tcW w:w="1417" w:type="dxa"/>
          </w:tcPr>
          <w:p w:rsidR="00420D25" w:rsidRPr="00FC7B9D" w:rsidRDefault="00853FE7" w:rsidP="00A91C37">
            <w:pPr>
              <w:pStyle w:val="AGRTableNumbers"/>
              <w:tabs>
                <w:tab w:val="decimal" w:pos="1070"/>
              </w:tabs>
              <w:ind w:right="170"/>
              <w:jc w:val="left"/>
            </w:pPr>
            <w:r>
              <w:t>744</w:t>
            </w:r>
          </w:p>
        </w:tc>
        <w:tc>
          <w:tcPr>
            <w:tcW w:w="1417" w:type="dxa"/>
          </w:tcPr>
          <w:p w:rsidR="00420D25" w:rsidRPr="00FC7B9D" w:rsidRDefault="00420D25" w:rsidP="00420D25">
            <w:pPr>
              <w:pStyle w:val="AGRTableNumbers"/>
              <w:tabs>
                <w:tab w:val="decimal" w:pos="1070"/>
              </w:tabs>
              <w:ind w:right="170"/>
              <w:jc w:val="left"/>
            </w:pPr>
            <w:r w:rsidRPr="00FC7B9D">
              <w:t>549</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853FE7" w:rsidP="00853FE7">
            <w:pPr>
              <w:pStyle w:val="AGRTableNumbers"/>
              <w:tabs>
                <w:tab w:val="decimal" w:pos="1070"/>
              </w:tabs>
              <w:ind w:right="170"/>
              <w:jc w:val="left"/>
              <w:rPr>
                <w:b/>
              </w:rPr>
            </w:pPr>
            <w:r>
              <w:rPr>
                <w:b/>
              </w:rPr>
              <w:t>60,086</w:t>
            </w:r>
          </w:p>
        </w:tc>
        <w:tc>
          <w:tcPr>
            <w:tcW w:w="1417" w:type="dxa"/>
          </w:tcPr>
          <w:p w:rsidR="00420D25" w:rsidRPr="00FC7B9D" w:rsidRDefault="00420D25" w:rsidP="00420D25">
            <w:pPr>
              <w:pStyle w:val="AGRTableNumbers"/>
              <w:tabs>
                <w:tab w:val="decimal" w:pos="1070"/>
              </w:tabs>
              <w:ind w:right="170"/>
              <w:jc w:val="left"/>
              <w:rPr>
                <w:b/>
              </w:rPr>
            </w:pPr>
            <w:r w:rsidRPr="00FC7B9D">
              <w:rPr>
                <w:b/>
              </w:rPr>
              <w:t>57,777</w:t>
            </w:r>
          </w:p>
        </w:tc>
      </w:tr>
      <w:tr w:rsidR="00420D25" w:rsidRPr="00FC7B9D" w:rsidTr="00A91C37">
        <w:tc>
          <w:tcPr>
            <w:tcW w:w="4536" w:type="dxa"/>
            <w:tcBorders>
              <w:top w:val="single" w:sz="4" w:space="0" w:color="auto"/>
            </w:tcBorders>
          </w:tcPr>
          <w:p w:rsidR="00420D25" w:rsidRPr="00FC7B9D" w:rsidRDefault="00420D25" w:rsidP="00843038">
            <w:pPr>
              <w:pStyle w:val="AGRTableText"/>
              <w:rPr>
                <w:b/>
                <w:bCs/>
              </w:rPr>
            </w:pPr>
            <w:r w:rsidRPr="00FC7B9D">
              <w:rPr>
                <w:b/>
                <w:bCs/>
              </w:rPr>
              <w:t>Expenditure</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853FE7" w:rsidP="00A91C37">
            <w:pPr>
              <w:pStyle w:val="AGRTableNumbers"/>
              <w:tabs>
                <w:tab w:val="decimal" w:pos="1070"/>
              </w:tabs>
              <w:ind w:right="170"/>
              <w:jc w:val="left"/>
            </w:pPr>
            <w:r>
              <w:t>(14,701)</w:t>
            </w:r>
          </w:p>
        </w:tc>
        <w:tc>
          <w:tcPr>
            <w:tcW w:w="1417" w:type="dxa"/>
          </w:tcPr>
          <w:p w:rsidR="00420D25" w:rsidRPr="00FC7B9D" w:rsidRDefault="00420D25" w:rsidP="00420D25">
            <w:pPr>
              <w:pStyle w:val="AGRTableNumbers"/>
              <w:tabs>
                <w:tab w:val="decimal" w:pos="1070"/>
              </w:tabs>
              <w:ind w:right="170"/>
              <w:jc w:val="left"/>
            </w:pPr>
            <w:r w:rsidRPr="00FC7B9D">
              <w:t>(13,771)</w:t>
            </w:r>
          </w:p>
        </w:tc>
      </w:tr>
      <w:tr w:rsidR="00420D25" w:rsidRPr="00FC7B9D" w:rsidTr="00A91C37">
        <w:tc>
          <w:tcPr>
            <w:tcW w:w="4536" w:type="dxa"/>
          </w:tcPr>
          <w:p w:rsidR="00420D25" w:rsidRPr="00FC7B9D" w:rsidRDefault="00420D25" w:rsidP="00640C9E">
            <w:pPr>
              <w:pStyle w:val="AGRTableText"/>
            </w:pPr>
            <w:r w:rsidRPr="00FC7B9D">
              <w:t>Operational costs</w:t>
            </w:r>
          </w:p>
        </w:tc>
        <w:tc>
          <w:tcPr>
            <w:tcW w:w="1417" w:type="dxa"/>
          </w:tcPr>
          <w:p w:rsidR="00420D25" w:rsidRPr="00FC7B9D" w:rsidRDefault="00853FE7" w:rsidP="00A91C37">
            <w:pPr>
              <w:pStyle w:val="AGRTableNumbers"/>
              <w:tabs>
                <w:tab w:val="decimal" w:pos="1070"/>
              </w:tabs>
              <w:ind w:right="170"/>
              <w:jc w:val="left"/>
            </w:pPr>
            <w:r>
              <w:t>(14,655)</w:t>
            </w:r>
          </w:p>
        </w:tc>
        <w:tc>
          <w:tcPr>
            <w:tcW w:w="1417" w:type="dxa"/>
          </w:tcPr>
          <w:p w:rsidR="00420D25" w:rsidRPr="00FC7B9D" w:rsidRDefault="00420D25" w:rsidP="00420D25">
            <w:pPr>
              <w:pStyle w:val="AGRTableNumbers"/>
              <w:tabs>
                <w:tab w:val="decimal" w:pos="1070"/>
              </w:tabs>
              <w:ind w:right="170"/>
              <w:jc w:val="left"/>
            </w:pPr>
            <w:r w:rsidRPr="00FC7B9D">
              <w:t>(13,515)</w:t>
            </w:r>
          </w:p>
        </w:tc>
      </w:tr>
      <w:tr w:rsidR="00420D25" w:rsidRPr="00FC7B9D" w:rsidTr="00A91C37">
        <w:tc>
          <w:tcPr>
            <w:tcW w:w="4536" w:type="dxa"/>
          </w:tcPr>
          <w:p w:rsidR="00420D25" w:rsidRPr="00FC7B9D" w:rsidRDefault="00420D25" w:rsidP="00640C9E">
            <w:pPr>
              <w:pStyle w:val="AGRTableText"/>
            </w:pPr>
            <w:r w:rsidRPr="00FC7B9D">
              <w:t>Repairs and maintenance expenses</w:t>
            </w:r>
          </w:p>
        </w:tc>
        <w:tc>
          <w:tcPr>
            <w:tcW w:w="1417" w:type="dxa"/>
          </w:tcPr>
          <w:p w:rsidR="00420D25" w:rsidRPr="00FC7B9D" w:rsidRDefault="00853FE7" w:rsidP="00A91C37">
            <w:pPr>
              <w:pStyle w:val="AGRTableNumbers"/>
              <w:tabs>
                <w:tab w:val="decimal" w:pos="1070"/>
              </w:tabs>
              <w:ind w:right="170"/>
              <w:jc w:val="left"/>
            </w:pPr>
            <w:r>
              <w:t>(4,532)</w:t>
            </w:r>
          </w:p>
        </w:tc>
        <w:tc>
          <w:tcPr>
            <w:tcW w:w="1417" w:type="dxa"/>
          </w:tcPr>
          <w:p w:rsidR="00420D25" w:rsidRPr="00FC7B9D" w:rsidRDefault="00420D25" w:rsidP="00420D25">
            <w:pPr>
              <w:pStyle w:val="AGRTableNumbers"/>
              <w:tabs>
                <w:tab w:val="decimal" w:pos="1070"/>
              </w:tabs>
              <w:ind w:right="170"/>
              <w:jc w:val="left"/>
            </w:pPr>
            <w:r w:rsidRPr="00FC7B9D">
              <w:t>(3,505)</w:t>
            </w:r>
          </w:p>
        </w:tc>
      </w:tr>
      <w:tr w:rsidR="00420D25" w:rsidRPr="00FC7B9D" w:rsidTr="00A91C37">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853FE7" w:rsidP="00A91C37">
            <w:pPr>
              <w:pStyle w:val="AGRTableNumbers"/>
              <w:tabs>
                <w:tab w:val="decimal" w:pos="1070"/>
              </w:tabs>
              <w:ind w:right="170"/>
              <w:jc w:val="left"/>
            </w:pPr>
            <w:r>
              <w:t>(10,832)</w:t>
            </w:r>
          </w:p>
        </w:tc>
        <w:tc>
          <w:tcPr>
            <w:tcW w:w="1417" w:type="dxa"/>
          </w:tcPr>
          <w:p w:rsidR="00420D25" w:rsidRPr="00FC7B9D" w:rsidRDefault="00420D25" w:rsidP="00420D25">
            <w:pPr>
              <w:pStyle w:val="AGRTableNumbers"/>
              <w:tabs>
                <w:tab w:val="decimal" w:pos="1070"/>
              </w:tabs>
              <w:ind w:right="170"/>
              <w:jc w:val="left"/>
            </w:pPr>
            <w:r w:rsidRPr="00FC7B9D">
              <w:t>(7,396)</w:t>
            </w:r>
          </w:p>
        </w:tc>
      </w:tr>
      <w:tr w:rsidR="00420D25" w:rsidRPr="00FC7B9D" w:rsidTr="00A91C37">
        <w:tc>
          <w:tcPr>
            <w:tcW w:w="4536" w:type="dxa"/>
          </w:tcPr>
          <w:p w:rsidR="00420D25" w:rsidRPr="00FC7B9D" w:rsidRDefault="00420D25" w:rsidP="00640C9E">
            <w:pPr>
              <w:pStyle w:val="AGRTableText"/>
            </w:pPr>
            <w:r w:rsidRPr="00FC7B9D">
              <w:t>Borrowing costs</w:t>
            </w:r>
          </w:p>
        </w:tc>
        <w:tc>
          <w:tcPr>
            <w:tcW w:w="1417" w:type="dxa"/>
          </w:tcPr>
          <w:p w:rsidR="00420D25" w:rsidRPr="00FC7B9D" w:rsidRDefault="00853FE7" w:rsidP="00853FE7">
            <w:pPr>
              <w:pStyle w:val="AGRTableNumbers"/>
              <w:tabs>
                <w:tab w:val="decimal" w:pos="1070"/>
              </w:tabs>
              <w:ind w:right="170"/>
              <w:jc w:val="left"/>
            </w:pPr>
            <w:r>
              <w:t>(2,654)</w:t>
            </w:r>
          </w:p>
        </w:tc>
        <w:tc>
          <w:tcPr>
            <w:tcW w:w="1417" w:type="dxa"/>
          </w:tcPr>
          <w:p w:rsidR="00420D25" w:rsidRPr="00FC7B9D" w:rsidRDefault="00420D25" w:rsidP="00420D25">
            <w:pPr>
              <w:pStyle w:val="AGRTableNumbers"/>
              <w:tabs>
                <w:tab w:val="decimal" w:pos="1070"/>
              </w:tabs>
              <w:ind w:right="170"/>
              <w:jc w:val="left"/>
            </w:pPr>
            <w:r w:rsidRPr="00FC7B9D">
              <w:t>(2,460)</w:t>
            </w:r>
          </w:p>
        </w:tc>
      </w:tr>
      <w:tr w:rsidR="00853FE7" w:rsidRPr="00FC7B9D" w:rsidTr="00A91C37">
        <w:tc>
          <w:tcPr>
            <w:tcW w:w="4536" w:type="dxa"/>
          </w:tcPr>
          <w:p w:rsidR="00853FE7" w:rsidRPr="00FC7B9D" w:rsidRDefault="00853FE7" w:rsidP="00640C9E">
            <w:pPr>
              <w:pStyle w:val="AGRTableText"/>
            </w:pPr>
            <w:r>
              <w:t>Loss on disposal of assets</w:t>
            </w:r>
          </w:p>
        </w:tc>
        <w:tc>
          <w:tcPr>
            <w:tcW w:w="1417" w:type="dxa"/>
          </w:tcPr>
          <w:p w:rsidR="00853FE7" w:rsidRDefault="00853FE7" w:rsidP="00853FE7">
            <w:pPr>
              <w:pStyle w:val="AGRTableNumbers"/>
              <w:tabs>
                <w:tab w:val="decimal" w:pos="1070"/>
              </w:tabs>
              <w:ind w:right="170"/>
              <w:jc w:val="left"/>
            </w:pPr>
            <w:r>
              <w:t>(681)</w:t>
            </w:r>
          </w:p>
        </w:tc>
        <w:tc>
          <w:tcPr>
            <w:tcW w:w="1417" w:type="dxa"/>
          </w:tcPr>
          <w:p w:rsidR="00853FE7" w:rsidRPr="00FC7B9D" w:rsidRDefault="00853FE7" w:rsidP="00420D25">
            <w:pPr>
              <w:pStyle w:val="AGRTableNumbers"/>
              <w:tabs>
                <w:tab w:val="decimal" w:pos="1070"/>
              </w:tabs>
              <w:ind w:right="170"/>
              <w:jc w:val="left"/>
            </w:pPr>
            <w:r>
              <w:t>-</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Total expenditure</w:t>
            </w:r>
          </w:p>
        </w:tc>
        <w:tc>
          <w:tcPr>
            <w:tcW w:w="1417" w:type="dxa"/>
            <w:tcBorders>
              <w:bottom w:val="single" w:sz="4" w:space="0" w:color="auto"/>
            </w:tcBorders>
          </w:tcPr>
          <w:p w:rsidR="00420D25" w:rsidRPr="00FC7B9D" w:rsidRDefault="00853FE7" w:rsidP="00A91C37">
            <w:pPr>
              <w:pStyle w:val="AGRTableNumbers"/>
              <w:tabs>
                <w:tab w:val="decimal" w:pos="1070"/>
              </w:tabs>
              <w:ind w:right="170"/>
              <w:jc w:val="left"/>
              <w:rPr>
                <w:b/>
              </w:rPr>
            </w:pPr>
            <w:r>
              <w:rPr>
                <w:b/>
              </w:rPr>
              <w:t>(48,055)</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(40,647)</w:t>
            </w:r>
          </w:p>
        </w:tc>
      </w:tr>
      <w:tr w:rsidR="00420D25" w:rsidRPr="00FC7B9D" w:rsidTr="00A91C37">
        <w:tc>
          <w:tcPr>
            <w:tcW w:w="4536" w:type="dxa"/>
            <w:tcBorders>
              <w:top w:val="single" w:sz="4" w:space="0" w:color="auto"/>
              <w:bottom w:val="single" w:sz="4" w:space="0" w:color="auto"/>
            </w:tcBorders>
          </w:tcPr>
          <w:p w:rsidR="00420D25" w:rsidRPr="00FC7B9D" w:rsidRDefault="00420D25" w:rsidP="00A36567">
            <w:pPr>
              <w:pStyle w:val="AGRTableText"/>
              <w:rPr>
                <w:b/>
                <w:bCs/>
              </w:rPr>
            </w:pPr>
            <w:r w:rsidRPr="00FC7B9D">
              <w:rPr>
                <w:b/>
                <w:bCs/>
              </w:rPr>
              <w:t>Surplus before income tax expense</w:t>
            </w:r>
          </w:p>
        </w:tc>
        <w:tc>
          <w:tcPr>
            <w:tcW w:w="1417" w:type="dxa"/>
            <w:tcBorders>
              <w:top w:val="single" w:sz="4" w:space="0" w:color="auto"/>
              <w:bottom w:val="single" w:sz="4" w:space="0" w:color="auto"/>
            </w:tcBorders>
          </w:tcPr>
          <w:p w:rsidR="00420D25" w:rsidRPr="00FC7B9D" w:rsidRDefault="00853FE7" w:rsidP="00A91C37">
            <w:pPr>
              <w:pStyle w:val="AGRTableNumbers"/>
              <w:tabs>
                <w:tab w:val="decimal" w:pos="1070"/>
              </w:tabs>
              <w:ind w:right="170"/>
              <w:jc w:val="left"/>
              <w:rPr>
                <w:b/>
              </w:rPr>
            </w:pPr>
            <w:r>
              <w:rPr>
                <w:b/>
              </w:rPr>
              <w:t>12,031</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17,130</w:t>
            </w:r>
          </w:p>
        </w:tc>
      </w:tr>
      <w:tr w:rsidR="00420D25" w:rsidRPr="00FC7B9D" w:rsidTr="00A91C37">
        <w:tc>
          <w:tcPr>
            <w:tcW w:w="4536" w:type="dxa"/>
            <w:tcBorders>
              <w:top w:val="single" w:sz="4" w:space="0" w:color="auto"/>
            </w:tcBorders>
          </w:tcPr>
          <w:p w:rsidR="00420D25" w:rsidRPr="00FC7B9D" w:rsidRDefault="00420D25" w:rsidP="00E06DE2">
            <w:pPr>
              <w:pStyle w:val="AGRTableText"/>
              <w:rPr>
                <w:b/>
              </w:rPr>
            </w:pPr>
            <w:r w:rsidRPr="00FC7B9D">
              <w:t xml:space="preserve">Income tax </w:t>
            </w:r>
            <w:r w:rsidR="00853FE7">
              <w:t>benefit/(</w:t>
            </w:r>
            <w:r w:rsidRPr="00FC7B9D">
              <w:t>expense</w:t>
            </w:r>
            <w:r w:rsidR="00853FE7">
              <w:t>)</w:t>
            </w:r>
          </w:p>
        </w:tc>
        <w:tc>
          <w:tcPr>
            <w:tcW w:w="1417" w:type="dxa"/>
            <w:tcBorders>
              <w:top w:val="single" w:sz="4" w:space="0" w:color="auto"/>
            </w:tcBorders>
          </w:tcPr>
          <w:p w:rsidR="00420D25" w:rsidRPr="00FC7B9D" w:rsidRDefault="00853FE7" w:rsidP="00853FE7">
            <w:pPr>
              <w:pStyle w:val="AGRTableNumbers"/>
              <w:tabs>
                <w:tab w:val="decimal" w:pos="1070"/>
              </w:tabs>
              <w:ind w:right="170"/>
              <w:jc w:val="left"/>
            </w:pPr>
            <w:r>
              <w:t>227</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(4,024)</w:t>
            </w:r>
          </w:p>
        </w:tc>
      </w:tr>
      <w:tr w:rsidR="00420D25" w:rsidRPr="00FC7B9D" w:rsidTr="00A91C37">
        <w:tc>
          <w:tcPr>
            <w:tcW w:w="4536" w:type="dxa"/>
            <w:tcBorders>
              <w:bottom w:val="single" w:sz="4" w:space="0" w:color="auto"/>
            </w:tcBorders>
          </w:tcPr>
          <w:p w:rsidR="00420D25" w:rsidRPr="00FC7B9D" w:rsidRDefault="00420D25" w:rsidP="00A36567">
            <w:pPr>
              <w:pStyle w:val="AGRTableText"/>
              <w:rPr>
                <w:b/>
                <w:bCs/>
              </w:rPr>
            </w:pPr>
            <w:r w:rsidRPr="00FC7B9D">
              <w:rPr>
                <w:b/>
                <w:bCs/>
              </w:rPr>
              <w:t>Surplus after income tax expense</w:t>
            </w:r>
          </w:p>
        </w:tc>
        <w:tc>
          <w:tcPr>
            <w:tcW w:w="1417" w:type="dxa"/>
            <w:tcBorders>
              <w:bottom w:val="single" w:sz="4" w:space="0" w:color="auto"/>
            </w:tcBorders>
          </w:tcPr>
          <w:p w:rsidR="00420D25" w:rsidRPr="00FC7B9D" w:rsidRDefault="00853FE7" w:rsidP="00A91C37">
            <w:pPr>
              <w:pStyle w:val="AGRTableNumbers"/>
              <w:tabs>
                <w:tab w:val="decimal" w:pos="1070"/>
              </w:tabs>
              <w:ind w:right="170"/>
              <w:jc w:val="left"/>
              <w:rPr>
                <w:b/>
              </w:rPr>
            </w:pPr>
            <w:r>
              <w:rPr>
                <w:b/>
              </w:rPr>
              <w:t>12,258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13,106</w:t>
            </w:r>
          </w:p>
        </w:tc>
      </w:tr>
      <w:tr w:rsidR="00420D25" w:rsidRPr="00FC7B9D" w:rsidTr="00A91C37">
        <w:tc>
          <w:tcPr>
            <w:tcW w:w="4536" w:type="dxa"/>
            <w:tcBorders>
              <w:top w:val="single" w:sz="4" w:space="0" w:color="auto"/>
            </w:tcBorders>
          </w:tcPr>
          <w:p w:rsidR="00420D25" w:rsidRPr="00FC7B9D" w:rsidRDefault="00420D25" w:rsidP="004C3F04">
            <w:pPr>
              <w:pStyle w:val="AGRTableText"/>
              <w:rPr>
                <w:b/>
              </w:rPr>
            </w:pPr>
            <w:r w:rsidRPr="00FC7B9D">
              <w:t>Net gain on revaluation of non-current assets</w:t>
            </w:r>
          </w:p>
        </w:tc>
        <w:tc>
          <w:tcPr>
            <w:tcW w:w="1417" w:type="dxa"/>
            <w:tcBorders>
              <w:top w:val="single" w:sz="4" w:space="0" w:color="auto"/>
            </w:tcBorders>
          </w:tcPr>
          <w:p w:rsidR="00420D25" w:rsidRPr="00FC7B9D" w:rsidRDefault="00853FE7" w:rsidP="00A91C37">
            <w:pPr>
              <w:pStyle w:val="AGRTableNumbers"/>
              <w:tabs>
                <w:tab w:val="decimal" w:pos="1070"/>
              </w:tabs>
              <w:ind w:right="170"/>
              <w:jc w:val="left"/>
            </w:pPr>
            <w:r>
              <w:t>45,946</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A91C37">
        <w:tc>
          <w:tcPr>
            <w:tcW w:w="4536" w:type="dxa"/>
            <w:tcBorders>
              <w:bottom w:val="single" w:sz="4" w:space="0" w:color="auto"/>
            </w:tcBorders>
          </w:tcPr>
          <w:p w:rsidR="00420D25" w:rsidRPr="00FC7B9D" w:rsidRDefault="00420D25" w:rsidP="00BE092A">
            <w:pPr>
              <w:pStyle w:val="AGRTableText"/>
              <w:rPr>
                <w:b/>
                <w:bCs/>
              </w:rPr>
            </w:pPr>
            <w:r w:rsidRPr="00FC7B9D">
              <w:rPr>
                <w:b/>
                <w:bCs/>
              </w:rPr>
              <w:t>Total comprehensive income</w:t>
            </w:r>
          </w:p>
        </w:tc>
        <w:tc>
          <w:tcPr>
            <w:tcW w:w="1417" w:type="dxa"/>
            <w:tcBorders>
              <w:bottom w:val="single" w:sz="4" w:space="0" w:color="auto"/>
            </w:tcBorders>
          </w:tcPr>
          <w:p w:rsidR="00420D25" w:rsidRPr="00FC7B9D" w:rsidRDefault="00853FE7" w:rsidP="00A91C37">
            <w:pPr>
              <w:pStyle w:val="AGRTableNumbers"/>
              <w:tabs>
                <w:tab w:val="decimal" w:pos="1070"/>
              </w:tabs>
              <w:ind w:right="170"/>
              <w:jc w:val="left"/>
              <w:rPr>
                <w:b/>
              </w:rPr>
            </w:pPr>
            <w:r>
              <w:rPr>
                <w:b/>
              </w:rPr>
              <w:t>58,204</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13,106</w:t>
            </w:r>
          </w:p>
        </w:tc>
      </w:tr>
    </w:tbl>
    <w:p w:rsidR="001050B4" w:rsidRPr="00FC7B9D" w:rsidRDefault="001050B4" w:rsidP="00FD6271">
      <w:pPr>
        <w:pStyle w:val="AGRBodyText"/>
      </w:pPr>
    </w:p>
    <w:p w:rsidR="004C31C0" w:rsidRPr="00FC7B9D" w:rsidRDefault="005B7637" w:rsidP="001F6679">
      <w:pPr>
        <w:pStyle w:val="AGRHeading1"/>
      </w:pPr>
      <w:bookmarkStart w:id="28" w:name="_Toc185325745"/>
      <w:r w:rsidRPr="00FC7B9D">
        <w:t xml:space="preserve">Darwin Port Corporation </w:t>
      </w:r>
      <w:r w:rsidR="004C31C0" w:rsidRPr="00FC7B9D">
        <w:t>cont…</w:t>
      </w:r>
      <w:bookmarkEnd w:id="28"/>
    </w:p>
    <w:p w:rsidR="004C31C0" w:rsidRPr="00FC7B9D" w:rsidRDefault="003403CD" w:rsidP="003B0D2D">
      <w:pPr>
        <w:pStyle w:val="AGRHeading3"/>
      </w:pPr>
      <w:r w:rsidRPr="00FC7B9D">
        <w:t>Financial Position at year end</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A91C37">
            <w:pPr>
              <w:pStyle w:val="AGRTableText"/>
              <w:jc w:val="center"/>
            </w:pPr>
            <w:r w:rsidRPr="00FC7B9D">
              <w:t>$’000</w:t>
            </w:r>
          </w:p>
        </w:tc>
        <w:tc>
          <w:tcPr>
            <w:tcW w:w="1331"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709" w:type="dxa"/>
          </w:tcPr>
          <w:p w:rsidR="00420D25" w:rsidRPr="00FC7B9D" w:rsidRDefault="00420D25" w:rsidP="00216725">
            <w:pPr>
              <w:pStyle w:val="AGRTableText"/>
              <w:keepNext/>
            </w:pPr>
            <w:r w:rsidRPr="00FC7B9D">
              <w:t>Cash and cash equivalents</w:t>
            </w:r>
          </w:p>
        </w:tc>
        <w:tc>
          <w:tcPr>
            <w:tcW w:w="1331" w:type="dxa"/>
          </w:tcPr>
          <w:p w:rsidR="00420D25" w:rsidRPr="00FC7B9D" w:rsidRDefault="00853FE7" w:rsidP="00A91C37">
            <w:pPr>
              <w:pStyle w:val="AGRTableNumbers"/>
              <w:tabs>
                <w:tab w:val="decimal" w:pos="1070"/>
              </w:tabs>
              <w:ind w:right="170"/>
              <w:jc w:val="left"/>
            </w:pPr>
            <w:r>
              <w:t>5,917</w:t>
            </w:r>
          </w:p>
        </w:tc>
        <w:tc>
          <w:tcPr>
            <w:tcW w:w="1331" w:type="dxa"/>
          </w:tcPr>
          <w:p w:rsidR="00420D25" w:rsidRPr="00FC7B9D" w:rsidRDefault="00420D25" w:rsidP="00420D25">
            <w:pPr>
              <w:pStyle w:val="AGRTableNumbers"/>
              <w:tabs>
                <w:tab w:val="decimal" w:pos="1070"/>
              </w:tabs>
              <w:ind w:right="170"/>
              <w:jc w:val="left"/>
            </w:pPr>
            <w:r w:rsidRPr="00FC7B9D">
              <w:t>31,294</w:t>
            </w:r>
          </w:p>
        </w:tc>
      </w:tr>
      <w:tr w:rsidR="00420D25" w:rsidRPr="00FC7B9D" w:rsidTr="00A91C37">
        <w:tc>
          <w:tcPr>
            <w:tcW w:w="4709" w:type="dxa"/>
          </w:tcPr>
          <w:p w:rsidR="00420D25" w:rsidRPr="00FC7B9D" w:rsidRDefault="00420D25" w:rsidP="00216725">
            <w:pPr>
              <w:pStyle w:val="AGRTableText"/>
              <w:keepNext/>
            </w:pPr>
            <w:r w:rsidRPr="00FC7B9D">
              <w:t>Receivables and other current assets</w:t>
            </w:r>
          </w:p>
        </w:tc>
        <w:tc>
          <w:tcPr>
            <w:tcW w:w="1331" w:type="dxa"/>
          </w:tcPr>
          <w:p w:rsidR="00420D25" w:rsidRPr="00FC7B9D" w:rsidRDefault="00853FE7" w:rsidP="00A91C37">
            <w:pPr>
              <w:pStyle w:val="AGRTableNumbers"/>
              <w:tabs>
                <w:tab w:val="decimal" w:pos="1070"/>
              </w:tabs>
              <w:ind w:right="170"/>
              <w:jc w:val="left"/>
            </w:pPr>
            <w:r>
              <w:t>258,211</w:t>
            </w:r>
          </w:p>
        </w:tc>
        <w:tc>
          <w:tcPr>
            <w:tcW w:w="1331" w:type="dxa"/>
          </w:tcPr>
          <w:p w:rsidR="00420D25" w:rsidRPr="00FC7B9D" w:rsidRDefault="00420D25" w:rsidP="00420D25">
            <w:pPr>
              <w:pStyle w:val="AGRTableNumbers"/>
              <w:tabs>
                <w:tab w:val="decimal" w:pos="1070"/>
              </w:tabs>
              <w:ind w:right="170"/>
              <w:jc w:val="left"/>
            </w:pPr>
            <w:r w:rsidRPr="00FC7B9D">
              <w:t>6,765</w:t>
            </w:r>
          </w:p>
        </w:tc>
      </w:tr>
      <w:tr w:rsidR="00420D25" w:rsidRPr="00FC7B9D" w:rsidTr="00A91C37">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853FE7" w:rsidP="00A91C37">
            <w:pPr>
              <w:pStyle w:val="AGRTableNumbers"/>
              <w:tabs>
                <w:tab w:val="decimal" w:pos="1070"/>
              </w:tabs>
              <w:ind w:right="170"/>
              <w:jc w:val="left"/>
            </w:pPr>
            <w:r>
              <w:t>(19,631)</w:t>
            </w:r>
          </w:p>
        </w:tc>
        <w:tc>
          <w:tcPr>
            <w:tcW w:w="1331" w:type="dxa"/>
          </w:tcPr>
          <w:p w:rsidR="00420D25" w:rsidRPr="00FC7B9D" w:rsidRDefault="00420D25" w:rsidP="00420D25">
            <w:pPr>
              <w:pStyle w:val="AGRTableNumbers"/>
              <w:tabs>
                <w:tab w:val="decimal" w:pos="1070"/>
              </w:tabs>
              <w:ind w:right="170"/>
              <w:jc w:val="left"/>
            </w:pPr>
            <w:r w:rsidRPr="00FC7B9D">
              <w:t>(21,195)</w:t>
            </w:r>
          </w:p>
        </w:tc>
      </w:tr>
      <w:tr w:rsidR="00420D25" w:rsidRPr="00FC7B9D" w:rsidTr="00A91C37">
        <w:tc>
          <w:tcPr>
            <w:tcW w:w="4709" w:type="dxa"/>
            <w:tcBorders>
              <w:bottom w:val="single" w:sz="4" w:space="0" w:color="auto"/>
            </w:tcBorders>
          </w:tcPr>
          <w:p w:rsidR="00420D25" w:rsidRPr="00FC7B9D" w:rsidRDefault="00420D25" w:rsidP="00216725">
            <w:pPr>
              <w:pStyle w:val="AGRTableText"/>
            </w:pPr>
            <w:r w:rsidRPr="00FC7B9D">
              <w:rPr>
                <w:b/>
              </w:rPr>
              <w:t>Working capital</w:t>
            </w:r>
          </w:p>
        </w:tc>
        <w:tc>
          <w:tcPr>
            <w:tcW w:w="1331" w:type="dxa"/>
            <w:tcBorders>
              <w:bottom w:val="single" w:sz="4" w:space="0" w:color="auto"/>
            </w:tcBorders>
          </w:tcPr>
          <w:p w:rsidR="00420D25" w:rsidRPr="00FC7B9D" w:rsidRDefault="00853FE7" w:rsidP="00B34FA2">
            <w:pPr>
              <w:pStyle w:val="AGRTableNumbers"/>
              <w:tabs>
                <w:tab w:val="decimal" w:pos="1070"/>
              </w:tabs>
              <w:ind w:right="170"/>
              <w:jc w:val="left"/>
              <w:rPr>
                <w:b/>
              </w:rPr>
            </w:pPr>
            <w:r>
              <w:rPr>
                <w:b/>
              </w:rPr>
              <w:t>244,497</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16,864</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853FE7" w:rsidP="00A91C37">
            <w:pPr>
              <w:pStyle w:val="AGRTableNumbers"/>
              <w:tabs>
                <w:tab w:val="decimal" w:pos="1070"/>
              </w:tabs>
              <w:ind w:right="170"/>
              <w:jc w:val="left"/>
            </w:pPr>
            <w:r>
              <w:t>12,387</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269,314</w:t>
            </w:r>
          </w:p>
        </w:tc>
      </w:tr>
      <w:tr w:rsidR="00420D25" w:rsidRPr="00FC7B9D" w:rsidTr="00A91C37">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853FE7" w:rsidP="00A91C37">
            <w:pPr>
              <w:pStyle w:val="AGRTableNumbers"/>
              <w:tabs>
                <w:tab w:val="decimal" w:pos="1070"/>
              </w:tabs>
              <w:ind w:right="170"/>
              <w:jc w:val="left"/>
            </w:pPr>
            <w:r>
              <w:t>(3,561)</w:t>
            </w:r>
          </w:p>
        </w:tc>
        <w:tc>
          <w:tcPr>
            <w:tcW w:w="1331" w:type="dxa"/>
          </w:tcPr>
          <w:p w:rsidR="00420D25" w:rsidRPr="00FC7B9D" w:rsidRDefault="00420D25" w:rsidP="00420D25">
            <w:pPr>
              <w:pStyle w:val="AGRTableNumbers"/>
              <w:tabs>
                <w:tab w:val="decimal" w:pos="1070"/>
              </w:tabs>
              <w:ind w:right="170"/>
              <w:jc w:val="left"/>
            </w:pPr>
            <w:r w:rsidRPr="00FC7B9D">
              <w:t>(58,575)</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853FE7" w:rsidP="00A91C37">
            <w:pPr>
              <w:pStyle w:val="AGRTableNumbers"/>
              <w:tabs>
                <w:tab w:val="decimal" w:pos="1070"/>
              </w:tabs>
              <w:ind w:right="170"/>
              <w:jc w:val="left"/>
              <w:rPr>
                <w:b/>
              </w:rPr>
            </w:pPr>
            <w:r>
              <w:rPr>
                <w:b/>
              </w:rPr>
              <w:t>253,323</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227,603</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216725">
            <w:pPr>
              <w:pStyle w:val="AGRTableText"/>
            </w:pPr>
            <w:r w:rsidRPr="00FC7B9D">
              <w:t>Accumulated funds</w:t>
            </w:r>
          </w:p>
        </w:tc>
        <w:tc>
          <w:tcPr>
            <w:tcW w:w="1331" w:type="dxa"/>
          </w:tcPr>
          <w:p w:rsidR="00420D25" w:rsidRPr="00FC7B9D" w:rsidRDefault="00853FE7" w:rsidP="00A91C37">
            <w:pPr>
              <w:pStyle w:val="AGRTableNumbers"/>
              <w:tabs>
                <w:tab w:val="decimal" w:pos="1070"/>
              </w:tabs>
              <w:ind w:right="170"/>
              <w:jc w:val="left"/>
            </w:pPr>
            <w:r>
              <w:t>42,482</w:t>
            </w:r>
          </w:p>
        </w:tc>
        <w:tc>
          <w:tcPr>
            <w:tcW w:w="1331" w:type="dxa"/>
          </w:tcPr>
          <w:p w:rsidR="00420D25" w:rsidRPr="00FC7B9D" w:rsidRDefault="00420D25" w:rsidP="00420D25">
            <w:pPr>
              <w:pStyle w:val="AGRTableNumbers"/>
              <w:tabs>
                <w:tab w:val="decimal" w:pos="1070"/>
              </w:tabs>
              <w:ind w:right="170"/>
              <w:jc w:val="left"/>
            </w:pPr>
            <w:r w:rsidRPr="00FC7B9D">
              <w:t>18,533</w:t>
            </w:r>
          </w:p>
        </w:tc>
      </w:tr>
      <w:tr w:rsidR="00420D25" w:rsidRPr="00FC7B9D" w:rsidTr="00A91C37">
        <w:tc>
          <w:tcPr>
            <w:tcW w:w="4709" w:type="dxa"/>
          </w:tcPr>
          <w:p w:rsidR="00420D25" w:rsidRPr="00FC7B9D" w:rsidRDefault="00420D25" w:rsidP="00216725">
            <w:pPr>
              <w:pStyle w:val="AGRTableText"/>
            </w:pPr>
            <w:r w:rsidRPr="00FC7B9D">
              <w:t>Reserves</w:t>
            </w:r>
          </w:p>
        </w:tc>
        <w:tc>
          <w:tcPr>
            <w:tcW w:w="1331" w:type="dxa"/>
          </w:tcPr>
          <w:p w:rsidR="00420D25" w:rsidRPr="00FC7B9D" w:rsidRDefault="00853FE7" w:rsidP="00A91C37">
            <w:pPr>
              <w:pStyle w:val="AGRTableNumbers"/>
              <w:tabs>
                <w:tab w:val="decimal" w:pos="1070"/>
              </w:tabs>
              <w:ind w:right="170"/>
              <w:jc w:val="left"/>
            </w:pPr>
            <w:r>
              <w:t>83,037</w:t>
            </w:r>
          </w:p>
        </w:tc>
        <w:tc>
          <w:tcPr>
            <w:tcW w:w="1331" w:type="dxa"/>
          </w:tcPr>
          <w:p w:rsidR="00420D25" w:rsidRPr="00FC7B9D" w:rsidRDefault="00420D25" w:rsidP="00420D25">
            <w:pPr>
              <w:pStyle w:val="AGRTableNumbers"/>
              <w:tabs>
                <w:tab w:val="decimal" w:pos="1070"/>
              </w:tabs>
              <w:ind w:right="170"/>
              <w:jc w:val="left"/>
            </w:pPr>
            <w:r w:rsidRPr="00FC7B9D">
              <w:t>48,782</w:t>
            </w:r>
          </w:p>
        </w:tc>
      </w:tr>
      <w:tr w:rsidR="00420D25" w:rsidRPr="00FC7B9D" w:rsidTr="00A91C37">
        <w:tc>
          <w:tcPr>
            <w:tcW w:w="4709" w:type="dxa"/>
          </w:tcPr>
          <w:p w:rsidR="00420D25" w:rsidRPr="00FC7B9D" w:rsidRDefault="00420D25" w:rsidP="00216725">
            <w:pPr>
              <w:pStyle w:val="AGRTableText"/>
            </w:pPr>
            <w:r w:rsidRPr="00FC7B9D">
              <w:t>Contributed equity</w:t>
            </w:r>
          </w:p>
        </w:tc>
        <w:tc>
          <w:tcPr>
            <w:tcW w:w="1331" w:type="dxa"/>
          </w:tcPr>
          <w:p w:rsidR="00420D25" w:rsidRPr="00FC7B9D" w:rsidRDefault="00853FE7" w:rsidP="00A91C37">
            <w:pPr>
              <w:pStyle w:val="AGRTableNumbers"/>
              <w:tabs>
                <w:tab w:val="decimal" w:pos="1070"/>
              </w:tabs>
              <w:ind w:right="170"/>
              <w:jc w:val="left"/>
            </w:pPr>
            <w:r>
              <w:t>127,804</w:t>
            </w:r>
          </w:p>
        </w:tc>
        <w:tc>
          <w:tcPr>
            <w:tcW w:w="1331" w:type="dxa"/>
          </w:tcPr>
          <w:p w:rsidR="00420D25" w:rsidRPr="00FC7B9D" w:rsidRDefault="00420D25" w:rsidP="00420D25">
            <w:pPr>
              <w:pStyle w:val="AGRTableNumbers"/>
              <w:tabs>
                <w:tab w:val="decimal" w:pos="1070"/>
              </w:tabs>
              <w:ind w:right="170"/>
              <w:jc w:val="left"/>
            </w:pPr>
            <w:r w:rsidRPr="00FC7B9D">
              <w:t>160,288</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Equity</w:t>
            </w:r>
          </w:p>
        </w:tc>
        <w:tc>
          <w:tcPr>
            <w:tcW w:w="1331" w:type="dxa"/>
            <w:tcBorders>
              <w:bottom w:val="single" w:sz="4" w:space="0" w:color="auto"/>
            </w:tcBorders>
          </w:tcPr>
          <w:p w:rsidR="00420D25" w:rsidRPr="00FC7B9D" w:rsidRDefault="00853FE7" w:rsidP="00A91C37">
            <w:pPr>
              <w:pStyle w:val="AGRTableNumbers"/>
              <w:tabs>
                <w:tab w:val="decimal" w:pos="1070"/>
              </w:tabs>
              <w:ind w:right="170"/>
              <w:jc w:val="left"/>
              <w:rPr>
                <w:b/>
              </w:rPr>
            </w:pPr>
            <w:r>
              <w:rPr>
                <w:b/>
              </w:rPr>
              <w:t>253,323</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227,603</w:t>
            </w:r>
          </w:p>
        </w:tc>
      </w:tr>
    </w:tbl>
    <w:p w:rsidR="0063754B" w:rsidRDefault="0063754B" w:rsidP="0063754B">
      <w:pPr>
        <w:pStyle w:val="AGRBodyText"/>
      </w:pPr>
      <w:bookmarkStart w:id="29" w:name="_Toc185325746"/>
    </w:p>
    <w:p w:rsidR="004C31C0" w:rsidRPr="00FC7B9D" w:rsidRDefault="00CA739A" w:rsidP="001F6679">
      <w:pPr>
        <w:pStyle w:val="AGRHeading1"/>
      </w:pPr>
      <w:bookmarkStart w:id="30" w:name="darwin_waterfront"/>
      <w:r w:rsidRPr="00FC7B9D">
        <w:t>Darwin Waterfront</w:t>
      </w:r>
      <w:r w:rsidR="0039424C" w:rsidRPr="00FC7B9D">
        <w:t xml:space="preserve"> Corporation</w:t>
      </w:r>
      <w:bookmarkEnd w:id="29"/>
      <w:bookmarkEnd w:id="30"/>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4C31C0" w:rsidRPr="00FC7B9D" w:rsidRDefault="00E16E49" w:rsidP="00FD6271">
      <w:pPr>
        <w:pStyle w:val="AGRBodyText"/>
      </w:pPr>
      <w:r w:rsidRPr="00FC7B9D">
        <w:t xml:space="preserve">Darwin Waterfront Corporation </w:t>
      </w:r>
      <w:r w:rsidR="00023924" w:rsidRPr="00FC7B9D">
        <w:t xml:space="preserve">(the Corporation) </w:t>
      </w:r>
      <w:r w:rsidR="00FF07EB" w:rsidRPr="00FC7B9D">
        <w:t>was</w:t>
      </w:r>
      <w:r w:rsidR="00CA739A" w:rsidRPr="00FC7B9D">
        <w:t xml:space="preserve"> </w:t>
      </w:r>
      <w:r w:rsidR="00FC0B52" w:rsidRPr="00FC7B9D">
        <w:t>established pursuant to</w:t>
      </w:r>
      <w:r w:rsidR="00CA739A" w:rsidRPr="00FC7B9D">
        <w:t xml:space="preserve"> the </w:t>
      </w:r>
      <w:r w:rsidR="00CA739A" w:rsidRPr="00FC7B9D">
        <w:rPr>
          <w:i/>
        </w:rPr>
        <w:t>Darwin Waterfront Corporation Act</w:t>
      </w:r>
      <w:r w:rsidR="00CA739A" w:rsidRPr="00FC7B9D">
        <w:t xml:space="preserve"> to develop, manage and service the Darwin Waterfront Precinct </w:t>
      </w:r>
      <w:r w:rsidR="000B0BEF">
        <w:t xml:space="preserve">(the Precinct) </w:t>
      </w:r>
      <w:r w:rsidR="00CA739A" w:rsidRPr="00FC7B9D">
        <w:t>f</w:t>
      </w:r>
      <w:r w:rsidR="00227A8E" w:rsidRPr="00FC7B9D">
        <w:t xml:space="preserve">or the benefit of the community, </w:t>
      </w:r>
      <w:r w:rsidR="00CA739A" w:rsidRPr="00FC7B9D">
        <w:t>to promote the Precinct as a place of residence and business</w:t>
      </w:r>
      <w:r w:rsidR="009B74F0">
        <w:t>,</w:t>
      </w:r>
      <w:r w:rsidR="00CA739A" w:rsidRPr="00FC7B9D">
        <w:t xml:space="preserve"> and </w:t>
      </w:r>
      <w:r w:rsidR="00FC0B52" w:rsidRPr="00FC7B9D">
        <w:t xml:space="preserve">as </w:t>
      </w:r>
      <w:r w:rsidR="00CA739A" w:rsidRPr="00FC7B9D">
        <w:t>a venue for public events and entertainment</w:t>
      </w:r>
      <w:r w:rsidR="004C31C0" w:rsidRPr="00FC7B9D">
        <w:t>.</w:t>
      </w:r>
    </w:p>
    <w:p w:rsidR="004C31C0" w:rsidRPr="00FC0271" w:rsidRDefault="00392057" w:rsidP="003B0D2D">
      <w:pPr>
        <w:pStyle w:val="AGRHeading3"/>
      </w:pPr>
      <w:r w:rsidRPr="00FC0271">
        <w:t>Audit Opinion</w:t>
      </w:r>
    </w:p>
    <w:p w:rsidR="004C31C0" w:rsidRPr="00FC0271" w:rsidRDefault="00CA739A" w:rsidP="00FD6271">
      <w:pPr>
        <w:pStyle w:val="AGRBodyText"/>
      </w:pPr>
      <w:r w:rsidRPr="00FC0271">
        <w:t>The audit of Darwin Waterfront Corpor</w:t>
      </w:r>
      <w:r w:rsidR="00E16E49" w:rsidRPr="00FC0271">
        <w:t>ation</w:t>
      </w:r>
      <w:r w:rsidR="00F165C9" w:rsidRPr="00FC0271">
        <w:t xml:space="preserve"> for the year ended </w:t>
      </w:r>
      <w:r w:rsidR="00420D25" w:rsidRPr="00FC0271">
        <w:t>30 June 2015</w:t>
      </w:r>
      <w:r w:rsidRPr="00FC0271">
        <w:t xml:space="preserve"> resulted in an </w:t>
      </w:r>
      <w:r w:rsidR="00C5390D" w:rsidRPr="00FC0271">
        <w:t>unmodified</w:t>
      </w:r>
      <w:r w:rsidRPr="00FC0271">
        <w:t xml:space="preserve"> independent audit opinion, which was issued on</w:t>
      </w:r>
      <w:r w:rsidR="001B53D5" w:rsidRPr="00FC0271">
        <w:t xml:space="preserve"> </w:t>
      </w:r>
      <w:r w:rsidR="009D3D33" w:rsidRPr="00FC0271">
        <w:t>25 September 2015</w:t>
      </w:r>
      <w:r w:rsidR="004C31C0" w:rsidRPr="00FC0271">
        <w:t>.</w:t>
      </w:r>
    </w:p>
    <w:p w:rsidR="00041259" w:rsidRPr="00FC0271" w:rsidRDefault="00691B8F" w:rsidP="003B0D2D">
      <w:pPr>
        <w:pStyle w:val="AGRHeading3"/>
      </w:pPr>
      <w:r w:rsidRPr="00FC0271">
        <w:t>Key Findings</w:t>
      </w:r>
    </w:p>
    <w:p w:rsidR="00EA2709" w:rsidRDefault="00EA2709" w:rsidP="003B0D2D">
      <w:pPr>
        <w:pStyle w:val="AGRHeading4"/>
      </w:pPr>
      <w:r w:rsidRPr="00FC7B9D">
        <w:t>Performance Overview</w:t>
      </w:r>
      <w:r w:rsidRPr="00FC0271">
        <w:t xml:space="preserve"> </w:t>
      </w:r>
    </w:p>
    <w:p w:rsidR="008F6885" w:rsidRPr="00FC0271" w:rsidRDefault="008F6885" w:rsidP="00FD6271">
      <w:pPr>
        <w:pStyle w:val="AGRBodyText"/>
      </w:pPr>
      <w:r w:rsidRPr="00FC0271">
        <w:t xml:space="preserve">The Corporation reported a deficit of $4.2 million compared to </w:t>
      </w:r>
      <w:r w:rsidR="002A68A6" w:rsidRPr="00FC0271">
        <w:t xml:space="preserve">the </w:t>
      </w:r>
      <w:r w:rsidRPr="00FC0271">
        <w:t xml:space="preserve">prior year's deficit of $3.3 million. </w:t>
      </w:r>
      <w:r w:rsidR="00C92EE3" w:rsidRPr="00FC0271">
        <w:t>Total income increased by $1.6 million of which $0.6 million represented additional funding for the operation</w:t>
      </w:r>
      <w:r w:rsidR="002A68A6" w:rsidRPr="00FC0271">
        <w:t>al</w:t>
      </w:r>
      <w:r w:rsidR="00C92EE3" w:rsidRPr="00FC0271">
        <w:t xml:space="preserve"> costs associated with Stokes Hill Wharf which was transferred to the Corporation from Darwin Port Corporation</w:t>
      </w:r>
      <w:r w:rsidR="00456EAF">
        <w:t xml:space="preserve"> during the financial year</w:t>
      </w:r>
      <w:r w:rsidR="00C92EE3" w:rsidRPr="00FC0271">
        <w:t xml:space="preserve">.  </w:t>
      </w:r>
      <w:r w:rsidR="003C5B3E" w:rsidRPr="00FC0271">
        <w:t>The following grants and subsidies were received during the year</w:t>
      </w:r>
      <w:r w:rsidR="002A68A6" w:rsidRPr="00FC0271">
        <w:t xml:space="preserve"> in order to meet the payments due to the Operator of the Darwin Convention Centre</w:t>
      </w:r>
      <w:r w:rsidR="003C5B3E" w:rsidRPr="00FC0271">
        <w:t>:</w:t>
      </w:r>
    </w:p>
    <w:p w:rsidR="003C5B3E" w:rsidRPr="00FC0271" w:rsidRDefault="003C5B3E" w:rsidP="00FD6271">
      <w:pPr>
        <w:pStyle w:val="AGRBulletText"/>
      </w:pPr>
      <w:r w:rsidRPr="00FC0271">
        <w:rPr>
          <w:b/>
        </w:rPr>
        <w:t xml:space="preserve">Territory Availability Payment </w:t>
      </w:r>
      <w:r w:rsidRPr="00FC0271">
        <w:t xml:space="preserve">(TAP) (2015: $2.9 million, 2014: $2.8 million).  The TAP is paid quarterly in arrears and covers capital, interest, return on equity (part) and maintenance costs. This payment is subject to permanent financial adjustment for failure to maintain a functioning asset. </w:t>
      </w:r>
    </w:p>
    <w:p w:rsidR="003C5B3E" w:rsidRPr="00FC0271" w:rsidRDefault="003C5B3E" w:rsidP="00FD6271">
      <w:pPr>
        <w:pStyle w:val="AGRBulletText"/>
      </w:pPr>
      <w:r w:rsidRPr="00FC0271">
        <w:rPr>
          <w:b/>
        </w:rPr>
        <w:t>Territory Operating Payment</w:t>
      </w:r>
      <w:r w:rsidRPr="00FC0271">
        <w:t xml:space="preserve"> (TOP) (2015: $3.1 million, 2014: $2.9 million). The TOP is an operational subsidy paid quarterly in advance and is based on the fixed 25 year budget which can only be increased with the Territory’s approval. </w:t>
      </w:r>
    </w:p>
    <w:p w:rsidR="003C5B3E" w:rsidRPr="00FC0271" w:rsidRDefault="003C5B3E" w:rsidP="00FD6271">
      <w:pPr>
        <w:pStyle w:val="AGRBulletText"/>
      </w:pPr>
      <w:r w:rsidRPr="00FC0271">
        <w:rPr>
          <w:b/>
        </w:rPr>
        <w:t xml:space="preserve">Territory Efficiency Payment </w:t>
      </w:r>
      <w:r w:rsidRPr="00FC0271">
        <w:t xml:space="preserve">(TEP) (2015: nil, 2014: nil). The TEP is </w:t>
      </w:r>
      <w:r w:rsidR="00647D87" w:rsidRPr="00FC0271">
        <w:t>an</w:t>
      </w:r>
      <w:r w:rsidRPr="00FC0271">
        <w:t xml:space="preserve"> </w:t>
      </w:r>
      <w:r w:rsidR="002A68A6" w:rsidRPr="00FC0271">
        <w:t xml:space="preserve">annual </w:t>
      </w:r>
      <w:r w:rsidRPr="00FC0271">
        <w:t xml:space="preserve">bonus payment to the Operator of the Convention Centre where there are </w:t>
      </w:r>
      <w:r w:rsidR="002A68A6" w:rsidRPr="00FC0271">
        <w:t xml:space="preserve">demonstrated </w:t>
      </w:r>
      <w:r w:rsidRPr="00FC0271">
        <w:t>savings between the actual revenue and expenditure for that operating year and the base business case operating contribution for that year (measured against the subsidy portion of the TOP). The TEP is capped at 35% of the savings where 100% of the key performance measures are met such that the Territory receives 65% of any savings to the operating subsidy.</w:t>
      </w:r>
    </w:p>
    <w:p w:rsidR="00C92EE3" w:rsidRPr="00FC0271" w:rsidRDefault="00C92EE3" w:rsidP="00960B49">
      <w:pPr>
        <w:pStyle w:val="AGRBulletText"/>
        <w:numPr>
          <w:ilvl w:val="0"/>
          <w:numId w:val="0"/>
        </w:numPr>
        <w:ind w:left="1211"/>
      </w:pPr>
    </w:p>
    <w:p w:rsidR="00C92EE3" w:rsidRPr="00FC0271" w:rsidRDefault="00C92EE3" w:rsidP="001F6679">
      <w:pPr>
        <w:pStyle w:val="AGRHeading1"/>
      </w:pPr>
      <w:r w:rsidRPr="00FC0271">
        <w:t>Darwin Waterfront Corporation cont…</w:t>
      </w:r>
    </w:p>
    <w:p w:rsidR="00960B49" w:rsidRDefault="00960B49" w:rsidP="00960B49">
      <w:pPr>
        <w:pStyle w:val="AGRBodyText"/>
        <w:numPr>
          <w:ilvl w:val="0"/>
          <w:numId w:val="39"/>
        </w:numPr>
      </w:pPr>
      <w:r w:rsidRPr="00FC0271">
        <w:rPr>
          <w:b/>
        </w:rPr>
        <w:t xml:space="preserve">Territory Incentive Payment </w:t>
      </w:r>
      <w:r w:rsidRPr="00FC0271">
        <w:t xml:space="preserve">(TIP) (2015: $0.8, 2014: $0.8 million). The TIP is paid annually and is assessed against the base 2005 business case to encourage the Operator to exceed the levels of performance noted in the business case.  </w:t>
      </w:r>
    </w:p>
    <w:p w:rsidR="00C92EE3" w:rsidRPr="00FC0271" w:rsidRDefault="00C92EE3" w:rsidP="00FD6271">
      <w:pPr>
        <w:pStyle w:val="AGRBodyText"/>
      </w:pPr>
      <w:r w:rsidRPr="00FC0271">
        <w:t xml:space="preserve">Expenditure paid in relation to the Darwin Convention Centre totalled $6.8 million compared to $6.5 million in the previous year.  Depreciation and amortisation increased by approximately $1.5 million, and property maintenance by $0.7 million.  These three elements were the largest contributors to the increase in total expenditure of $2.6 million.  The Corporation took control and responsibility for Stokes Hills Wharf from Darwin Port Corporation effective 1 January 2015.  As a result, the Corporation received revenue from new sources such as berthing fees and property rental in addition to funding from the </w:t>
      </w:r>
      <w:r w:rsidR="00913C7F">
        <w:t>Northern Territory Government</w:t>
      </w:r>
      <w:r w:rsidRPr="00FC0271">
        <w:t xml:space="preserve"> to cover the operational costs of Stokes Hill Wharf.  The value of the assets transferre</w:t>
      </w:r>
      <w:r w:rsidR="00FC0271">
        <w:t>d was $11.9 million of which $7.</w:t>
      </w:r>
      <w:r w:rsidRPr="00FC0271">
        <w:t>5 million was attributed to land and $4.4 million to community infrastructure, plant and equipment.</w:t>
      </w:r>
    </w:p>
    <w:p w:rsidR="00C92EE3" w:rsidRPr="00C92EE3" w:rsidRDefault="00C92EE3" w:rsidP="00FD6271">
      <w:pPr>
        <w:pStyle w:val="AGRBodyText"/>
      </w:pPr>
      <w:r w:rsidRPr="00FC0271">
        <w:t>As funding received from the Northern Territory Government does not include any allocation for non-cash items such as depreciation and amortisation, the Corporation’s accumulated deficit has increased by $4.2 million and is likely to continue to do so.  The deficit to net equity ratio at 30 June 2015 is 2.8% compared to 2.3% as at 30 June 2014.</w:t>
      </w:r>
    </w:p>
    <w:p w:rsidR="004C31C0" w:rsidRPr="00FC7B9D" w:rsidRDefault="00CA739A" w:rsidP="001F6679">
      <w:pPr>
        <w:pStyle w:val="AGRHeading1"/>
      </w:pPr>
      <w:bookmarkStart w:id="31" w:name="_Toc185325748"/>
      <w:r w:rsidRPr="00FC7B9D">
        <w:t>Darwin Waterfront Corporation</w:t>
      </w:r>
      <w:r w:rsidR="004C31C0" w:rsidRPr="00FC7B9D">
        <w:t xml:space="preserve"> cont…</w:t>
      </w:r>
      <w:bookmarkEnd w:id="31"/>
    </w:p>
    <w:p w:rsidR="004C31C0" w:rsidRPr="00FC7B9D" w:rsidRDefault="00691B8F" w:rsidP="003B0D2D">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536" w:type="dxa"/>
            <w:tcBorders>
              <w:top w:val="single" w:sz="4" w:space="0" w:color="auto"/>
            </w:tcBorders>
          </w:tcPr>
          <w:p w:rsidR="00420D25" w:rsidRPr="00FC7B9D" w:rsidRDefault="00420D25" w:rsidP="00216725">
            <w:pPr>
              <w:pStyle w:val="AGRTableText"/>
              <w:ind w:left="720" w:hanging="720"/>
            </w:pPr>
          </w:p>
        </w:tc>
        <w:tc>
          <w:tcPr>
            <w:tcW w:w="1417" w:type="dxa"/>
            <w:tcBorders>
              <w:top w:val="single" w:sz="4" w:space="0" w:color="auto"/>
            </w:tcBorders>
          </w:tcPr>
          <w:p w:rsidR="00420D25" w:rsidRPr="00FC7B9D" w:rsidRDefault="00420D25" w:rsidP="00A91C37">
            <w:pPr>
              <w:pStyle w:val="AGRTableText"/>
              <w:jc w:val="center"/>
            </w:pPr>
            <w:r w:rsidRPr="00FC7B9D">
              <w:t>$’000</w:t>
            </w:r>
          </w:p>
        </w:tc>
        <w:tc>
          <w:tcPr>
            <w:tcW w:w="1417"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536" w:type="dxa"/>
          </w:tcPr>
          <w:p w:rsidR="00420D25" w:rsidRPr="00507A37" w:rsidRDefault="00420D25" w:rsidP="00843038">
            <w:pPr>
              <w:pStyle w:val="AGRTableText"/>
            </w:pPr>
            <w:r w:rsidRPr="00507A37">
              <w:t>Income</w:t>
            </w:r>
          </w:p>
        </w:tc>
        <w:tc>
          <w:tcPr>
            <w:tcW w:w="1417" w:type="dxa"/>
          </w:tcPr>
          <w:p w:rsidR="00420D25" w:rsidRPr="00FC7B9D" w:rsidRDefault="00420D25" w:rsidP="00A91C37">
            <w:pPr>
              <w:pStyle w:val="AGRTableNumbers"/>
              <w:tabs>
                <w:tab w:val="decimal" w:pos="1070"/>
              </w:tabs>
              <w:ind w:right="170"/>
              <w:jc w:val="left"/>
              <w:rPr>
                <w:b/>
              </w:rPr>
            </w:pPr>
          </w:p>
        </w:tc>
        <w:tc>
          <w:tcPr>
            <w:tcW w:w="1417" w:type="dxa"/>
          </w:tcPr>
          <w:p w:rsidR="00420D25" w:rsidRPr="00FC7B9D" w:rsidRDefault="00420D25" w:rsidP="00862FE5">
            <w:pPr>
              <w:pStyle w:val="AGRTableNumbers"/>
              <w:tabs>
                <w:tab w:val="decimal" w:pos="1070"/>
              </w:tabs>
              <w:ind w:right="170"/>
              <w:jc w:val="left"/>
              <w:rPr>
                <w:b/>
              </w:rPr>
            </w:pPr>
          </w:p>
        </w:tc>
      </w:tr>
      <w:tr w:rsidR="00420D25" w:rsidRPr="004F7A20" w:rsidTr="00A91C37">
        <w:tc>
          <w:tcPr>
            <w:tcW w:w="4536" w:type="dxa"/>
          </w:tcPr>
          <w:p w:rsidR="00420D25" w:rsidRPr="00507A37" w:rsidRDefault="00420D25" w:rsidP="00843378">
            <w:pPr>
              <w:pStyle w:val="AGRTableText"/>
            </w:pPr>
            <w:r w:rsidRPr="00507A37">
              <w:t>User charges</w:t>
            </w:r>
          </w:p>
        </w:tc>
        <w:tc>
          <w:tcPr>
            <w:tcW w:w="1417" w:type="dxa"/>
          </w:tcPr>
          <w:p w:rsidR="00420D25" w:rsidRPr="00507A37" w:rsidRDefault="009D3D33" w:rsidP="00A91C37">
            <w:pPr>
              <w:pStyle w:val="AGRTableNumbers"/>
              <w:tabs>
                <w:tab w:val="decimal" w:pos="1070"/>
              </w:tabs>
              <w:ind w:right="170"/>
              <w:jc w:val="left"/>
            </w:pPr>
            <w:r>
              <w:t>2,175</w:t>
            </w:r>
          </w:p>
        </w:tc>
        <w:tc>
          <w:tcPr>
            <w:tcW w:w="1417" w:type="dxa"/>
          </w:tcPr>
          <w:p w:rsidR="00420D25" w:rsidRPr="00507A37" w:rsidRDefault="00420D25" w:rsidP="00420D25">
            <w:pPr>
              <w:pStyle w:val="AGRTableNumbers"/>
              <w:tabs>
                <w:tab w:val="decimal" w:pos="1070"/>
              </w:tabs>
              <w:ind w:right="170"/>
              <w:jc w:val="left"/>
            </w:pPr>
            <w:r w:rsidRPr="00507A37">
              <w:t>2,044</w:t>
            </w:r>
          </w:p>
        </w:tc>
      </w:tr>
      <w:tr w:rsidR="00420D25" w:rsidRPr="004F7A20" w:rsidTr="00A91C37">
        <w:tc>
          <w:tcPr>
            <w:tcW w:w="4536" w:type="dxa"/>
          </w:tcPr>
          <w:p w:rsidR="00420D25" w:rsidRPr="00507A37" w:rsidRDefault="00420D25" w:rsidP="00843378">
            <w:pPr>
              <w:pStyle w:val="AGRTableText"/>
            </w:pPr>
            <w:r w:rsidRPr="00507A37">
              <w:t>Operating grants and other contributions</w:t>
            </w:r>
          </w:p>
        </w:tc>
        <w:tc>
          <w:tcPr>
            <w:tcW w:w="1417" w:type="dxa"/>
          </w:tcPr>
          <w:p w:rsidR="00420D25" w:rsidRPr="00507A37" w:rsidRDefault="009D3D33" w:rsidP="00A91C37">
            <w:pPr>
              <w:pStyle w:val="AGRTableNumbers"/>
              <w:tabs>
                <w:tab w:val="decimal" w:pos="1070"/>
              </w:tabs>
              <w:ind w:right="170"/>
              <w:jc w:val="left"/>
            </w:pPr>
            <w:r>
              <w:t>19</w:t>
            </w:r>
            <w:r w:rsidR="001A78AE">
              <w:t>,</w:t>
            </w:r>
            <w:r>
              <w:t>113</w:t>
            </w:r>
          </w:p>
        </w:tc>
        <w:tc>
          <w:tcPr>
            <w:tcW w:w="1417" w:type="dxa"/>
          </w:tcPr>
          <w:p w:rsidR="00420D25" w:rsidRPr="00507A37" w:rsidRDefault="00420D25" w:rsidP="00420D25">
            <w:pPr>
              <w:pStyle w:val="AGRTableNumbers"/>
              <w:tabs>
                <w:tab w:val="decimal" w:pos="1070"/>
              </w:tabs>
              <w:ind w:right="170"/>
              <w:jc w:val="left"/>
            </w:pPr>
            <w:r w:rsidRPr="00507A37">
              <w:t>17,842</w:t>
            </w:r>
          </w:p>
        </w:tc>
      </w:tr>
      <w:tr w:rsidR="00420D25" w:rsidRPr="004F7A20" w:rsidTr="00A91C37">
        <w:tc>
          <w:tcPr>
            <w:tcW w:w="4536" w:type="dxa"/>
          </w:tcPr>
          <w:p w:rsidR="00420D25" w:rsidRPr="00507A37" w:rsidRDefault="00420D25" w:rsidP="00843378">
            <w:pPr>
              <w:pStyle w:val="AGRTableText"/>
            </w:pPr>
            <w:r w:rsidRPr="00507A37">
              <w:t>Other</w:t>
            </w:r>
          </w:p>
        </w:tc>
        <w:tc>
          <w:tcPr>
            <w:tcW w:w="1417" w:type="dxa"/>
          </w:tcPr>
          <w:p w:rsidR="00420D25" w:rsidRPr="00507A37" w:rsidRDefault="009D3D33" w:rsidP="00A91C37">
            <w:pPr>
              <w:pStyle w:val="AGRTableNumbers"/>
              <w:tabs>
                <w:tab w:val="decimal" w:pos="1070"/>
              </w:tabs>
              <w:ind w:right="170"/>
              <w:jc w:val="left"/>
            </w:pPr>
            <w:r>
              <w:t>248</w:t>
            </w:r>
          </w:p>
        </w:tc>
        <w:tc>
          <w:tcPr>
            <w:tcW w:w="1417" w:type="dxa"/>
          </w:tcPr>
          <w:p w:rsidR="00420D25" w:rsidRPr="00507A37" w:rsidRDefault="00420D25" w:rsidP="00420D25">
            <w:pPr>
              <w:pStyle w:val="AGRTableNumbers"/>
              <w:tabs>
                <w:tab w:val="decimal" w:pos="1070"/>
              </w:tabs>
              <w:ind w:right="170"/>
              <w:jc w:val="left"/>
            </w:pPr>
            <w:r w:rsidRPr="00507A37">
              <w:t>40</w:t>
            </w:r>
          </w:p>
        </w:tc>
      </w:tr>
      <w:tr w:rsidR="00420D25" w:rsidRPr="004F7A20" w:rsidTr="00A91C37">
        <w:tc>
          <w:tcPr>
            <w:tcW w:w="4536" w:type="dxa"/>
          </w:tcPr>
          <w:p w:rsidR="00420D25" w:rsidRPr="004F7A20" w:rsidRDefault="00420D25" w:rsidP="00843038">
            <w:pPr>
              <w:pStyle w:val="AGRTableText"/>
              <w:rPr>
                <w:b/>
                <w:bCs/>
              </w:rPr>
            </w:pPr>
            <w:r w:rsidRPr="004F7A20">
              <w:rPr>
                <w:b/>
                <w:bCs/>
              </w:rPr>
              <w:t xml:space="preserve">Total income </w:t>
            </w:r>
          </w:p>
        </w:tc>
        <w:tc>
          <w:tcPr>
            <w:tcW w:w="1417" w:type="dxa"/>
          </w:tcPr>
          <w:p w:rsidR="00420D25" w:rsidRPr="004F7A20" w:rsidRDefault="001A78AE" w:rsidP="00A91C37">
            <w:pPr>
              <w:pStyle w:val="AGRTableNumbers"/>
              <w:tabs>
                <w:tab w:val="decimal" w:pos="1070"/>
              </w:tabs>
              <w:ind w:right="170"/>
              <w:jc w:val="left"/>
              <w:rPr>
                <w:b/>
              </w:rPr>
            </w:pPr>
            <w:r>
              <w:rPr>
                <w:b/>
              </w:rPr>
              <w:t>21,536</w:t>
            </w:r>
          </w:p>
        </w:tc>
        <w:tc>
          <w:tcPr>
            <w:tcW w:w="1417" w:type="dxa"/>
          </w:tcPr>
          <w:p w:rsidR="00420D25" w:rsidRPr="004F7A20" w:rsidRDefault="00420D25" w:rsidP="00420D25">
            <w:pPr>
              <w:pStyle w:val="AGRTableNumbers"/>
              <w:tabs>
                <w:tab w:val="decimal" w:pos="1070"/>
              </w:tabs>
              <w:ind w:right="170"/>
              <w:jc w:val="left"/>
              <w:rPr>
                <w:b/>
              </w:rPr>
            </w:pPr>
            <w:r w:rsidRPr="004F7A20">
              <w:rPr>
                <w:b/>
              </w:rPr>
              <w:t>19,926</w:t>
            </w:r>
          </w:p>
        </w:tc>
      </w:tr>
      <w:tr w:rsidR="00420D25" w:rsidRPr="004F7A20" w:rsidTr="00A91C37">
        <w:tc>
          <w:tcPr>
            <w:tcW w:w="4536" w:type="dxa"/>
            <w:tcBorders>
              <w:top w:val="single" w:sz="4" w:space="0" w:color="auto"/>
            </w:tcBorders>
          </w:tcPr>
          <w:p w:rsidR="00420D25" w:rsidRPr="004F7A20" w:rsidRDefault="00420D25" w:rsidP="00843038">
            <w:pPr>
              <w:pStyle w:val="AGRTableText"/>
              <w:rPr>
                <w:b/>
                <w:bCs/>
              </w:rPr>
            </w:pPr>
            <w:r w:rsidRPr="004F7A20">
              <w:rPr>
                <w:b/>
                <w:bCs/>
              </w:rPr>
              <w:t xml:space="preserve">Expenditure </w:t>
            </w:r>
          </w:p>
        </w:tc>
        <w:tc>
          <w:tcPr>
            <w:tcW w:w="1417" w:type="dxa"/>
            <w:tcBorders>
              <w:top w:val="single" w:sz="4" w:space="0" w:color="auto"/>
            </w:tcBorders>
          </w:tcPr>
          <w:p w:rsidR="00420D25" w:rsidRPr="004F7A20" w:rsidRDefault="00420D25" w:rsidP="00A91C37">
            <w:pPr>
              <w:pStyle w:val="AGRTableNumbers"/>
              <w:tabs>
                <w:tab w:val="decimal" w:pos="1070"/>
              </w:tabs>
              <w:ind w:right="170"/>
              <w:jc w:val="left"/>
              <w:rPr>
                <w:b/>
              </w:rPr>
            </w:pPr>
          </w:p>
        </w:tc>
        <w:tc>
          <w:tcPr>
            <w:tcW w:w="1417" w:type="dxa"/>
            <w:tcBorders>
              <w:top w:val="single" w:sz="4" w:space="0" w:color="auto"/>
            </w:tcBorders>
          </w:tcPr>
          <w:p w:rsidR="00420D25" w:rsidRPr="004F7A20" w:rsidRDefault="00420D25" w:rsidP="00420D25">
            <w:pPr>
              <w:pStyle w:val="AGRTableNumbers"/>
              <w:tabs>
                <w:tab w:val="decimal" w:pos="1070"/>
              </w:tabs>
              <w:ind w:right="170"/>
              <w:jc w:val="left"/>
              <w:rPr>
                <w:b/>
              </w:rPr>
            </w:pPr>
          </w:p>
        </w:tc>
      </w:tr>
      <w:tr w:rsidR="00420D25" w:rsidRPr="004F7A20" w:rsidTr="00A91C37">
        <w:tc>
          <w:tcPr>
            <w:tcW w:w="4536" w:type="dxa"/>
          </w:tcPr>
          <w:p w:rsidR="00420D25" w:rsidRPr="00507A37" w:rsidRDefault="00420D25" w:rsidP="00AC3A9E">
            <w:pPr>
              <w:pStyle w:val="AGRTableText"/>
            </w:pPr>
            <w:r w:rsidRPr="00507A37">
              <w:t>Territory availability payments</w:t>
            </w:r>
          </w:p>
        </w:tc>
        <w:tc>
          <w:tcPr>
            <w:tcW w:w="1417" w:type="dxa"/>
          </w:tcPr>
          <w:p w:rsidR="00420D25" w:rsidRPr="00507A37" w:rsidRDefault="001A78AE" w:rsidP="00A91C37">
            <w:pPr>
              <w:pStyle w:val="AGRTableNumbers"/>
              <w:tabs>
                <w:tab w:val="decimal" w:pos="1070"/>
              </w:tabs>
              <w:ind w:right="170"/>
              <w:jc w:val="left"/>
            </w:pPr>
            <w:r>
              <w:t>(2,962)</w:t>
            </w:r>
          </w:p>
        </w:tc>
        <w:tc>
          <w:tcPr>
            <w:tcW w:w="1417" w:type="dxa"/>
          </w:tcPr>
          <w:p w:rsidR="00420D25" w:rsidRPr="00507A37" w:rsidRDefault="00420D25" w:rsidP="00420D25">
            <w:pPr>
              <w:pStyle w:val="AGRTableNumbers"/>
              <w:tabs>
                <w:tab w:val="decimal" w:pos="1070"/>
              </w:tabs>
              <w:ind w:right="170"/>
              <w:jc w:val="left"/>
            </w:pPr>
            <w:r w:rsidRPr="00507A37">
              <w:t>(2,886)</w:t>
            </w:r>
          </w:p>
        </w:tc>
      </w:tr>
      <w:tr w:rsidR="00420D25" w:rsidRPr="004F7A20" w:rsidTr="00A91C37">
        <w:tc>
          <w:tcPr>
            <w:tcW w:w="4536" w:type="dxa"/>
          </w:tcPr>
          <w:p w:rsidR="00420D25" w:rsidRPr="00507A37" w:rsidRDefault="00420D25" w:rsidP="00AC3A9E">
            <w:pPr>
              <w:pStyle w:val="AGRTableText"/>
            </w:pPr>
            <w:r w:rsidRPr="00507A37">
              <w:t>Territory efficiency payments</w:t>
            </w:r>
          </w:p>
        </w:tc>
        <w:tc>
          <w:tcPr>
            <w:tcW w:w="1417" w:type="dxa"/>
          </w:tcPr>
          <w:p w:rsidR="00420D25" w:rsidRPr="00507A37" w:rsidRDefault="001A78AE" w:rsidP="00A91C37">
            <w:pPr>
              <w:pStyle w:val="AGRTableNumbers"/>
              <w:tabs>
                <w:tab w:val="decimal" w:pos="1070"/>
              </w:tabs>
              <w:ind w:right="170"/>
              <w:jc w:val="left"/>
            </w:pPr>
            <w:r>
              <w:t>-</w:t>
            </w:r>
          </w:p>
        </w:tc>
        <w:tc>
          <w:tcPr>
            <w:tcW w:w="1417" w:type="dxa"/>
          </w:tcPr>
          <w:p w:rsidR="00420D25" w:rsidRPr="00507A37" w:rsidRDefault="00420D25" w:rsidP="00420D25">
            <w:pPr>
              <w:pStyle w:val="AGRTableNumbers"/>
              <w:tabs>
                <w:tab w:val="decimal" w:pos="1070"/>
              </w:tabs>
              <w:ind w:right="170"/>
              <w:jc w:val="left"/>
            </w:pPr>
            <w:r w:rsidRPr="00507A37">
              <w:t>-</w:t>
            </w:r>
          </w:p>
        </w:tc>
      </w:tr>
      <w:tr w:rsidR="00420D25" w:rsidRPr="004F7A20" w:rsidTr="00A91C37">
        <w:tc>
          <w:tcPr>
            <w:tcW w:w="4536" w:type="dxa"/>
          </w:tcPr>
          <w:p w:rsidR="00420D25" w:rsidRPr="00507A37" w:rsidRDefault="00420D25" w:rsidP="00AC3A9E">
            <w:pPr>
              <w:pStyle w:val="AGRTableText"/>
            </w:pPr>
            <w:r w:rsidRPr="00507A37">
              <w:t>Territory incentive payments</w:t>
            </w:r>
          </w:p>
        </w:tc>
        <w:tc>
          <w:tcPr>
            <w:tcW w:w="1417" w:type="dxa"/>
          </w:tcPr>
          <w:p w:rsidR="00420D25" w:rsidRPr="00507A37" w:rsidRDefault="001A78AE" w:rsidP="00A91C37">
            <w:pPr>
              <w:pStyle w:val="AGRTableNumbers"/>
              <w:tabs>
                <w:tab w:val="decimal" w:pos="1070"/>
              </w:tabs>
              <w:ind w:right="170"/>
              <w:jc w:val="left"/>
            </w:pPr>
            <w:r>
              <w:t>(786)</w:t>
            </w:r>
          </w:p>
        </w:tc>
        <w:tc>
          <w:tcPr>
            <w:tcW w:w="1417" w:type="dxa"/>
          </w:tcPr>
          <w:p w:rsidR="00420D25" w:rsidRPr="00507A37" w:rsidRDefault="00420D25" w:rsidP="00420D25">
            <w:pPr>
              <w:pStyle w:val="AGRTableNumbers"/>
              <w:tabs>
                <w:tab w:val="decimal" w:pos="1070"/>
              </w:tabs>
              <w:ind w:right="170"/>
              <w:jc w:val="left"/>
            </w:pPr>
            <w:r w:rsidRPr="00507A37">
              <w:t>(775)</w:t>
            </w:r>
          </w:p>
        </w:tc>
      </w:tr>
      <w:tr w:rsidR="00420D25" w:rsidRPr="004F7A20" w:rsidTr="00A91C37">
        <w:tc>
          <w:tcPr>
            <w:tcW w:w="4536" w:type="dxa"/>
          </w:tcPr>
          <w:p w:rsidR="00420D25" w:rsidRPr="00507A37" w:rsidRDefault="00420D25" w:rsidP="00640C9E">
            <w:pPr>
              <w:pStyle w:val="AGRTableText"/>
            </w:pPr>
            <w:r w:rsidRPr="00507A37">
              <w:t>Territory operating payments</w:t>
            </w:r>
          </w:p>
        </w:tc>
        <w:tc>
          <w:tcPr>
            <w:tcW w:w="1417" w:type="dxa"/>
          </w:tcPr>
          <w:p w:rsidR="00420D25" w:rsidRPr="00507A37" w:rsidRDefault="001A78AE" w:rsidP="00A91C37">
            <w:pPr>
              <w:pStyle w:val="AGRTableNumbers"/>
              <w:tabs>
                <w:tab w:val="decimal" w:pos="1070"/>
              </w:tabs>
              <w:ind w:right="170"/>
              <w:jc w:val="left"/>
            </w:pPr>
            <w:r>
              <w:t>(3,094)</w:t>
            </w:r>
          </w:p>
        </w:tc>
        <w:tc>
          <w:tcPr>
            <w:tcW w:w="1417" w:type="dxa"/>
          </w:tcPr>
          <w:p w:rsidR="00420D25" w:rsidRPr="00507A37" w:rsidRDefault="00420D25" w:rsidP="00420D25">
            <w:pPr>
              <w:pStyle w:val="AGRTableNumbers"/>
              <w:tabs>
                <w:tab w:val="decimal" w:pos="1070"/>
              </w:tabs>
              <w:ind w:right="170"/>
              <w:jc w:val="left"/>
            </w:pPr>
            <w:r w:rsidRPr="00507A37">
              <w:t>(2,870)</w:t>
            </w:r>
          </w:p>
        </w:tc>
      </w:tr>
      <w:tr w:rsidR="00420D25" w:rsidRPr="004F7A20" w:rsidTr="00A91C37">
        <w:tc>
          <w:tcPr>
            <w:tcW w:w="4536" w:type="dxa"/>
          </w:tcPr>
          <w:p w:rsidR="00420D25" w:rsidRPr="00507A37" w:rsidRDefault="00420D25" w:rsidP="00640C9E">
            <w:pPr>
              <w:pStyle w:val="AGRTableText"/>
            </w:pPr>
            <w:r w:rsidRPr="00507A37">
              <w:t>Agent service arrangements</w:t>
            </w:r>
          </w:p>
        </w:tc>
        <w:tc>
          <w:tcPr>
            <w:tcW w:w="1417" w:type="dxa"/>
          </w:tcPr>
          <w:p w:rsidR="00420D25" w:rsidRPr="00507A37" w:rsidRDefault="009D3D33" w:rsidP="00A91C37">
            <w:pPr>
              <w:pStyle w:val="AGRTableNumbers"/>
              <w:tabs>
                <w:tab w:val="decimal" w:pos="1070"/>
              </w:tabs>
              <w:ind w:right="170"/>
              <w:jc w:val="left"/>
            </w:pPr>
            <w:r>
              <w:t>(982)</w:t>
            </w:r>
          </w:p>
        </w:tc>
        <w:tc>
          <w:tcPr>
            <w:tcW w:w="1417" w:type="dxa"/>
          </w:tcPr>
          <w:p w:rsidR="00420D25" w:rsidRPr="00507A37" w:rsidRDefault="00420D25" w:rsidP="00420D25">
            <w:pPr>
              <w:pStyle w:val="AGRTableNumbers"/>
              <w:tabs>
                <w:tab w:val="decimal" w:pos="1070"/>
              </w:tabs>
              <w:ind w:right="170"/>
              <w:jc w:val="left"/>
            </w:pPr>
            <w:r w:rsidRPr="00507A37">
              <w:t>(1,039)</w:t>
            </w:r>
          </w:p>
        </w:tc>
      </w:tr>
      <w:tr w:rsidR="00420D25" w:rsidRPr="004F7A20" w:rsidTr="00A91C37">
        <w:tc>
          <w:tcPr>
            <w:tcW w:w="4536" w:type="dxa"/>
          </w:tcPr>
          <w:p w:rsidR="00420D25" w:rsidRPr="00507A37" w:rsidRDefault="00420D25" w:rsidP="00AC3A9E">
            <w:pPr>
              <w:pStyle w:val="AGRTableText"/>
            </w:pPr>
            <w:r w:rsidRPr="00507A37">
              <w:t>Depreciation and amortisation</w:t>
            </w:r>
          </w:p>
        </w:tc>
        <w:tc>
          <w:tcPr>
            <w:tcW w:w="1417" w:type="dxa"/>
          </w:tcPr>
          <w:p w:rsidR="00420D25" w:rsidRPr="00507A37" w:rsidRDefault="009D3D33" w:rsidP="00A91C37">
            <w:pPr>
              <w:pStyle w:val="AGRTableNumbers"/>
              <w:tabs>
                <w:tab w:val="decimal" w:pos="1070"/>
              </w:tabs>
              <w:ind w:right="170"/>
              <w:jc w:val="left"/>
            </w:pPr>
            <w:r>
              <w:t>(5,831)</w:t>
            </w:r>
          </w:p>
        </w:tc>
        <w:tc>
          <w:tcPr>
            <w:tcW w:w="1417" w:type="dxa"/>
          </w:tcPr>
          <w:p w:rsidR="00420D25" w:rsidRPr="00507A37" w:rsidRDefault="00420D25" w:rsidP="00420D25">
            <w:pPr>
              <w:pStyle w:val="AGRTableNumbers"/>
              <w:tabs>
                <w:tab w:val="decimal" w:pos="1070"/>
              </w:tabs>
              <w:ind w:right="170"/>
              <w:jc w:val="left"/>
            </w:pPr>
            <w:r w:rsidRPr="00507A37">
              <w:t>(4,360)</w:t>
            </w:r>
          </w:p>
        </w:tc>
      </w:tr>
      <w:tr w:rsidR="00420D25" w:rsidRPr="004F7A20" w:rsidTr="00A91C37">
        <w:tc>
          <w:tcPr>
            <w:tcW w:w="4536" w:type="dxa"/>
          </w:tcPr>
          <w:p w:rsidR="00420D25" w:rsidRPr="00507A37" w:rsidRDefault="00420D25" w:rsidP="00B72DB9">
            <w:pPr>
              <w:pStyle w:val="AGRTableText"/>
            </w:pPr>
            <w:r w:rsidRPr="00507A37">
              <w:t>Employee expenses</w:t>
            </w:r>
          </w:p>
        </w:tc>
        <w:tc>
          <w:tcPr>
            <w:tcW w:w="1417" w:type="dxa"/>
          </w:tcPr>
          <w:p w:rsidR="00420D25" w:rsidRPr="00507A37" w:rsidRDefault="009D3D33" w:rsidP="00A91C37">
            <w:pPr>
              <w:pStyle w:val="AGRTableNumbers"/>
              <w:tabs>
                <w:tab w:val="decimal" w:pos="1070"/>
              </w:tabs>
              <w:ind w:right="170"/>
              <w:jc w:val="left"/>
            </w:pPr>
            <w:r>
              <w:t>(961)</w:t>
            </w:r>
          </w:p>
        </w:tc>
        <w:tc>
          <w:tcPr>
            <w:tcW w:w="1417" w:type="dxa"/>
          </w:tcPr>
          <w:p w:rsidR="00420D25" w:rsidRPr="00507A37" w:rsidRDefault="00420D25" w:rsidP="00420D25">
            <w:pPr>
              <w:pStyle w:val="AGRTableNumbers"/>
              <w:tabs>
                <w:tab w:val="decimal" w:pos="1070"/>
              </w:tabs>
              <w:ind w:right="170"/>
              <w:jc w:val="left"/>
            </w:pPr>
            <w:r w:rsidRPr="00507A37">
              <w:t>(857)</w:t>
            </w:r>
          </w:p>
        </w:tc>
      </w:tr>
      <w:tr w:rsidR="00420D25" w:rsidRPr="004F7A20" w:rsidTr="00A91C37">
        <w:tc>
          <w:tcPr>
            <w:tcW w:w="4536" w:type="dxa"/>
          </w:tcPr>
          <w:p w:rsidR="00420D25" w:rsidRPr="00507A37" w:rsidRDefault="00420D25" w:rsidP="00640C9E">
            <w:pPr>
              <w:pStyle w:val="AGRTableText"/>
            </w:pPr>
            <w:r w:rsidRPr="00507A37">
              <w:t>Finance costs</w:t>
            </w:r>
          </w:p>
        </w:tc>
        <w:tc>
          <w:tcPr>
            <w:tcW w:w="1417" w:type="dxa"/>
          </w:tcPr>
          <w:p w:rsidR="00420D25" w:rsidRPr="00507A37" w:rsidRDefault="009D3D33" w:rsidP="00A91C37">
            <w:pPr>
              <w:pStyle w:val="AGRTableNumbers"/>
              <w:tabs>
                <w:tab w:val="decimal" w:pos="1070"/>
              </w:tabs>
              <w:ind w:right="170"/>
              <w:jc w:val="left"/>
            </w:pPr>
            <w:r>
              <w:t>(5,495)</w:t>
            </w:r>
          </w:p>
        </w:tc>
        <w:tc>
          <w:tcPr>
            <w:tcW w:w="1417" w:type="dxa"/>
          </w:tcPr>
          <w:p w:rsidR="00420D25" w:rsidRPr="00507A37" w:rsidRDefault="00420D25" w:rsidP="00420D25">
            <w:pPr>
              <w:pStyle w:val="AGRTableNumbers"/>
              <w:tabs>
                <w:tab w:val="decimal" w:pos="1070"/>
              </w:tabs>
              <w:ind w:right="170"/>
              <w:jc w:val="left"/>
            </w:pPr>
            <w:r w:rsidRPr="00507A37">
              <w:t>(5,597)</w:t>
            </w:r>
          </w:p>
        </w:tc>
      </w:tr>
      <w:tr w:rsidR="00420D25" w:rsidRPr="004F7A20" w:rsidTr="00A91C37">
        <w:tc>
          <w:tcPr>
            <w:tcW w:w="4536" w:type="dxa"/>
          </w:tcPr>
          <w:p w:rsidR="00420D25" w:rsidRPr="00507A37" w:rsidRDefault="00420D25" w:rsidP="00B72DB9">
            <w:pPr>
              <w:pStyle w:val="AGRTableText"/>
            </w:pPr>
            <w:r w:rsidRPr="00507A37">
              <w:t>Property maintenance</w:t>
            </w:r>
          </w:p>
        </w:tc>
        <w:tc>
          <w:tcPr>
            <w:tcW w:w="1417" w:type="dxa"/>
          </w:tcPr>
          <w:p w:rsidR="00420D25" w:rsidRPr="00507A37" w:rsidRDefault="009D3D33" w:rsidP="00A91C37">
            <w:pPr>
              <w:pStyle w:val="AGRTableNumbers"/>
              <w:tabs>
                <w:tab w:val="decimal" w:pos="1070"/>
              </w:tabs>
              <w:ind w:right="170"/>
              <w:jc w:val="left"/>
            </w:pPr>
            <w:r>
              <w:t>(2,619)</w:t>
            </w:r>
          </w:p>
        </w:tc>
        <w:tc>
          <w:tcPr>
            <w:tcW w:w="1417" w:type="dxa"/>
          </w:tcPr>
          <w:p w:rsidR="00420D25" w:rsidRPr="00507A37" w:rsidRDefault="00420D25" w:rsidP="00420D25">
            <w:pPr>
              <w:pStyle w:val="AGRTableNumbers"/>
              <w:tabs>
                <w:tab w:val="decimal" w:pos="1070"/>
              </w:tabs>
              <w:ind w:right="170"/>
              <w:jc w:val="left"/>
            </w:pPr>
            <w:r w:rsidRPr="00507A37">
              <w:t>(1,924)</w:t>
            </w:r>
          </w:p>
        </w:tc>
      </w:tr>
      <w:tr w:rsidR="00420D25" w:rsidRPr="004F7A20" w:rsidTr="00A91C37">
        <w:tc>
          <w:tcPr>
            <w:tcW w:w="4536" w:type="dxa"/>
          </w:tcPr>
          <w:p w:rsidR="00420D25" w:rsidRPr="00507A37" w:rsidRDefault="00420D25" w:rsidP="00640C9E">
            <w:pPr>
              <w:pStyle w:val="AGRTableText"/>
            </w:pPr>
            <w:r w:rsidRPr="00507A37">
              <w:t>Other</w:t>
            </w:r>
          </w:p>
        </w:tc>
        <w:tc>
          <w:tcPr>
            <w:tcW w:w="1417" w:type="dxa"/>
          </w:tcPr>
          <w:p w:rsidR="00420D25" w:rsidRPr="00507A37" w:rsidRDefault="009D3D33" w:rsidP="00A91C37">
            <w:pPr>
              <w:pStyle w:val="AGRTableNumbers"/>
              <w:tabs>
                <w:tab w:val="decimal" w:pos="1070"/>
              </w:tabs>
              <w:ind w:right="170"/>
              <w:jc w:val="left"/>
            </w:pPr>
            <w:r>
              <w:t>(3,038)</w:t>
            </w:r>
          </w:p>
        </w:tc>
        <w:tc>
          <w:tcPr>
            <w:tcW w:w="1417" w:type="dxa"/>
          </w:tcPr>
          <w:p w:rsidR="00420D25" w:rsidRPr="00507A37" w:rsidRDefault="00420D25" w:rsidP="00420D25">
            <w:pPr>
              <w:pStyle w:val="AGRTableNumbers"/>
              <w:tabs>
                <w:tab w:val="decimal" w:pos="1070"/>
              </w:tabs>
              <w:ind w:right="170"/>
              <w:jc w:val="left"/>
            </w:pPr>
            <w:r w:rsidRPr="00507A37">
              <w:t>(2,914)</w:t>
            </w:r>
          </w:p>
        </w:tc>
      </w:tr>
      <w:tr w:rsidR="00420D25" w:rsidRPr="004F7A20" w:rsidTr="00A91C37">
        <w:tc>
          <w:tcPr>
            <w:tcW w:w="4536" w:type="dxa"/>
            <w:tcBorders>
              <w:bottom w:val="single" w:sz="4" w:space="0" w:color="auto"/>
            </w:tcBorders>
          </w:tcPr>
          <w:p w:rsidR="00420D25" w:rsidRPr="00507A37" w:rsidRDefault="00420D25" w:rsidP="00843038">
            <w:pPr>
              <w:pStyle w:val="AGRTableText"/>
            </w:pPr>
            <w:r w:rsidRPr="00507A37">
              <w:rPr>
                <w:b/>
                <w:bCs/>
              </w:rPr>
              <w:t xml:space="preserve">Total expenditure </w:t>
            </w:r>
          </w:p>
        </w:tc>
        <w:tc>
          <w:tcPr>
            <w:tcW w:w="1417" w:type="dxa"/>
            <w:tcBorders>
              <w:bottom w:val="single" w:sz="4" w:space="0" w:color="auto"/>
            </w:tcBorders>
          </w:tcPr>
          <w:p w:rsidR="00420D25" w:rsidRPr="00507A37" w:rsidRDefault="001A78AE" w:rsidP="0048612B">
            <w:pPr>
              <w:pStyle w:val="AGRTableNumbers"/>
              <w:tabs>
                <w:tab w:val="decimal" w:pos="1070"/>
              </w:tabs>
              <w:ind w:right="170"/>
              <w:jc w:val="left"/>
              <w:rPr>
                <w:b/>
              </w:rPr>
            </w:pPr>
            <w:r>
              <w:rPr>
                <w:b/>
              </w:rPr>
              <w:t>(25,768)</w:t>
            </w:r>
          </w:p>
        </w:tc>
        <w:tc>
          <w:tcPr>
            <w:tcW w:w="1417" w:type="dxa"/>
            <w:tcBorders>
              <w:bottom w:val="single" w:sz="4" w:space="0" w:color="auto"/>
            </w:tcBorders>
          </w:tcPr>
          <w:p w:rsidR="00420D25" w:rsidRPr="00507A37" w:rsidRDefault="00420D25" w:rsidP="00420D25">
            <w:pPr>
              <w:pStyle w:val="AGRTableNumbers"/>
              <w:tabs>
                <w:tab w:val="decimal" w:pos="1070"/>
              </w:tabs>
              <w:ind w:right="170"/>
              <w:jc w:val="left"/>
              <w:rPr>
                <w:b/>
              </w:rPr>
            </w:pPr>
            <w:r w:rsidRPr="00507A37">
              <w:rPr>
                <w:b/>
              </w:rPr>
              <w:t>(23,222)</w:t>
            </w:r>
          </w:p>
        </w:tc>
      </w:tr>
      <w:tr w:rsidR="00420D25" w:rsidRPr="004F7A20" w:rsidTr="00A91C37">
        <w:tc>
          <w:tcPr>
            <w:tcW w:w="4536" w:type="dxa"/>
            <w:tcBorders>
              <w:bottom w:val="single" w:sz="4" w:space="0" w:color="auto"/>
            </w:tcBorders>
          </w:tcPr>
          <w:p w:rsidR="00420D25" w:rsidRPr="004F7A20" w:rsidRDefault="00420D25" w:rsidP="00AA2D92">
            <w:pPr>
              <w:pStyle w:val="AGRTableText"/>
              <w:rPr>
                <w:b/>
                <w:bCs/>
              </w:rPr>
            </w:pPr>
            <w:r w:rsidRPr="004F7A20">
              <w:rPr>
                <w:b/>
                <w:bCs/>
              </w:rPr>
              <w:t>Surplus/(deficit) before income tax expense</w:t>
            </w:r>
          </w:p>
        </w:tc>
        <w:tc>
          <w:tcPr>
            <w:tcW w:w="1417" w:type="dxa"/>
            <w:tcBorders>
              <w:bottom w:val="single" w:sz="4" w:space="0" w:color="auto"/>
            </w:tcBorders>
          </w:tcPr>
          <w:p w:rsidR="00420D25" w:rsidRPr="004F7A20" w:rsidRDefault="001A78AE" w:rsidP="00A91C37">
            <w:pPr>
              <w:pStyle w:val="AGRTableNumbers"/>
              <w:tabs>
                <w:tab w:val="decimal" w:pos="1070"/>
              </w:tabs>
              <w:ind w:right="170"/>
              <w:jc w:val="left"/>
              <w:rPr>
                <w:b/>
              </w:rPr>
            </w:pPr>
            <w:r>
              <w:rPr>
                <w:b/>
              </w:rPr>
              <w:t>(4,232)</w:t>
            </w:r>
          </w:p>
        </w:tc>
        <w:tc>
          <w:tcPr>
            <w:tcW w:w="1417" w:type="dxa"/>
            <w:tcBorders>
              <w:bottom w:val="single" w:sz="4" w:space="0" w:color="auto"/>
            </w:tcBorders>
          </w:tcPr>
          <w:p w:rsidR="00420D25" w:rsidRPr="004F7A20" w:rsidRDefault="00420D25" w:rsidP="00420D25">
            <w:pPr>
              <w:pStyle w:val="AGRTableNumbers"/>
              <w:tabs>
                <w:tab w:val="decimal" w:pos="1070"/>
              </w:tabs>
              <w:ind w:right="170"/>
              <w:jc w:val="left"/>
              <w:rPr>
                <w:b/>
              </w:rPr>
            </w:pPr>
            <w:r w:rsidRPr="004F7A20">
              <w:rPr>
                <w:b/>
              </w:rPr>
              <w:t>(3,296)</w:t>
            </w:r>
          </w:p>
        </w:tc>
      </w:tr>
      <w:tr w:rsidR="00420D25" w:rsidRPr="004F7A20" w:rsidTr="00A91C37">
        <w:tc>
          <w:tcPr>
            <w:tcW w:w="4536" w:type="dxa"/>
            <w:tcBorders>
              <w:top w:val="single" w:sz="4" w:space="0" w:color="auto"/>
            </w:tcBorders>
          </w:tcPr>
          <w:p w:rsidR="00420D25" w:rsidRPr="004F7A20" w:rsidRDefault="00420D25" w:rsidP="008357AE">
            <w:pPr>
              <w:pStyle w:val="AGRTableText"/>
              <w:rPr>
                <w:b/>
                <w:bCs/>
              </w:rPr>
            </w:pPr>
            <w:r w:rsidRPr="001B5436">
              <w:t xml:space="preserve">Income tax benefit </w:t>
            </w:r>
          </w:p>
        </w:tc>
        <w:tc>
          <w:tcPr>
            <w:tcW w:w="1417" w:type="dxa"/>
            <w:tcBorders>
              <w:top w:val="single" w:sz="4" w:space="0" w:color="auto"/>
            </w:tcBorders>
          </w:tcPr>
          <w:p w:rsidR="00420D25" w:rsidRPr="001B5436" w:rsidRDefault="001A78AE" w:rsidP="00A91C37">
            <w:pPr>
              <w:pStyle w:val="AGRTableNumbers"/>
              <w:tabs>
                <w:tab w:val="decimal" w:pos="1070"/>
              </w:tabs>
              <w:ind w:right="170"/>
              <w:jc w:val="left"/>
            </w:pPr>
            <w:r>
              <w:t>-</w:t>
            </w:r>
          </w:p>
        </w:tc>
        <w:tc>
          <w:tcPr>
            <w:tcW w:w="1417" w:type="dxa"/>
            <w:tcBorders>
              <w:top w:val="single" w:sz="4" w:space="0" w:color="auto"/>
            </w:tcBorders>
          </w:tcPr>
          <w:p w:rsidR="00420D25" w:rsidRPr="001B5436" w:rsidRDefault="00420D25" w:rsidP="00420D25">
            <w:pPr>
              <w:pStyle w:val="AGRTableNumbers"/>
              <w:tabs>
                <w:tab w:val="decimal" w:pos="1070"/>
              </w:tabs>
              <w:ind w:right="170"/>
              <w:jc w:val="left"/>
            </w:pPr>
            <w:r w:rsidRPr="001B5436">
              <w:t>-</w:t>
            </w:r>
          </w:p>
        </w:tc>
      </w:tr>
      <w:tr w:rsidR="00420D25" w:rsidRPr="004F7A20" w:rsidTr="00A91C37">
        <w:tc>
          <w:tcPr>
            <w:tcW w:w="4536" w:type="dxa"/>
            <w:tcBorders>
              <w:bottom w:val="single" w:sz="4" w:space="0" w:color="auto"/>
            </w:tcBorders>
          </w:tcPr>
          <w:p w:rsidR="00420D25" w:rsidRPr="004F7A20" w:rsidRDefault="00420D25" w:rsidP="008357AE">
            <w:pPr>
              <w:pStyle w:val="AGRTableText"/>
              <w:rPr>
                <w:b/>
                <w:bCs/>
              </w:rPr>
            </w:pPr>
            <w:r w:rsidRPr="004F7A20">
              <w:rPr>
                <w:b/>
                <w:bCs/>
              </w:rPr>
              <w:t>Surplus/(deficit) after income tax expense</w:t>
            </w:r>
          </w:p>
        </w:tc>
        <w:tc>
          <w:tcPr>
            <w:tcW w:w="1417" w:type="dxa"/>
            <w:tcBorders>
              <w:bottom w:val="single" w:sz="4" w:space="0" w:color="auto"/>
            </w:tcBorders>
          </w:tcPr>
          <w:p w:rsidR="00420D25" w:rsidRPr="004F7A20" w:rsidRDefault="001A78AE" w:rsidP="00A91C37">
            <w:pPr>
              <w:pStyle w:val="AGRTableNumbers"/>
              <w:tabs>
                <w:tab w:val="decimal" w:pos="1070"/>
              </w:tabs>
              <w:ind w:right="170"/>
              <w:jc w:val="left"/>
              <w:rPr>
                <w:b/>
              </w:rPr>
            </w:pPr>
            <w:r>
              <w:rPr>
                <w:b/>
              </w:rPr>
              <w:t>(4,232)</w:t>
            </w:r>
          </w:p>
        </w:tc>
        <w:tc>
          <w:tcPr>
            <w:tcW w:w="1417" w:type="dxa"/>
            <w:tcBorders>
              <w:bottom w:val="single" w:sz="4" w:space="0" w:color="auto"/>
            </w:tcBorders>
          </w:tcPr>
          <w:p w:rsidR="00420D25" w:rsidRPr="004F7A20" w:rsidRDefault="00420D25" w:rsidP="00420D25">
            <w:pPr>
              <w:pStyle w:val="AGRTableNumbers"/>
              <w:tabs>
                <w:tab w:val="decimal" w:pos="1070"/>
              </w:tabs>
              <w:ind w:right="170"/>
              <w:jc w:val="left"/>
              <w:rPr>
                <w:b/>
              </w:rPr>
            </w:pPr>
            <w:r w:rsidRPr="004F7A20">
              <w:rPr>
                <w:b/>
              </w:rPr>
              <w:t>(3,296)</w:t>
            </w:r>
          </w:p>
        </w:tc>
      </w:tr>
    </w:tbl>
    <w:p w:rsidR="004C31C0" w:rsidRPr="00FC7B9D" w:rsidRDefault="00CA739A" w:rsidP="001F6679">
      <w:pPr>
        <w:pStyle w:val="AGRHeading1"/>
      </w:pPr>
      <w:bookmarkStart w:id="32" w:name="_Toc185325750"/>
      <w:r w:rsidRPr="00FC7B9D">
        <w:t xml:space="preserve">Darwin Waterfront Corporation </w:t>
      </w:r>
      <w:r w:rsidR="004C31C0" w:rsidRPr="00FC7B9D">
        <w:t>cont…</w:t>
      </w:r>
      <w:bookmarkEnd w:id="32"/>
    </w:p>
    <w:p w:rsidR="004C31C0" w:rsidRPr="00FC7B9D" w:rsidRDefault="00691B8F" w:rsidP="003B0D2D">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A91C37">
            <w:pPr>
              <w:pStyle w:val="AGRTableText"/>
              <w:jc w:val="center"/>
            </w:pPr>
            <w:r w:rsidRPr="00FC7B9D">
              <w:t>$’000</w:t>
            </w:r>
          </w:p>
        </w:tc>
        <w:tc>
          <w:tcPr>
            <w:tcW w:w="1331"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709" w:type="dxa"/>
          </w:tcPr>
          <w:p w:rsidR="00420D25" w:rsidRPr="00FC7B9D" w:rsidRDefault="00420D25" w:rsidP="00216725">
            <w:pPr>
              <w:pStyle w:val="AGRTableText"/>
              <w:keepNext/>
            </w:pPr>
            <w:r w:rsidRPr="00FC7B9D">
              <w:t>Cash and cash equivalents</w:t>
            </w:r>
          </w:p>
        </w:tc>
        <w:tc>
          <w:tcPr>
            <w:tcW w:w="1331" w:type="dxa"/>
          </w:tcPr>
          <w:p w:rsidR="00420D25" w:rsidRPr="00FC7B9D" w:rsidRDefault="001A78AE" w:rsidP="00A91C37">
            <w:pPr>
              <w:pStyle w:val="AGRTableNumbers"/>
              <w:tabs>
                <w:tab w:val="decimal" w:pos="1070"/>
              </w:tabs>
              <w:ind w:right="170"/>
              <w:jc w:val="left"/>
            </w:pPr>
            <w:r>
              <w:t>837</w:t>
            </w:r>
          </w:p>
        </w:tc>
        <w:tc>
          <w:tcPr>
            <w:tcW w:w="1331" w:type="dxa"/>
          </w:tcPr>
          <w:p w:rsidR="00420D25" w:rsidRPr="00FC7B9D" w:rsidRDefault="00420D25" w:rsidP="00420D25">
            <w:pPr>
              <w:pStyle w:val="AGRTableNumbers"/>
              <w:tabs>
                <w:tab w:val="decimal" w:pos="1070"/>
              </w:tabs>
              <w:ind w:right="170"/>
              <w:jc w:val="left"/>
            </w:pPr>
            <w:r w:rsidRPr="00FC7B9D">
              <w:t>714</w:t>
            </w:r>
          </w:p>
        </w:tc>
      </w:tr>
      <w:tr w:rsidR="00420D25" w:rsidRPr="00FC7B9D" w:rsidTr="00A91C37">
        <w:tc>
          <w:tcPr>
            <w:tcW w:w="4709" w:type="dxa"/>
          </w:tcPr>
          <w:p w:rsidR="00420D25" w:rsidRPr="00FC7B9D" w:rsidRDefault="00420D25" w:rsidP="00216725">
            <w:pPr>
              <w:pStyle w:val="AGRTableText"/>
              <w:keepNext/>
            </w:pPr>
            <w:r w:rsidRPr="00FC7B9D">
              <w:t>Receivables and other current assets</w:t>
            </w:r>
          </w:p>
        </w:tc>
        <w:tc>
          <w:tcPr>
            <w:tcW w:w="1331" w:type="dxa"/>
          </w:tcPr>
          <w:p w:rsidR="00420D25" w:rsidRPr="00FC7B9D" w:rsidRDefault="001A78AE" w:rsidP="00A91C37">
            <w:pPr>
              <w:pStyle w:val="AGRTableNumbers"/>
              <w:tabs>
                <w:tab w:val="decimal" w:pos="1070"/>
              </w:tabs>
              <w:ind w:right="170"/>
              <w:jc w:val="left"/>
            </w:pPr>
            <w:r>
              <w:t>426</w:t>
            </w:r>
          </w:p>
        </w:tc>
        <w:tc>
          <w:tcPr>
            <w:tcW w:w="1331" w:type="dxa"/>
          </w:tcPr>
          <w:p w:rsidR="00420D25" w:rsidRPr="00FC7B9D" w:rsidRDefault="00420D25" w:rsidP="00420D25">
            <w:pPr>
              <w:pStyle w:val="AGRTableNumbers"/>
              <w:tabs>
                <w:tab w:val="decimal" w:pos="1070"/>
              </w:tabs>
              <w:ind w:right="170"/>
              <w:jc w:val="left"/>
            </w:pPr>
            <w:r w:rsidRPr="00FC7B9D">
              <w:t>285</w:t>
            </w:r>
          </w:p>
        </w:tc>
      </w:tr>
      <w:tr w:rsidR="00420D25" w:rsidRPr="00FC7B9D" w:rsidTr="00A91C37">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1A78AE" w:rsidP="00A91C37">
            <w:pPr>
              <w:pStyle w:val="AGRTableNumbers"/>
              <w:tabs>
                <w:tab w:val="decimal" w:pos="1070"/>
              </w:tabs>
              <w:ind w:right="170"/>
              <w:jc w:val="left"/>
            </w:pPr>
            <w:r>
              <w:t>(5,769)</w:t>
            </w:r>
          </w:p>
        </w:tc>
        <w:tc>
          <w:tcPr>
            <w:tcW w:w="1331" w:type="dxa"/>
          </w:tcPr>
          <w:p w:rsidR="00420D25" w:rsidRPr="00FC7B9D" w:rsidRDefault="00420D25" w:rsidP="00420D25">
            <w:pPr>
              <w:pStyle w:val="AGRTableNumbers"/>
              <w:tabs>
                <w:tab w:val="decimal" w:pos="1070"/>
              </w:tabs>
              <w:ind w:right="170"/>
              <w:jc w:val="left"/>
            </w:pPr>
            <w:r w:rsidRPr="00FC7B9D">
              <w:t>(5,328)</w:t>
            </w:r>
          </w:p>
        </w:tc>
      </w:tr>
      <w:tr w:rsidR="00420D25" w:rsidRPr="00FC7B9D" w:rsidTr="00A91C37">
        <w:tc>
          <w:tcPr>
            <w:tcW w:w="4709" w:type="dxa"/>
            <w:tcBorders>
              <w:bottom w:val="single" w:sz="4" w:space="0" w:color="auto"/>
            </w:tcBorders>
          </w:tcPr>
          <w:p w:rsidR="00420D25" w:rsidRPr="00FC7B9D" w:rsidRDefault="00420D25" w:rsidP="00216725">
            <w:pPr>
              <w:pStyle w:val="AGRTableText"/>
            </w:pPr>
            <w:r w:rsidRPr="00FC7B9D">
              <w:rPr>
                <w:b/>
              </w:rPr>
              <w:t>Working capital</w:t>
            </w:r>
          </w:p>
        </w:tc>
        <w:tc>
          <w:tcPr>
            <w:tcW w:w="1331" w:type="dxa"/>
            <w:tcBorders>
              <w:bottom w:val="single" w:sz="4" w:space="0" w:color="auto"/>
            </w:tcBorders>
          </w:tcPr>
          <w:p w:rsidR="00420D25" w:rsidRPr="00FC7B9D" w:rsidRDefault="001A78AE" w:rsidP="00A91C37">
            <w:pPr>
              <w:pStyle w:val="AGRTableNumbers"/>
              <w:tabs>
                <w:tab w:val="decimal" w:pos="1070"/>
              </w:tabs>
              <w:ind w:right="170"/>
              <w:jc w:val="left"/>
              <w:rPr>
                <w:b/>
              </w:rPr>
            </w:pPr>
            <w:r>
              <w:rPr>
                <w:b/>
              </w:rPr>
              <w:t>(4,506)</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(4,329)</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1A78AE" w:rsidP="00A91C37">
            <w:pPr>
              <w:pStyle w:val="AGRTableNumbers"/>
              <w:tabs>
                <w:tab w:val="decimal" w:pos="1070"/>
              </w:tabs>
              <w:ind w:right="170"/>
              <w:jc w:val="left"/>
            </w:pPr>
            <w:r>
              <w:t>233,277</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224,546</w:t>
            </w:r>
          </w:p>
        </w:tc>
      </w:tr>
      <w:tr w:rsidR="00420D25" w:rsidRPr="00FC7B9D" w:rsidTr="00A91C37">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1A78AE" w:rsidP="00A91C37">
            <w:pPr>
              <w:pStyle w:val="AGRTableNumbers"/>
              <w:tabs>
                <w:tab w:val="decimal" w:pos="1070"/>
              </w:tabs>
              <w:ind w:right="170"/>
              <w:jc w:val="left"/>
            </w:pPr>
            <w:r>
              <w:t>(79,771)</w:t>
            </w:r>
          </w:p>
        </w:tc>
        <w:tc>
          <w:tcPr>
            <w:tcW w:w="1331" w:type="dxa"/>
          </w:tcPr>
          <w:p w:rsidR="00420D25" w:rsidRPr="00FC7B9D" w:rsidRDefault="00420D25" w:rsidP="00420D25">
            <w:pPr>
              <w:pStyle w:val="AGRTableNumbers"/>
              <w:tabs>
                <w:tab w:val="decimal" w:pos="1070"/>
              </w:tabs>
              <w:ind w:right="170"/>
              <w:jc w:val="left"/>
            </w:pPr>
            <w:r w:rsidRPr="00FC7B9D">
              <w:t>(81,594)</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1A78AE" w:rsidP="00A91C37">
            <w:pPr>
              <w:pStyle w:val="AGRTableNumbers"/>
              <w:tabs>
                <w:tab w:val="decimal" w:pos="1070"/>
              </w:tabs>
              <w:ind w:right="170"/>
              <w:jc w:val="left"/>
              <w:rPr>
                <w:b/>
              </w:rPr>
            </w:pPr>
            <w:r>
              <w:rPr>
                <w:b/>
              </w:rPr>
              <w:t>149,000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138,623</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1F294A">
            <w:pPr>
              <w:pStyle w:val="AGRTableText"/>
            </w:pPr>
            <w:r w:rsidRPr="00FC7B9D">
              <w:t>Accumulated deficit</w:t>
            </w:r>
          </w:p>
        </w:tc>
        <w:tc>
          <w:tcPr>
            <w:tcW w:w="1331" w:type="dxa"/>
          </w:tcPr>
          <w:p w:rsidR="00420D25" w:rsidRPr="00FC7B9D" w:rsidRDefault="001A78AE" w:rsidP="00A91C37">
            <w:pPr>
              <w:pStyle w:val="AGRTableNumbers"/>
              <w:tabs>
                <w:tab w:val="decimal" w:pos="1070"/>
              </w:tabs>
              <w:ind w:right="170"/>
              <w:jc w:val="left"/>
            </w:pPr>
            <w:r>
              <w:t>(25,037)</w:t>
            </w:r>
          </w:p>
        </w:tc>
        <w:tc>
          <w:tcPr>
            <w:tcW w:w="1331" w:type="dxa"/>
          </w:tcPr>
          <w:p w:rsidR="00420D25" w:rsidRPr="00FC7B9D" w:rsidRDefault="00420D25" w:rsidP="00420D25">
            <w:pPr>
              <w:pStyle w:val="AGRTableNumbers"/>
              <w:tabs>
                <w:tab w:val="decimal" w:pos="1070"/>
              </w:tabs>
              <w:ind w:right="170"/>
              <w:jc w:val="left"/>
            </w:pPr>
            <w:r w:rsidRPr="00FC7B9D">
              <w:t>(20,805)</w:t>
            </w:r>
          </w:p>
        </w:tc>
      </w:tr>
      <w:tr w:rsidR="00420D25" w:rsidRPr="00FC7B9D" w:rsidTr="00A91C37">
        <w:tc>
          <w:tcPr>
            <w:tcW w:w="4709" w:type="dxa"/>
          </w:tcPr>
          <w:p w:rsidR="00420D25" w:rsidRPr="00FC7B9D" w:rsidRDefault="00420D25" w:rsidP="00216725">
            <w:pPr>
              <w:pStyle w:val="AGRTableText"/>
            </w:pPr>
            <w:r w:rsidRPr="00FC7B9D">
              <w:t>Contributed equity</w:t>
            </w:r>
          </w:p>
        </w:tc>
        <w:tc>
          <w:tcPr>
            <w:tcW w:w="1331" w:type="dxa"/>
          </w:tcPr>
          <w:p w:rsidR="00420D25" w:rsidRPr="00FC7B9D" w:rsidRDefault="001A78AE" w:rsidP="00A91C37">
            <w:pPr>
              <w:pStyle w:val="AGRTableNumbers"/>
              <w:tabs>
                <w:tab w:val="decimal" w:pos="1070"/>
              </w:tabs>
              <w:ind w:right="170"/>
              <w:jc w:val="left"/>
            </w:pPr>
            <w:r>
              <w:t>174,037</w:t>
            </w:r>
          </w:p>
        </w:tc>
        <w:tc>
          <w:tcPr>
            <w:tcW w:w="1331" w:type="dxa"/>
          </w:tcPr>
          <w:p w:rsidR="00420D25" w:rsidRPr="00FC7B9D" w:rsidRDefault="00420D25" w:rsidP="00420D25">
            <w:pPr>
              <w:pStyle w:val="AGRTableNumbers"/>
              <w:tabs>
                <w:tab w:val="decimal" w:pos="1070"/>
              </w:tabs>
              <w:ind w:right="170"/>
              <w:jc w:val="left"/>
            </w:pPr>
            <w:r w:rsidRPr="00FC7B9D">
              <w:t>159,428</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Equity</w:t>
            </w:r>
          </w:p>
        </w:tc>
        <w:tc>
          <w:tcPr>
            <w:tcW w:w="1331" w:type="dxa"/>
            <w:tcBorders>
              <w:bottom w:val="single" w:sz="4" w:space="0" w:color="auto"/>
            </w:tcBorders>
          </w:tcPr>
          <w:p w:rsidR="00420D25" w:rsidRPr="00FC7B9D" w:rsidRDefault="001A78AE" w:rsidP="00A91C37">
            <w:pPr>
              <w:pStyle w:val="AGRTableNumbers"/>
              <w:tabs>
                <w:tab w:val="decimal" w:pos="1070"/>
              </w:tabs>
              <w:ind w:right="170"/>
              <w:jc w:val="left"/>
              <w:rPr>
                <w:b/>
              </w:rPr>
            </w:pPr>
            <w:r>
              <w:rPr>
                <w:b/>
              </w:rPr>
              <w:t>149,000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138,623</w:t>
            </w:r>
          </w:p>
        </w:tc>
      </w:tr>
    </w:tbl>
    <w:p w:rsidR="006D6E3E" w:rsidRPr="00FC7B9D" w:rsidRDefault="006D6E3E" w:rsidP="00FD6271">
      <w:pPr>
        <w:pStyle w:val="AGRBodyText"/>
      </w:pPr>
    </w:p>
    <w:p w:rsidR="004C31C0" w:rsidRPr="00FC7B9D" w:rsidRDefault="00693E13" w:rsidP="001F6679">
      <w:pPr>
        <w:pStyle w:val="AGRHeading1"/>
      </w:pPr>
      <w:bookmarkStart w:id="33" w:name="data_centre_services"/>
      <w:bookmarkStart w:id="34" w:name="_Toc185325751"/>
      <w:r w:rsidRPr="00FC7B9D">
        <w:t>D</w:t>
      </w:r>
      <w:r w:rsidR="00A279FC" w:rsidRPr="00FC7B9D">
        <w:t>ata Centr</w:t>
      </w:r>
      <w:r w:rsidR="0039424C" w:rsidRPr="00FC7B9D">
        <w:t>e Services</w:t>
      </w:r>
      <w:bookmarkEnd w:id="33"/>
      <w:r w:rsidR="00A279FC" w:rsidRPr="00FC7B9D">
        <w:t xml:space="preserve"> </w:t>
      </w:r>
      <w:bookmarkEnd w:id="34"/>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693E13" w:rsidRPr="00FC7B9D" w:rsidRDefault="00693E13" w:rsidP="00FD6271">
      <w:pPr>
        <w:pStyle w:val="AGRBodyText"/>
      </w:pPr>
      <w:r w:rsidRPr="00FC7B9D">
        <w:t xml:space="preserve">Data Centre Services (DCS) is a </w:t>
      </w:r>
      <w:r w:rsidR="00686182" w:rsidRPr="00FC7B9D">
        <w:t>G</w:t>
      </w:r>
      <w:r w:rsidR="005D6E49" w:rsidRPr="00FC7B9D">
        <w:t xml:space="preserve">overnment </w:t>
      </w:r>
      <w:r w:rsidR="00686182" w:rsidRPr="00FC7B9D">
        <w:t>B</w:t>
      </w:r>
      <w:r w:rsidR="005D6E49" w:rsidRPr="00FC7B9D">
        <w:t xml:space="preserve">usiness </w:t>
      </w:r>
      <w:r w:rsidR="00686182" w:rsidRPr="00FC7B9D">
        <w:t>D</w:t>
      </w:r>
      <w:r w:rsidR="005D6E49" w:rsidRPr="00FC7B9D">
        <w:t>ivision</w:t>
      </w:r>
      <w:r w:rsidRPr="00FC7B9D">
        <w:t xml:space="preserve"> established to manage the </w:t>
      </w:r>
      <w:r w:rsidR="00DB2FF4" w:rsidRPr="00FC7B9D">
        <w:t>Northern Territory Government</w:t>
      </w:r>
      <w:r w:rsidRPr="00FC7B9D">
        <w:t xml:space="preserve">’s Data Centre, and </w:t>
      </w:r>
      <w:r w:rsidR="00CA10B5" w:rsidRPr="00FC7B9D">
        <w:t xml:space="preserve">to </w:t>
      </w:r>
      <w:r w:rsidRPr="00FC7B9D">
        <w:t>provide mainframe and mid</w:t>
      </w:r>
      <w:r w:rsidR="00280DA7" w:rsidRPr="00FC7B9D">
        <w:noBreakHyphen/>
      </w:r>
      <w:r w:rsidR="00CA10B5" w:rsidRPr="00FC7B9D">
        <w:t xml:space="preserve">range hardware </w:t>
      </w:r>
      <w:r w:rsidR="009B74F0">
        <w:t>support to G</w:t>
      </w:r>
      <w:r w:rsidRPr="00FC7B9D">
        <w:t xml:space="preserve">overnment Agencies. </w:t>
      </w:r>
    </w:p>
    <w:p w:rsidR="004C31C0" w:rsidRPr="00FC7B9D" w:rsidRDefault="00693E13" w:rsidP="00FD6271">
      <w:pPr>
        <w:pStyle w:val="AGRBodyText"/>
      </w:pPr>
      <w:r w:rsidRPr="00FC7B9D">
        <w:t xml:space="preserve">The host Agency </w:t>
      </w:r>
      <w:r w:rsidR="004E65AC" w:rsidRPr="00FC7B9D">
        <w:t>is</w:t>
      </w:r>
      <w:r w:rsidRPr="00FC7B9D">
        <w:t xml:space="preserve"> the Department of </w:t>
      </w:r>
      <w:r w:rsidR="004E65AC" w:rsidRPr="00FC7B9D">
        <w:t>Corporate and Information Services</w:t>
      </w:r>
      <w:r w:rsidR="003E7F02" w:rsidRPr="00FC7B9D">
        <w:t>.</w:t>
      </w:r>
      <w:r w:rsidR="00CB04CA" w:rsidRPr="00FC7B9D">
        <w:t xml:space="preserve">  </w:t>
      </w:r>
    </w:p>
    <w:p w:rsidR="004C31C0" w:rsidRPr="00FC7B9D" w:rsidRDefault="00392057" w:rsidP="003B0D2D">
      <w:pPr>
        <w:pStyle w:val="AGRHeading3"/>
      </w:pPr>
      <w:r w:rsidRPr="00FC7B9D">
        <w:t>Audit Opinion</w:t>
      </w:r>
    </w:p>
    <w:p w:rsidR="004C31C0" w:rsidRPr="00FC7B9D" w:rsidRDefault="00A279FC" w:rsidP="00FD6271">
      <w:pPr>
        <w:pStyle w:val="AGRBodyText"/>
      </w:pPr>
      <w:r w:rsidRPr="00FC7B9D">
        <w:t xml:space="preserve">The audit of Data Centre Services </w:t>
      </w:r>
      <w:r w:rsidR="000A4F50" w:rsidRPr="00FC7B9D">
        <w:t>f</w:t>
      </w:r>
      <w:r w:rsidRPr="00FC7B9D">
        <w:t xml:space="preserve">or the year ended </w:t>
      </w:r>
      <w:r w:rsidR="00420D25">
        <w:t>30 June 2015</w:t>
      </w:r>
      <w:r w:rsidRPr="00FC7B9D">
        <w:t xml:space="preserve"> resulted in an </w:t>
      </w:r>
      <w:r w:rsidR="00C5390D" w:rsidRPr="00FC7B9D">
        <w:t>unmodified</w:t>
      </w:r>
      <w:r w:rsidRPr="00FC7B9D">
        <w:t xml:space="preserve"> independent audit opinion, which was issued on </w:t>
      </w:r>
      <w:r w:rsidR="00E06DE2" w:rsidRPr="00FC7B9D">
        <w:t>1</w:t>
      </w:r>
      <w:r w:rsidR="00952024" w:rsidRPr="00FC7B9D">
        <w:t xml:space="preserve"> October</w:t>
      </w:r>
      <w:r w:rsidR="009C2EB5" w:rsidRPr="00FC7B9D">
        <w:t xml:space="preserve"> </w:t>
      </w:r>
      <w:r w:rsidR="003E7E88" w:rsidRPr="00FC7B9D">
        <w:t>201</w:t>
      </w:r>
      <w:r w:rsidR="00AB57B3">
        <w:t>5</w:t>
      </w:r>
      <w:r w:rsidRPr="00FC7B9D">
        <w:t>.</w:t>
      </w:r>
    </w:p>
    <w:p w:rsidR="00041259" w:rsidRPr="00FC7B9D" w:rsidRDefault="00691B8F" w:rsidP="003B0D2D">
      <w:pPr>
        <w:pStyle w:val="AGRHeading3"/>
      </w:pPr>
      <w:r w:rsidRPr="00FC7B9D">
        <w:t>Key Findings</w:t>
      </w:r>
    </w:p>
    <w:p w:rsidR="00782542" w:rsidRPr="00FC7B9D" w:rsidRDefault="00782542" w:rsidP="00FD6271">
      <w:pPr>
        <w:pStyle w:val="AGRBodyText"/>
      </w:pPr>
      <w:bookmarkStart w:id="35" w:name="_Toc185325753"/>
      <w:r w:rsidRPr="00FC7B9D">
        <w:t>The audit did not identify any material weaknesses in controls.</w:t>
      </w:r>
    </w:p>
    <w:p w:rsidR="00782542" w:rsidRPr="00FC7B9D" w:rsidRDefault="00782542" w:rsidP="003B0D2D">
      <w:pPr>
        <w:pStyle w:val="AGRHeading4"/>
      </w:pPr>
      <w:r w:rsidRPr="00FC7B9D">
        <w:t>Performance Overview</w:t>
      </w:r>
    </w:p>
    <w:p w:rsidR="00566356" w:rsidRDefault="00566356" w:rsidP="00FD6271">
      <w:pPr>
        <w:pStyle w:val="AGRBodyText"/>
      </w:pPr>
      <w:r>
        <w:t>DCS reported a net surplus of $</w:t>
      </w:r>
      <w:r w:rsidR="00D16227">
        <w:t>4.3</w:t>
      </w:r>
      <w:r>
        <w:t xml:space="preserve"> million compared to the prior year's net surplus of $</w:t>
      </w:r>
      <w:r w:rsidR="00D16227">
        <w:t>3.2</w:t>
      </w:r>
      <w:r w:rsidR="00F974A1">
        <w:t> </w:t>
      </w:r>
      <w:r w:rsidR="00456EAF">
        <w:t>million.</w:t>
      </w:r>
    </w:p>
    <w:p w:rsidR="00566356" w:rsidRDefault="00566356" w:rsidP="00FD6271">
      <w:pPr>
        <w:pStyle w:val="AGRBodyText"/>
      </w:pPr>
      <w:r>
        <w:t>Revenue increased by $1</w:t>
      </w:r>
      <w:r w:rsidR="00D16227">
        <w:t>.2</w:t>
      </w:r>
      <w:r>
        <w:t xml:space="preserve"> million from the prior year, predominantly due to </w:t>
      </w:r>
      <w:r w:rsidR="00C92EE3">
        <w:t xml:space="preserve">an </w:t>
      </w:r>
      <w:r w:rsidR="00D16227">
        <w:t>increase in demand for Enterprise Storage and Application Development</w:t>
      </w:r>
      <w:r>
        <w:t xml:space="preserve">.  </w:t>
      </w:r>
    </w:p>
    <w:p w:rsidR="00566356" w:rsidRDefault="00566356" w:rsidP="00FD6271">
      <w:pPr>
        <w:pStyle w:val="AGRBodyText"/>
      </w:pPr>
      <w:r>
        <w:t xml:space="preserve">Operational costs </w:t>
      </w:r>
      <w:r w:rsidR="00456EAF">
        <w:t xml:space="preserve">decreased by $0.93 million and </w:t>
      </w:r>
      <w:r>
        <w:t>employee expenses increased by $0.</w:t>
      </w:r>
      <w:r w:rsidR="00456EAF">
        <w:t>61 </w:t>
      </w:r>
      <w:r>
        <w:t>million however depreciation and amortisation decreased by</w:t>
      </w:r>
      <w:r w:rsidR="00456EAF">
        <w:t xml:space="preserve"> $0.1</w:t>
      </w:r>
      <w:r>
        <w:t>5 million resu</w:t>
      </w:r>
      <w:r w:rsidR="00456EAF">
        <w:t>lting in total expenditure $0.48</w:t>
      </w:r>
      <w:r>
        <w:t xml:space="preserve"> million </w:t>
      </w:r>
      <w:r w:rsidR="00456EAF">
        <w:t>lower</w:t>
      </w:r>
      <w:r>
        <w:t xml:space="preserve"> than the previous year.</w:t>
      </w:r>
    </w:p>
    <w:p w:rsidR="00F77A4D" w:rsidRDefault="00F77A4D" w:rsidP="00FD6271">
      <w:pPr>
        <w:pStyle w:val="AGRBodyText"/>
      </w:pPr>
      <w:r>
        <w:t>As a Government Business Division, DCS paid a dividend to the Northern Territory Government of approximately $2.2 million (50% of accounting profit), with the final result reflecting an increase in DCS’s financial position of approximately $2.2 million.</w:t>
      </w:r>
    </w:p>
    <w:p w:rsidR="004C31C0" w:rsidRPr="00FC7B9D" w:rsidRDefault="00EA55B9" w:rsidP="001F6679">
      <w:pPr>
        <w:pStyle w:val="AGRHeading1"/>
      </w:pPr>
      <w:r w:rsidRPr="00FC7B9D">
        <w:t xml:space="preserve">Data Centre Services </w:t>
      </w:r>
      <w:r w:rsidR="004C31C0" w:rsidRPr="00FC7B9D">
        <w:t>cont…</w:t>
      </w:r>
      <w:bookmarkEnd w:id="35"/>
    </w:p>
    <w:p w:rsidR="004C31C0" w:rsidRPr="00FC7B9D" w:rsidRDefault="00691B8F" w:rsidP="003B0D2D">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536" w:type="dxa"/>
            <w:tcBorders>
              <w:top w:val="single" w:sz="4" w:space="0" w:color="auto"/>
            </w:tcBorders>
          </w:tcPr>
          <w:p w:rsidR="00420D25" w:rsidRPr="00FC7B9D" w:rsidRDefault="00420D25" w:rsidP="00216725">
            <w:pPr>
              <w:pStyle w:val="AGRTableText"/>
              <w:ind w:left="720" w:hanging="720"/>
            </w:pPr>
          </w:p>
        </w:tc>
        <w:tc>
          <w:tcPr>
            <w:tcW w:w="1417" w:type="dxa"/>
            <w:tcBorders>
              <w:top w:val="single" w:sz="4" w:space="0" w:color="auto"/>
            </w:tcBorders>
          </w:tcPr>
          <w:p w:rsidR="00420D25" w:rsidRPr="00FC7B9D" w:rsidRDefault="00420D25" w:rsidP="00A91C37">
            <w:pPr>
              <w:pStyle w:val="AGRTableText"/>
              <w:jc w:val="center"/>
            </w:pPr>
            <w:r w:rsidRPr="00FC7B9D">
              <w:t>$’000</w:t>
            </w:r>
          </w:p>
        </w:tc>
        <w:tc>
          <w:tcPr>
            <w:tcW w:w="1417"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A91C37">
            <w:pPr>
              <w:pStyle w:val="AGRTableNumbers"/>
              <w:tabs>
                <w:tab w:val="decimal" w:pos="1070"/>
              </w:tabs>
              <w:ind w:right="170"/>
              <w:jc w:val="left"/>
              <w:rPr>
                <w:b/>
              </w:rPr>
            </w:pPr>
          </w:p>
        </w:tc>
        <w:tc>
          <w:tcPr>
            <w:tcW w:w="1417" w:type="dxa"/>
          </w:tcPr>
          <w:p w:rsidR="00420D25" w:rsidRPr="00FC7B9D" w:rsidRDefault="00420D25" w:rsidP="00862FE5">
            <w:pPr>
              <w:pStyle w:val="AGRTableNumbers"/>
              <w:tabs>
                <w:tab w:val="decimal" w:pos="1070"/>
              </w:tabs>
              <w:ind w:right="170"/>
              <w:jc w:val="left"/>
              <w:rPr>
                <w:b/>
              </w:rPr>
            </w:pPr>
          </w:p>
        </w:tc>
      </w:tr>
      <w:tr w:rsidR="00420D25" w:rsidRPr="00FC7B9D" w:rsidTr="00A91C37">
        <w:tc>
          <w:tcPr>
            <w:tcW w:w="4536" w:type="dxa"/>
          </w:tcPr>
          <w:p w:rsidR="00420D25" w:rsidRPr="00FC7B9D" w:rsidRDefault="00420D25" w:rsidP="00843378">
            <w:pPr>
              <w:pStyle w:val="AGRTableText"/>
            </w:pPr>
            <w:r w:rsidRPr="00FC7B9D">
              <w:t>Sales of goods and/or services</w:t>
            </w:r>
          </w:p>
        </w:tc>
        <w:tc>
          <w:tcPr>
            <w:tcW w:w="1417" w:type="dxa"/>
          </w:tcPr>
          <w:p w:rsidR="00420D25" w:rsidRPr="00FC7B9D" w:rsidRDefault="00D16227" w:rsidP="00A91C37">
            <w:pPr>
              <w:pStyle w:val="AGRTableNumbers"/>
              <w:tabs>
                <w:tab w:val="decimal" w:pos="1070"/>
              </w:tabs>
              <w:ind w:right="170"/>
              <w:jc w:val="left"/>
            </w:pPr>
            <w:r>
              <w:t>28,513</w:t>
            </w:r>
          </w:p>
        </w:tc>
        <w:tc>
          <w:tcPr>
            <w:tcW w:w="1417" w:type="dxa"/>
          </w:tcPr>
          <w:p w:rsidR="00420D25" w:rsidRPr="00FC7B9D" w:rsidRDefault="00420D25" w:rsidP="00420D25">
            <w:pPr>
              <w:pStyle w:val="AGRTableNumbers"/>
              <w:tabs>
                <w:tab w:val="decimal" w:pos="1070"/>
              </w:tabs>
              <w:ind w:right="170"/>
              <w:jc w:val="left"/>
            </w:pPr>
            <w:r w:rsidRPr="00FC7B9D">
              <w:t>27,343</w:t>
            </w:r>
          </w:p>
        </w:tc>
      </w:tr>
      <w:tr w:rsidR="00420D25" w:rsidRPr="00FC7B9D" w:rsidTr="00A91C37">
        <w:tc>
          <w:tcPr>
            <w:tcW w:w="4536" w:type="dxa"/>
          </w:tcPr>
          <w:p w:rsidR="00420D25" w:rsidRPr="00FC7B9D" w:rsidRDefault="00420D25" w:rsidP="00843378">
            <w:pPr>
              <w:pStyle w:val="AGRTableText"/>
            </w:pPr>
            <w:r w:rsidRPr="00FC7B9D">
              <w:t>Other</w:t>
            </w:r>
          </w:p>
        </w:tc>
        <w:tc>
          <w:tcPr>
            <w:tcW w:w="1417" w:type="dxa"/>
          </w:tcPr>
          <w:p w:rsidR="00420D25" w:rsidRPr="00FC7B9D" w:rsidRDefault="00D16227" w:rsidP="00A91C37">
            <w:pPr>
              <w:pStyle w:val="AGRTableNumbers"/>
              <w:tabs>
                <w:tab w:val="decimal" w:pos="1070"/>
              </w:tabs>
              <w:ind w:right="170"/>
              <w:jc w:val="left"/>
            </w:pPr>
            <w:r>
              <w:t>328</w:t>
            </w:r>
          </w:p>
        </w:tc>
        <w:tc>
          <w:tcPr>
            <w:tcW w:w="1417" w:type="dxa"/>
          </w:tcPr>
          <w:p w:rsidR="00420D25" w:rsidRPr="00FC7B9D" w:rsidRDefault="00420D25" w:rsidP="00420D25">
            <w:pPr>
              <w:pStyle w:val="AGRTableNumbers"/>
              <w:tabs>
                <w:tab w:val="decimal" w:pos="1070"/>
              </w:tabs>
              <w:ind w:right="170"/>
              <w:jc w:val="left"/>
            </w:pPr>
            <w:r w:rsidRPr="00FC7B9D">
              <w:t>317</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D16227" w:rsidP="00A91C37">
            <w:pPr>
              <w:pStyle w:val="AGRTableNumbers"/>
              <w:tabs>
                <w:tab w:val="decimal" w:pos="1070"/>
              </w:tabs>
              <w:ind w:right="170"/>
              <w:jc w:val="left"/>
              <w:rPr>
                <w:b/>
              </w:rPr>
            </w:pPr>
            <w:r>
              <w:rPr>
                <w:b/>
              </w:rPr>
              <w:t>28,841</w:t>
            </w:r>
          </w:p>
        </w:tc>
        <w:tc>
          <w:tcPr>
            <w:tcW w:w="1417" w:type="dxa"/>
          </w:tcPr>
          <w:p w:rsidR="00420D25" w:rsidRPr="00FC7B9D" w:rsidRDefault="00420D25" w:rsidP="00420D25">
            <w:pPr>
              <w:pStyle w:val="AGRTableNumbers"/>
              <w:tabs>
                <w:tab w:val="decimal" w:pos="1070"/>
              </w:tabs>
              <w:ind w:right="170"/>
              <w:jc w:val="left"/>
              <w:rPr>
                <w:b/>
              </w:rPr>
            </w:pPr>
            <w:r w:rsidRPr="00FC7B9D">
              <w:rPr>
                <w:b/>
              </w:rPr>
              <w:t>27</w:t>
            </w:r>
            <w:r>
              <w:rPr>
                <w:b/>
              </w:rPr>
              <w:t>,</w:t>
            </w:r>
            <w:r w:rsidRPr="00FC7B9D">
              <w:rPr>
                <w:b/>
              </w:rPr>
              <w:t>660</w:t>
            </w:r>
          </w:p>
        </w:tc>
      </w:tr>
      <w:tr w:rsidR="00420D25" w:rsidRPr="00FC7B9D" w:rsidTr="00A91C37">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Operational costs</w:t>
            </w:r>
          </w:p>
        </w:tc>
        <w:tc>
          <w:tcPr>
            <w:tcW w:w="1417" w:type="dxa"/>
          </w:tcPr>
          <w:p w:rsidR="00420D25" w:rsidRPr="00FC7B9D" w:rsidRDefault="00456EAF" w:rsidP="00A91C37">
            <w:pPr>
              <w:pStyle w:val="AGRTableNumbers"/>
              <w:tabs>
                <w:tab w:val="decimal" w:pos="1070"/>
              </w:tabs>
              <w:ind w:right="170"/>
              <w:jc w:val="left"/>
            </w:pPr>
            <w:r>
              <w:t>(13,537</w:t>
            </w:r>
            <w:r w:rsidR="00D16227">
              <w:t>)</w:t>
            </w:r>
          </w:p>
        </w:tc>
        <w:tc>
          <w:tcPr>
            <w:tcW w:w="1417" w:type="dxa"/>
          </w:tcPr>
          <w:p w:rsidR="00420D25" w:rsidRPr="00FC7B9D" w:rsidRDefault="00420D25" w:rsidP="00456EAF">
            <w:pPr>
              <w:pStyle w:val="AGRTableNumbers"/>
              <w:tabs>
                <w:tab w:val="decimal" w:pos="1070"/>
              </w:tabs>
              <w:ind w:right="170"/>
              <w:jc w:val="left"/>
            </w:pPr>
            <w:r w:rsidRPr="00FC7B9D">
              <w:t>(14,4</w:t>
            </w:r>
            <w:r w:rsidR="00456EAF">
              <w:t>67</w:t>
            </w:r>
            <w:r w:rsidRPr="00FC7B9D">
              <w:t>)</w:t>
            </w:r>
          </w:p>
        </w:tc>
      </w:tr>
      <w:tr w:rsidR="00420D25" w:rsidRPr="00FC7B9D" w:rsidTr="00A91C37">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D16227" w:rsidP="00A91C37">
            <w:pPr>
              <w:pStyle w:val="AGRTableNumbers"/>
              <w:tabs>
                <w:tab w:val="decimal" w:pos="1070"/>
              </w:tabs>
              <w:ind w:right="170"/>
              <w:jc w:val="left"/>
            </w:pPr>
            <w:r>
              <w:t>(7,389)</w:t>
            </w:r>
          </w:p>
        </w:tc>
        <w:tc>
          <w:tcPr>
            <w:tcW w:w="1417" w:type="dxa"/>
          </w:tcPr>
          <w:p w:rsidR="00420D25" w:rsidRPr="00FC7B9D" w:rsidRDefault="00420D25" w:rsidP="00420D25">
            <w:pPr>
              <w:pStyle w:val="AGRTableNumbers"/>
              <w:tabs>
                <w:tab w:val="decimal" w:pos="1070"/>
              </w:tabs>
              <w:ind w:right="170"/>
              <w:jc w:val="left"/>
            </w:pPr>
            <w:r w:rsidRPr="00FC7B9D">
              <w:t>(6,782)</w:t>
            </w:r>
          </w:p>
        </w:tc>
      </w:tr>
      <w:tr w:rsidR="00420D25" w:rsidRPr="00FC7B9D" w:rsidTr="00A91C37">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456EAF" w:rsidP="00A91C37">
            <w:pPr>
              <w:pStyle w:val="AGRTableNumbers"/>
              <w:tabs>
                <w:tab w:val="decimal" w:pos="1070"/>
              </w:tabs>
              <w:ind w:right="170"/>
              <w:jc w:val="left"/>
            </w:pPr>
            <w:r>
              <w:t>(1,745</w:t>
            </w:r>
            <w:r w:rsidR="00D16227">
              <w:t>)</w:t>
            </w:r>
          </w:p>
        </w:tc>
        <w:tc>
          <w:tcPr>
            <w:tcW w:w="1417" w:type="dxa"/>
          </w:tcPr>
          <w:p w:rsidR="00420D25" w:rsidRPr="00FC7B9D" w:rsidRDefault="00420D25" w:rsidP="00456EAF">
            <w:pPr>
              <w:pStyle w:val="AGRTableNumbers"/>
              <w:tabs>
                <w:tab w:val="decimal" w:pos="1070"/>
              </w:tabs>
              <w:ind w:right="170"/>
              <w:jc w:val="left"/>
            </w:pPr>
            <w:r w:rsidRPr="00FC7B9D">
              <w:t>(1,</w:t>
            </w:r>
            <w:r w:rsidR="00456EAF">
              <w:t>897</w:t>
            </w:r>
            <w:r w:rsidRPr="00FC7B9D">
              <w:t>)</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D16227" w:rsidP="00A91C37">
            <w:pPr>
              <w:pStyle w:val="AGRTableNumbers"/>
              <w:tabs>
                <w:tab w:val="decimal" w:pos="1070"/>
              </w:tabs>
              <w:ind w:right="170"/>
              <w:jc w:val="left"/>
              <w:rPr>
                <w:b/>
              </w:rPr>
            </w:pPr>
            <w:r>
              <w:rPr>
                <w:b/>
              </w:rPr>
              <w:t>(22,671)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(23,146)</w:t>
            </w:r>
          </w:p>
        </w:tc>
      </w:tr>
      <w:tr w:rsidR="00420D25" w:rsidRPr="00FC7B9D" w:rsidTr="00A91C37">
        <w:tc>
          <w:tcPr>
            <w:tcW w:w="4536" w:type="dxa"/>
            <w:tcBorders>
              <w:top w:val="single" w:sz="4" w:space="0" w:color="auto"/>
              <w:bottom w:val="single" w:sz="4" w:space="0" w:color="auto"/>
            </w:tcBorders>
          </w:tcPr>
          <w:p w:rsidR="00420D25" w:rsidRPr="00FC7B9D" w:rsidRDefault="00420D25" w:rsidP="00D16227">
            <w:pPr>
              <w:pStyle w:val="AGRTableText"/>
            </w:pPr>
            <w:r w:rsidRPr="00FC7B9D">
              <w:rPr>
                <w:b/>
                <w:bCs/>
              </w:rPr>
              <w:t>Surplus before income tax expense</w:t>
            </w:r>
          </w:p>
        </w:tc>
        <w:tc>
          <w:tcPr>
            <w:tcW w:w="1417" w:type="dxa"/>
            <w:tcBorders>
              <w:top w:val="single" w:sz="4" w:space="0" w:color="auto"/>
              <w:bottom w:val="single" w:sz="4" w:space="0" w:color="auto"/>
            </w:tcBorders>
          </w:tcPr>
          <w:p w:rsidR="00420D25" w:rsidRPr="00FC7B9D" w:rsidRDefault="00D16227" w:rsidP="00A91C37">
            <w:pPr>
              <w:pStyle w:val="AGRTableNumbers"/>
              <w:tabs>
                <w:tab w:val="decimal" w:pos="1070"/>
              </w:tabs>
              <w:ind w:right="170"/>
              <w:jc w:val="left"/>
              <w:rPr>
                <w:b/>
              </w:rPr>
            </w:pPr>
            <w:r>
              <w:rPr>
                <w:b/>
              </w:rPr>
              <w:t>6,170</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4,514</w:t>
            </w:r>
          </w:p>
        </w:tc>
      </w:tr>
      <w:tr w:rsidR="00420D25" w:rsidRPr="00FC7B9D" w:rsidTr="00A91C37">
        <w:tc>
          <w:tcPr>
            <w:tcW w:w="4536" w:type="dxa"/>
            <w:tcBorders>
              <w:top w:val="single" w:sz="4" w:space="0" w:color="auto"/>
            </w:tcBorders>
          </w:tcPr>
          <w:p w:rsidR="00420D25" w:rsidRPr="00FC7B9D" w:rsidRDefault="00420D25" w:rsidP="00843378">
            <w:pPr>
              <w:pStyle w:val="AGRTableText"/>
              <w:rPr>
                <w:b/>
              </w:rPr>
            </w:pPr>
            <w:r w:rsidRPr="00FC7B9D">
              <w:t>Income tax expense</w:t>
            </w:r>
          </w:p>
        </w:tc>
        <w:tc>
          <w:tcPr>
            <w:tcW w:w="1417" w:type="dxa"/>
            <w:tcBorders>
              <w:top w:val="single" w:sz="4" w:space="0" w:color="auto"/>
            </w:tcBorders>
          </w:tcPr>
          <w:p w:rsidR="00420D25" w:rsidRPr="00FC7B9D" w:rsidRDefault="00D16227" w:rsidP="00A91C37">
            <w:pPr>
              <w:pStyle w:val="AGRTableNumbers"/>
              <w:tabs>
                <w:tab w:val="decimal" w:pos="1070"/>
              </w:tabs>
              <w:ind w:right="170"/>
              <w:jc w:val="left"/>
            </w:pPr>
            <w:r>
              <w:t>(1,851)</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(1,354)</w:t>
            </w:r>
          </w:p>
        </w:tc>
      </w:tr>
      <w:tr w:rsidR="00420D25" w:rsidRPr="00FC7B9D" w:rsidTr="00A91C37">
        <w:tc>
          <w:tcPr>
            <w:tcW w:w="4536" w:type="dxa"/>
            <w:tcBorders>
              <w:bottom w:val="single" w:sz="4" w:space="0" w:color="auto"/>
            </w:tcBorders>
          </w:tcPr>
          <w:p w:rsidR="00420D25" w:rsidRPr="00FC7B9D" w:rsidRDefault="00420D25" w:rsidP="00D16227">
            <w:pPr>
              <w:pStyle w:val="AGRTableText"/>
            </w:pPr>
            <w:r w:rsidRPr="00FC7B9D">
              <w:rPr>
                <w:b/>
                <w:bCs/>
              </w:rPr>
              <w:t>Surplus</w:t>
            </w:r>
            <w:r w:rsidR="00D16227">
              <w:rPr>
                <w:b/>
                <w:bCs/>
              </w:rPr>
              <w:t xml:space="preserve"> </w:t>
            </w:r>
            <w:r w:rsidRPr="00FC7B9D">
              <w:rPr>
                <w:b/>
                <w:bCs/>
              </w:rPr>
              <w:t>after income tax expense</w:t>
            </w:r>
          </w:p>
        </w:tc>
        <w:tc>
          <w:tcPr>
            <w:tcW w:w="1417" w:type="dxa"/>
            <w:tcBorders>
              <w:bottom w:val="single" w:sz="4" w:space="0" w:color="auto"/>
            </w:tcBorders>
          </w:tcPr>
          <w:p w:rsidR="00420D25" w:rsidRPr="00FC7B9D" w:rsidRDefault="00D16227" w:rsidP="00A91C37">
            <w:pPr>
              <w:pStyle w:val="AGRTableNumbers"/>
              <w:tabs>
                <w:tab w:val="decimal" w:pos="1070"/>
              </w:tabs>
              <w:ind w:right="170"/>
              <w:jc w:val="left"/>
              <w:rPr>
                <w:b/>
              </w:rPr>
            </w:pPr>
            <w:r>
              <w:rPr>
                <w:b/>
              </w:rPr>
              <w:t>4,319</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3,160</w:t>
            </w:r>
          </w:p>
        </w:tc>
      </w:tr>
    </w:tbl>
    <w:p w:rsidR="004C31C0" w:rsidRPr="00FC7B9D" w:rsidRDefault="004C31C0" w:rsidP="00FD6271">
      <w:pPr>
        <w:pStyle w:val="AGRBodyText"/>
      </w:pPr>
    </w:p>
    <w:p w:rsidR="004C31C0" w:rsidRPr="00FC7B9D" w:rsidRDefault="00EA55B9" w:rsidP="001F6679">
      <w:pPr>
        <w:pStyle w:val="AGRHeading1"/>
      </w:pPr>
      <w:bookmarkStart w:id="36" w:name="_Toc185325755"/>
      <w:r w:rsidRPr="00FC7B9D">
        <w:t xml:space="preserve">Data Centre Services </w:t>
      </w:r>
      <w:r w:rsidR="004C31C0" w:rsidRPr="00FC7B9D">
        <w:t>cont…</w:t>
      </w:r>
      <w:bookmarkEnd w:id="36"/>
    </w:p>
    <w:p w:rsidR="004C31C0" w:rsidRPr="00FC7B9D" w:rsidRDefault="00691B8F" w:rsidP="003B0D2D">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420D25" w:rsidRPr="00FC7B9D" w:rsidTr="00A91C37">
        <w:tc>
          <w:tcPr>
            <w:tcW w:w="4709" w:type="dxa"/>
          </w:tcPr>
          <w:p w:rsidR="00420D25" w:rsidRPr="00FC7B9D" w:rsidRDefault="00420D25" w:rsidP="00216725">
            <w:pPr>
              <w:pStyle w:val="AGRTableText"/>
              <w:keepNext/>
            </w:pPr>
            <w:r w:rsidRPr="00FC7B9D">
              <w:t>Cash and cash equivalents</w:t>
            </w:r>
          </w:p>
        </w:tc>
        <w:tc>
          <w:tcPr>
            <w:tcW w:w="1331" w:type="dxa"/>
          </w:tcPr>
          <w:p w:rsidR="00420D25" w:rsidRPr="00FC7B9D" w:rsidRDefault="00D16227" w:rsidP="00A91C37">
            <w:pPr>
              <w:pStyle w:val="AGRTableNumbers"/>
              <w:tabs>
                <w:tab w:val="decimal" w:pos="1070"/>
              </w:tabs>
              <w:ind w:right="170"/>
              <w:jc w:val="left"/>
            </w:pPr>
            <w:r>
              <w:t>14,959</w:t>
            </w:r>
          </w:p>
        </w:tc>
        <w:tc>
          <w:tcPr>
            <w:tcW w:w="1331" w:type="dxa"/>
          </w:tcPr>
          <w:p w:rsidR="00420D25" w:rsidRPr="00FC7B9D" w:rsidRDefault="00420D25" w:rsidP="00420D25">
            <w:pPr>
              <w:pStyle w:val="AGRTableNumbers"/>
              <w:tabs>
                <w:tab w:val="decimal" w:pos="1070"/>
              </w:tabs>
              <w:ind w:right="170"/>
              <w:jc w:val="left"/>
            </w:pPr>
            <w:r w:rsidRPr="00FC7B9D">
              <w:t>12,463</w:t>
            </w:r>
          </w:p>
        </w:tc>
      </w:tr>
      <w:tr w:rsidR="00420D25" w:rsidRPr="00FC7B9D" w:rsidTr="00A91C37">
        <w:tc>
          <w:tcPr>
            <w:tcW w:w="4709" w:type="dxa"/>
          </w:tcPr>
          <w:p w:rsidR="00420D25" w:rsidRPr="00FC7B9D" w:rsidRDefault="00420D25" w:rsidP="00216725">
            <w:pPr>
              <w:pStyle w:val="AGRTableText"/>
              <w:keepNext/>
            </w:pPr>
            <w:r w:rsidRPr="00FC7B9D">
              <w:t>Receivables and other current assets</w:t>
            </w:r>
          </w:p>
        </w:tc>
        <w:tc>
          <w:tcPr>
            <w:tcW w:w="1331" w:type="dxa"/>
          </w:tcPr>
          <w:p w:rsidR="00420D25" w:rsidRPr="00FC7B9D" w:rsidRDefault="00D16227" w:rsidP="00A91C37">
            <w:pPr>
              <w:pStyle w:val="AGRTableNumbers"/>
              <w:tabs>
                <w:tab w:val="decimal" w:pos="1070"/>
              </w:tabs>
              <w:ind w:right="170"/>
              <w:jc w:val="left"/>
            </w:pPr>
            <w:r>
              <w:t>6,842</w:t>
            </w:r>
          </w:p>
        </w:tc>
        <w:tc>
          <w:tcPr>
            <w:tcW w:w="1331" w:type="dxa"/>
          </w:tcPr>
          <w:p w:rsidR="00420D25" w:rsidRPr="00FC7B9D" w:rsidRDefault="00420D25" w:rsidP="00420D25">
            <w:pPr>
              <w:pStyle w:val="AGRTableNumbers"/>
              <w:tabs>
                <w:tab w:val="decimal" w:pos="1070"/>
              </w:tabs>
              <w:ind w:right="170"/>
              <w:jc w:val="left"/>
            </w:pPr>
            <w:r w:rsidRPr="00FC7B9D">
              <w:t>5,637</w:t>
            </w:r>
          </w:p>
        </w:tc>
      </w:tr>
      <w:tr w:rsidR="00420D25" w:rsidRPr="00FC7B9D" w:rsidTr="00A91C37">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D16227" w:rsidP="00A91C37">
            <w:pPr>
              <w:pStyle w:val="AGRTableNumbers"/>
              <w:tabs>
                <w:tab w:val="decimal" w:pos="1070"/>
              </w:tabs>
              <w:ind w:right="170"/>
              <w:jc w:val="left"/>
            </w:pPr>
            <w:r>
              <w:t>(5,796)</w:t>
            </w:r>
          </w:p>
        </w:tc>
        <w:tc>
          <w:tcPr>
            <w:tcW w:w="1331" w:type="dxa"/>
          </w:tcPr>
          <w:p w:rsidR="00420D25" w:rsidRPr="00FC7B9D" w:rsidRDefault="00420D25" w:rsidP="00420D25">
            <w:pPr>
              <w:pStyle w:val="AGRTableNumbers"/>
              <w:tabs>
                <w:tab w:val="decimal" w:pos="1070"/>
              </w:tabs>
              <w:ind w:right="170"/>
              <w:jc w:val="left"/>
            </w:pPr>
            <w:r w:rsidRPr="00FC7B9D">
              <w:t>(4,924)</w:t>
            </w:r>
          </w:p>
        </w:tc>
      </w:tr>
      <w:tr w:rsidR="00420D25" w:rsidRPr="00FC7B9D" w:rsidTr="00A91C37">
        <w:tc>
          <w:tcPr>
            <w:tcW w:w="4709" w:type="dxa"/>
            <w:tcBorders>
              <w:bottom w:val="single" w:sz="4" w:space="0" w:color="auto"/>
            </w:tcBorders>
          </w:tcPr>
          <w:p w:rsidR="00420D25" w:rsidRPr="00FC7B9D" w:rsidRDefault="00420D25" w:rsidP="00216725">
            <w:pPr>
              <w:pStyle w:val="AGRTableText"/>
            </w:pPr>
            <w:r w:rsidRPr="00FC7B9D">
              <w:rPr>
                <w:b/>
              </w:rPr>
              <w:t>Working capital</w:t>
            </w:r>
          </w:p>
        </w:tc>
        <w:tc>
          <w:tcPr>
            <w:tcW w:w="1331" w:type="dxa"/>
            <w:tcBorders>
              <w:bottom w:val="single" w:sz="4" w:space="0" w:color="auto"/>
            </w:tcBorders>
          </w:tcPr>
          <w:p w:rsidR="00420D25" w:rsidRPr="00FC7B9D" w:rsidRDefault="00D16227" w:rsidP="00A91C37">
            <w:pPr>
              <w:pStyle w:val="AGRTableNumbers"/>
              <w:tabs>
                <w:tab w:val="decimal" w:pos="1070"/>
              </w:tabs>
              <w:ind w:right="170"/>
              <w:jc w:val="left"/>
              <w:rPr>
                <w:b/>
              </w:rPr>
            </w:pPr>
            <w:r>
              <w:rPr>
                <w:b/>
              </w:rPr>
              <w:t>16,005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13,176</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D16227" w:rsidP="00A91C37">
            <w:pPr>
              <w:pStyle w:val="AGRTableNumbers"/>
              <w:tabs>
                <w:tab w:val="decimal" w:pos="1070"/>
              </w:tabs>
              <w:ind w:right="170"/>
              <w:jc w:val="left"/>
            </w:pPr>
            <w:r>
              <w:t>4,348</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5,057</w:t>
            </w:r>
          </w:p>
        </w:tc>
      </w:tr>
      <w:tr w:rsidR="00420D25" w:rsidRPr="00FC7B9D" w:rsidTr="00A91C37">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D16227" w:rsidP="00A91C37">
            <w:pPr>
              <w:pStyle w:val="AGRTableNumbers"/>
              <w:tabs>
                <w:tab w:val="decimal" w:pos="1070"/>
              </w:tabs>
              <w:ind w:right="170"/>
              <w:jc w:val="left"/>
            </w:pPr>
            <w:r>
              <w:t>(473)</w:t>
            </w:r>
          </w:p>
        </w:tc>
        <w:tc>
          <w:tcPr>
            <w:tcW w:w="1331" w:type="dxa"/>
          </w:tcPr>
          <w:p w:rsidR="00420D25" w:rsidRPr="00FC7B9D" w:rsidRDefault="00420D25" w:rsidP="00420D25">
            <w:pPr>
              <w:pStyle w:val="AGRTableNumbers"/>
              <w:tabs>
                <w:tab w:val="decimal" w:pos="1070"/>
              </w:tabs>
              <w:ind w:right="170"/>
              <w:jc w:val="left"/>
            </w:pPr>
            <w:r w:rsidRPr="00FC7B9D">
              <w:t>(504)</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D16227" w:rsidP="00A91C37">
            <w:pPr>
              <w:pStyle w:val="AGRTableNumbers"/>
              <w:tabs>
                <w:tab w:val="decimal" w:pos="1070"/>
              </w:tabs>
              <w:ind w:right="170"/>
              <w:jc w:val="left"/>
              <w:rPr>
                <w:b/>
              </w:rPr>
            </w:pPr>
            <w:r>
              <w:rPr>
                <w:b/>
              </w:rPr>
              <w:t>19,880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17,729</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216725">
            <w:pPr>
              <w:pStyle w:val="AGRTableText"/>
            </w:pPr>
            <w:r w:rsidRPr="00FC7B9D">
              <w:t>Accumulated funds</w:t>
            </w:r>
          </w:p>
        </w:tc>
        <w:tc>
          <w:tcPr>
            <w:tcW w:w="1331" w:type="dxa"/>
          </w:tcPr>
          <w:p w:rsidR="00420D25" w:rsidRPr="00FC7B9D" w:rsidRDefault="00D16227" w:rsidP="00A91C37">
            <w:pPr>
              <w:pStyle w:val="AGRTableNumbers"/>
              <w:tabs>
                <w:tab w:val="decimal" w:pos="1070"/>
              </w:tabs>
              <w:ind w:right="170"/>
              <w:jc w:val="left"/>
            </w:pPr>
            <w:r>
              <w:t>18,614</w:t>
            </w:r>
          </w:p>
        </w:tc>
        <w:tc>
          <w:tcPr>
            <w:tcW w:w="1331" w:type="dxa"/>
          </w:tcPr>
          <w:p w:rsidR="00420D25" w:rsidRPr="00FC7B9D" w:rsidRDefault="00420D25" w:rsidP="00420D25">
            <w:pPr>
              <w:pStyle w:val="AGRTableNumbers"/>
              <w:tabs>
                <w:tab w:val="decimal" w:pos="1070"/>
              </w:tabs>
              <w:ind w:right="170"/>
              <w:jc w:val="left"/>
            </w:pPr>
            <w:r w:rsidRPr="00FC7B9D">
              <w:t>16,463</w:t>
            </w:r>
          </w:p>
        </w:tc>
      </w:tr>
      <w:tr w:rsidR="00420D25" w:rsidRPr="00FC7B9D" w:rsidTr="00A91C37">
        <w:tc>
          <w:tcPr>
            <w:tcW w:w="4709" w:type="dxa"/>
          </w:tcPr>
          <w:p w:rsidR="00420D25" w:rsidRPr="00FC7B9D" w:rsidRDefault="00420D25" w:rsidP="00216725">
            <w:pPr>
              <w:pStyle w:val="AGRTableText"/>
            </w:pPr>
            <w:r w:rsidRPr="00FC7B9D">
              <w:t>Capital</w:t>
            </w:r>
          </w:p>
        </w:tc>
        <w:tc>
          <w:tcPr>
            <w:tcW w:w="1331" w:type="dxa"/>
          </w:tcPr>
          <w:p w:rsidR="00420D25" w:rsidRPr="00FC7B9D" w:rsidRDefault="00D16227" w:rsidP="00A91C37">
            <w:pPr>
              <w:pStyle w:val="AGRTableNumbers"/>
              <w:tabs>
                <w:tab w:val="decimal" w:pos="1070"/>
              </w:tabs>
              <w:ind w:right="170"/>
              <w:jc w:val="left"/>
            </w:pPr>
            <w:r>
              <w:t>1,266</w:t>
            </w:r>
          </w:p>
        </w:tc>
        <w:tc>
          <w:tcPr>
            <w:tcW w:w="1331" w:type="dxa"/>
          </w:tcPr>
          <w:p w:rsidR="00420D25" w:rsidRPr="00FC7B9D" w:rsidRDefault="00420D25" w:rsidP="00420D25">
            <w:pPr>
              <w:pStyle w:val="AGRTableNumbers"/>
              <w:tabs>
                <w:tab w:val="decimal" w:pos="1070"/>
              </w:tabs>
              <w:ind w:right="170"/>
              <w:jc w:val="left"/>
            </w:pPr>
            <w:r w:rsidRPr="00FC7B9D">
              <w:t>1,266</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Equity</w:t>
            </w:r>
          </w:p>
        </w:tc>
        <w:tc>
          <w:tcPr>
            <w:tcW w:w="1331" w:type="dxa"/>
            <w:tcBorders>
              <w:bottom w:val="single" w:sz="4" w:space="0" w:color="auto"/>
            </w:tcBorders>
          </w:tcPr>
          <w:p w:rsidR="00420D25" w:rsidRPr="00FC7B9D" w:rsidRDefault="00D16227" w:rsidP="00A91C37">
            <w:pPr>
              <w:pStyle w:val="AGRTableNumbers"/>
              <w:tabs>
                <w:tab w:val="decimal" w:pos="1070"/>
              </w:tabs>
              <w:ind w:right="170"/>
              <w:jc w:val="left"/>
              <w:rPr>
                <w:b/>
              </w:rPr>
            </w:pPr>
            <w:r>
              <w:rPr>
                <w:b/>
              </w:rPr>
              <w:t>19,880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17,729</w:t>
            </w:r>
          </w:p>
        </w:tc>
      </w:tr>
    </w:tbl>
    <w:p w:rsidR="0094596F" w:rsidRDefault="0094596F" w:rsidP="00651C3F">
      <w:pPr>
        <w:pStyle w:val="AGRBodyText"/>
      </w:pPr>
    </w:p>
    <w:p w:rsidR="00891F2F" w:rsidRDefault="00891F2F" w:rsidP="001F6679">
      <w:pPr>
        <w:pStyle w:val="AGRHeading1"/>
      </w:pPr>
      <w:r>
        <w:t>Department of Business</w:t>
      </w:r>
    </w:p>
    <w:p w:rsidR="00794D51" w:rsidRPr="00FC7B9D" w:rsidRDefault="00441172" w:rsidP="00794D51">
      <w:pPr>
        <w:pStyle w:val="AGRHeading2"/>
      </w:pPr>
      <w:bookmarkStart w:id="37" w:name="business_it"/>
      <w:r>
        <w:t>Financial Assistance Management System and</w:t>
      </w:r>
      <w:r w:rsidR="00794D51">
        <w:t xml:space="preserve"> Receipting and Tracking </w:t>
      </w:r>
      <w:r w:rsidR="009666A7">
        <w:t xml:space="preserve">System </w:t>
      </w:r>
      <w:r w:rsidR="00794D51">
        <w:t>Review</w:t>
      </w:r>
      <w:bookmarkEnd w:id="37"/>
    </w:p>
    <w:p w:rsidR="00794D51" w:rsidRDefault="00794D51" w:rsidP="003B0D2D">
      <w:pPr>
        <w:pStyle w:val="AGRHeading3"/>
      </w:pPr>
      <w:r>
        <w:t>Scope</w:t>
      </w:r>
    </w:p>
    <w:p w:rsidR="00794D51" w:rsidRDefault="00794D51" w:rsidP="00FD6271">
      <w:pPr>
        <w:pStyle w:val="AGRBodyText"/>
      </w:pPr>
      <w:r>
        <w:t xml:space="preserve">The objective of this </w:t>
      </w:r>
      <w:r w:rsidR="00AF50DF">
        <w:t>review</w:t>
      </w:r>
      <w:r>
        <w:t xml:space="preserve"> was to perform an assessment of general computer controls associated with two applications, being</w:t>
      </w:r>
      <w:r w:rsidR="001D6A27">
        <w:t xml:space="preserve"> the</w:t>
      </w:r>
      <w:r>
        <w:t xml:space="preserve"> Financial Assistance Management System (FAMS) and </w:t>
      </w:r>
      <w:r w:rsidR="001D6A27">
        <w:t xml:space="preserve">the </w:t>
      </w:r>
      <w:r>
        <w:t xml:space="preserve">Receipting and Tracking </w:t>
      </w:r>
      <w:r w:rsidR="001275DA">
        <w:t>I</w:t>
      </w:r>
      <w:r>
        <w:t xml:space="preserve">nformation </w:t>
      </w:r>
      <w:r w:rsidR="001275DA">
        <w:t>S</w:t>
      </w:r>
      <w:r>
        <w:t>ystem (RTS), which are currently in use by the Department of Business (“the Department”).</w:t>
      </w:r>
    </w:p>
    <w:p w:rsidR="009B3F91" w:rsidRDefault="009B3F91" w:rsidP="00FD6271">
      <w:pPr>
        <w:pStyle w:val="AGRBodyText"/>
      </w:pPr>
      <w:r>
        <w:t xml:space="preserve">FAMS is the database that is used to store details in regard to grant applicants.  The database records detail of all grants issued by the Department, and has been used by the Department (and the Department’s predecessors) for approximately 20 years.  </w:t>
      </w:r>
    </w:p>
    <w:p w:rsidR="009B3F91" w:rsidRDefault="009B3F91" w:rsidP="00FD6271">
      <w:pPr>
        <w:pStyle w:val="AGRBodyText"/>
      </w:pPr>
      <w:r>
        <w:t>RTS is used to process all receipts in relation to the application or renewal of Licenses.</w:t>
      </w:r>
    </w:p>
    <w:p w:rsidR="00794D51" w:rsidRDefault="00794D51" w:rsidP="00FD6271">
      <w:pPr>
        <w:pStyle w:val="AGRBodyText"/>
      </w:pPr>
      <w:r>
        <w:t xml:space="preserve">The review was not directed to auditing the financial information in the Department's annual report. </w:t>
      </w:r>
    </w:p>
    <w:p w:rsidR="00794D51" w:rsidRDefault="00794D51" w:rsidP="003B0D2D">
      <w:pPr>
        <w:pStyle w:val="AGRHeading3"/>
      </w:pPr>
      <w:r>
        <w:t>Key Findings</w:t>
      </w:r>
    </w:p>
    <w:p w:rsidR="009666A7" w:rsidRDefault="009666A7" w:rsidP="009666A7">
      <w:pPr>
        <w:pStyle w:val="AGRBodyText"/>
      </w:pPr>
      <w:r>
        <w:t>Nothing came to my attention during the course of this review to suggest that the controls, as applicable to the FAMS and Receipting and Tracking systems were not effective however opportunities for improvement were identified.</w:t>
      </w:r>
    </w:p>
    <w:p w:rsidR="00794D51" w:rsidRDefault="00794D51" w:rsidP="003B0D2D">
      <w:pPr>
        <w:pStyle w:val="AGRHeading4"/>
      </w:pPr>
      <w:r>
        <w:t>Access Level Review</w:t>
      </w:r>
    </w:p>
    <w:p w:rsidR="00794D51" w:rsidRDefault="00794D51" w:rsidP="00FD6271">
      <w:pPr>
        <w:pStyle w:val="AGRBodyText"/>
      </w:pPr>
      <w:r>
        <w:t>There are currently three access levels within RTS, they are read only, read/write access and administrator access.</w:t>
      </w:r>
    </w:p>
    <w:p w:rsidR="00794D51" w:rsidRDefault="00794D51" w:rsidP="00FD6271">
      <w:pPr>
        <w:pStyle w:val="AGRBulletText"/>
      </w:pPr>
      <w:r>
        <w:t xml:space="preserve">Read only access represents enquiry only access and is provided to back office staff to enable them to view information on screen without </w:t>
      </w:r>
      <w:r w:rsidR="00647B1B">
        <w:t>enabling them</w:t>
      </w:r>
      <w:r>
        <w:t xml:space="preserve"> to enter or edit data;</w:t>
      </w:r>
    </w:p>
    <w:p w:rsidR="00794D51" w:rsidRDefault="00794D51" w:rsidP="00FD6271">
      <w:pPr>
        <w:pStyle w:val="AGRBulletText"/>
      </w:pPr>
      <w:r>
        <w:t xml:space="preserve">Read/write access represents customer service operator level access, with the ability to process receipts </w:t>
      </w:r>
      <w:r w:rsidR="00647B1B">
        <w:t>within</w:t>
      </w:r>
      <w:r>
        <w:t xml:space="preserve"> the system; and</w:t>
      </w:r>
    </w:p>
    <w:p w:rsidR="00794D51" w:rsidRDefault="00794D51" w:rsidP="00FD6271">
      <w:pPr>
        <w:pStyle w:val="AGRBulletText"/>
      </w:pPr>
      <w:r>
        <w:t>Administrator access which provides super user level access.</w:t>
      </w:r>
    </w:p>
    <w:p w:rsidR="00794D51" w:rsidRDefault="00794D51" w:rsidP="00FD6271">
      <w:pPr>
        <w:pStyle w:val="AGRBodyText"/>
      </w:pPr>
      <w:r>
        <w:t>From review of the controls and processes in place around the administration of the RTS, it was noted that</w:t>
      </w:r>
      <w:r w:rsidR="001D6A27">
        <w:t xml:space="preserve"> while access reviews do occur,</w:t>
      </w:r>
      <w:r>
        <w:t xml:space="preserve"> there is currently no formal process to regularly review access levels assigned to users and to ensure that users who no longer require access are removed.</w:t>
      </w:r>
    </w:p>
    <w:p w:rsidR="00794D51" w:rsidRDefault="00794D51" w:rsidP="00FD6271">
      <w:pPr>
        <w:pStyle w:val="AGRBodyText"/>
      </w:pPr>
      <w:r w:rsidRPr="00587FB6">
        <w:t xml:space="preserve">Where there is no regular review of user access, </w:t>
      </w:r>
      <w:r>
        <w:t>there is an increased risk</w:t>
      </w:r>
      <w:r w:rsidRPr="00587FB6">
        <w:t xml:space="preserve"> that there may be unauthorised access to</w:t>
      </w:r>
      <w:r>
        <w:t>,</w:t>
      </w:r>
      <w:r w:rsidRPr="00587FB6">
        <w:t xml:space="preserve"> and manipulation of</w:t>
      </w:r>
      <w:r>
        <w:t>,</w:t>
      </w:r>
      <w:r w:rsidRPr="00587FB6">
        <w:t xml:space="preserve"> transaction data</w:t>
      </w:r>
      <w:r>
        <w:t>.</w:t>
      </w:r>
    </w:p>
    <w:p w:rsidR="004352F5" w:rsidRDefault="004352F5" w:rsidP="004352F5">
      <w:pPr>
        <w:pStyle w:val="AGRHeading1"/>
      </w:pPr>
      <w:r>
        <w:t>Department of Business cont…</w:t>
      </w:r>
    </w:p>
    <w:p w:rsidR="00794D51" w:rsidRDefault="00794D51" w:rsidP="003B0D2D">
      <w:pPr>
        <w:pStyle w:val="AGRHeading4"/>
      </w:pPr>
      <w:r>
        <w:t>Disaster Recovery Plan</w:t>
      </w:r>
    </w:p>
    <w:p w:rsidR="00794D51" w:rsidRDefault="00794D51" w:rsidP="00FD6271">
      <w:pPr>
        <w:pStyle w:val="AGRBodyText"/>
      </w:pPr>
      <w:r>
        <w:t xml:space="preserve">The Department has an </w:t>
      </w:r>
      <w:r w:rsidR="000708F9">
        <w:t>Information Technology</w:t>
      </w:r>
      <w:r>
        <w:t xml:space="preserve"> Systems Disaster Recovery Plan which was last updated in July 2015. While it is noted that the plan is subject to regular review and update, it is not actually being regularly tested.</w:t>
      </w:r>
    </w:p>
    <w:p w:rsidR="00794D51" w:rsidRPr="00340327" w:rsidRDefault="00794D51" w:rsidP="00FD6271">
      <w:pPr>
        <w:pStyle w:val="AGRBodyText"/>
      </w:pPr>
      <w:r>
        <w:t xml:space="preserve">The current plan contains a section which details document quality control, which includes author, audience, a revision history and the approver however it does not detail how frequently the plan should be subject to testing.  Where such a plan is not subject to regular testing, it increases the risk that those personnel who are expected to implement the plan in the event of a disaster are unfamiliar with its content and how to </w:t>
      </w:r>
      <w:r w:rsidRPr="00340327">
        <w:t>respond to an incident. Not testing the plan regularly means there is no mechanism by which lessons learned through realistic test scenarios can be incorporated into plan revisions.</w:t>
      </w:r>
    </w:p>
    <w:p w:rsidR="00794D51" w:rsidRPr="00340327" w:rsidRDefault="00340327" w:rsidP="003B0D2D">
      <w:pPr>
        <w:pStyle w:val="AGRHeading4"/>
      </w:pPr>
      <w:r w:rsidRPr="00340327">
        <w:t>Formal Reporting from Data Centre Services (DC</w:t>
      </w:r>
      <w:r w:rsidR="00794D51" w:rsidRPr="00340327">
        <w:t>S</w:t>
      </w:r>
      <w:r w:rsidRPr="00340327">
        <w:t>)</w:t>
      </w:r>
    </w:p>
    <w:p w:rsidR="00794D51" w:rsidRPr="00340327" w:rsidRDefault="00794D51" w:rsidP="00FD6271">
      <w:pPr>
        <w:pStyle w:val="AGRBodyText"/>
      </w:pPr>
      <w:r w:rsidRPr="00340327">
        <w:t>The Department currently outsource</w:t>
      </w:r>
      <w:r w:rsidR="00340327">
        <w:t>s</w:t>
      </w:r>
      <w:r w:rsidRPr="00340327">
        <w:t xml:space="preserve"> the hosting and maintenance of their systems to DCS. However it is noted that there is no formal reporting received from DCS in </w:t>
      </w:r>
      <w:r w:rsidR="00340327">
        <w:t xml:space="preserve">relation to </w:t>
      </w:r>
      <w:r w:rsidRPr="00340327">
        <w:t>the activities undertaken, issues raised or incidents that have occurred. Ad-hoc reporting is provided by DCS when some system changes are being made and a reporting portal is available to selected users in the Department to run limited reports on DCS activities as required.</w:t>
      </w:r>
    </w:p>
    <w:p w:rsidR="00794D51" w:rsidRPr="00340327" w:rsidRDefault="00794D51" w:rsidP="00FD6271">
      <w:pPr>
        <w:pStyle w:val="AGRBodyText"/>
      </w:pPr>
      <w:r w:rsidRPr="00340327">
        <w:t>Through discussion with Department staff it was noted that whilst DCS have responsibility for managing the Department's applications, within the Department there is limited understanding and clarity over what this entails and what maintenance activities have been performed</w:t>
      </w:r>
      <w:r w:rsidR="00340327">
        <w:t xml:space="preserve"> by DCS</w:t>
      </w:r>
      <w:r w:rsidRPr="00340327">
        <w:t>.</w:t>
      </w:r>
    </w:p>
    <w:p w:rsidR="00794D51" w:rsidRDefault="00794D51" w:rsidP="00FD6271">
      <w:pPr>
        <w:pStyle w:val="AGRBodyText"/>
      </w:pPr>
      <w:r w:rsidRPr="00340327">
        <w:t>Where there is limited reporting received fro</w:t>
      </w:r>
      <w:r w:rsidR="00340327">
        <w:t>m the Department's outsourced information technology</w:t>
      </w:r>
      <w:r w:rsidRPr="00340327">
        <w:t xml:space="preserve"> service provider, it reduces the level of clarity and understanding </w:t>
      </w:r>
      <w:r w:rsidR="00340327">
        <w:t>of</w:t>
      </w:r>
      <w:r w:rsidRPr="00340327">
        <w:t xml:space="preserve"> the performance of the Department'</w:t>
      </w:r>
      <w:r>
        <w:t xml:space="preserve">s </w:t>
      </w:r>
      <w:r w:rsidR="00340327">
        <w:t>information technology</w:t>
      </w:r>
      <w:r>
        <w:t xml:space="preserve"> applications and any associated impacts this may have had on the operations of the Department.</w:t>
      </w:r>
      <w:r w:rsidR="00340327">
        <w:t xml:space="preserve">  </w:t>
      </w:r>
      <w:r>
        <w:t>Th</w:t>
      </w:r>
      <w:r w:rsidR="00340327">
        <w:t xml:space="preserve">e receipt of comprehensive </w:t>
      </w:r>
      <w:r>
        <w:t xml:space="preserve">information </w:t>
      </w:r>
      <w:r w:rsidR="00340327">
        <w:t xml:space="preserve">from DCS </w:t>
      </w:r>
      <w:r>
        <w:t xml:space="preserve">would </w:t>
      </w:r>
      <w:r w:rsidR="00340327">
        <w:t xml:space="preserve">contribute to </w:t>
      </w:r>
      <w:r>
        <w:t xml:space="preserve">any </w:t>
      </w:r>
      <w:r w:rsidR="00340327">
        <w:t xml:space="preserve">future </w:t>
      </w:r>
      <w:r>
        <w:t>business cases for enhancement or replacement of existing applications.</w:t>
      </w:r>
    </w:p>
    <w:p w:rsidR="00976D86" w:rsidRDefault="00976D86" w:rsidP="001F6679">
      <w:pPr>
        <w:pStyle w:val="AGRHeading1"/>
      </w:pPr>
      <w:r>
        <w:t>Department of Business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E658AB">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Department of Business</w:t>
            </w:r>
            <w:r w:rsidRPr="0094056D">
              <w:rPr>
                <w:rFonts w:ascii="Arial" w:hAnsi="Arial" w:cs="Arial"/>
                <w:sz w:val="22"/>
                <w:szCs w:val="22"/>
                <w:lang w:val="en-AU"/>
              </w:rPr>
              <w:t xml:space="preserve"> has commented:</w:t>
            </w:r>
          </w:p>
        </w:tc>
      </w:tr>
      <w:tr w:rsidR="0094596F" w:rsidRPr="00FC7B9D" w:rsidTr="00E658AB">
        <w:trPr>
          <w:tblHeader/>
        </w:trPr>
        <w:tc>
          <w:tcPr>
            <w:tcW w:w="7677" w:type="dxa"/>
            <w:tcBorders>
              <w:top w:val="nil"/>
            </w:tcBorders>
            <w:shd w:val="clear" w:color="auto" w:fill="F2F2F2" w:themeFill="background1" w:themeFillShade="F2"/>
          </w:tcPr>
          <w:p w:rsidR="00DD4CFE" w:rsidRDefault="00DD4CFE" w:rsidP="00DD4CFE">
            <w:pPr>
              <w:pStyle w:val="StyleAGRBodyCommentJustifiedLeft0cmPatternClearBa"/>
            </w:pPr>
            <w:r>
              <w:t>The recommendation for regular access review for the Receipting and Tracking system – noted and agreed.</w:t>
            </w:r>
          </w:p>
          <w:p w:rsidR="00DD4CFE" w:rsidRDefault="00DD4CFE" w:rsidP="00DD4CFE">
            <w:pPr>
              <w:pStyle w:val="StyleAGRBodyCommentJustifiedLeft0cmPatternClearBa"/>
            </w:pPr>
            <w:r>
              <w:t xml:space="preserve">Disaster Recovery Plan – The agency has procedures in place for manual receipting in the event the RTS in not available. This has been tested infrequently during temporary power outages. The impact of system failure for FAMS is low as identified in the Disaster Recovery Plan. </w:t>
            </w:r>
          </w:p>
          <w:p w:rsidR="00DD4CFE" w:rsidRDefault="00DD4CFE" w:rsidP="00DD4CFE">
            <w:pPr>
              <w:pStyle w:val="StyleAGRBodyCommentJustifiedLeft0cmPatternClearBa"/>
            </w:pPr>
            <w:r>
              <w:t>The Department and other agencies rely on Data Centre Services to recover their IT systems. A realistic test scenario may not be practical for DCS. Note in the event of an All of Government disaster, the system recovery priorities are predetermined by DCIS.</w:t>
            </w:r>
          </w:p>
          <w:p w:rsidR="0094596F" w:rsidRPr="0094056D" w:rsidRDefault="00DD4CFE" w:rsidP="00DD4CFE">
            <w:pPr>
              <w:pStyle w:val="StyleAGRBodyCommentJustifiedLeft0cmPatternClearBa"/>
              <w:rPr>
                <w:rFonts w:cs="Arial"/>
                <w:szCs w:val="22"/>
              </w:rPr>
            </w:pPr>
            <w:r>
              <w:t>Formal reporting from Data Centre Services – The agency agrees to review the current information available from DCS and will request DCS provide regular status reports for all agency hosted systems</w:t>
            </w:r>
            <w:r w:rsidR="0094596F">
              <w:t>.</w:t>
            </w:r>
          </w:p>
        </w:tc>
      </w:tr>
    </w:tbl>
    <w:p w:rsidR="0094596F" w:rsidRDefault="0094596F" w:rsidP="00FD6271">
      <w:pPr>
        <w:pStyle w:val="AGRBodyText"/>
      </w:pPr>
    </w:p>
    <w:p w:rsidR="00FC183A" w:rsidRDefault="00D61838" w:rsidP="001F6679">
      <w:pPr>
        <w:pStyle w:val="AGRHeading1"/>
      </w:pPr>
      <w:r>
        <w:t>Department of Corporate and Information Services</w:t>
      </w:r>
    </w:p>
    <w:p w:rsidR="00D61838" w:rsidRPr="00FC7B9D" w:rsidRDefault="00987D4A" w:rsidP="00D61838">
      <w:pPr>
        <w:pStyle w:val="AGRHeading2"/>
      </w:pPr>
      <w:bookmarkStart w:id="38" w:name="Cyber_preparedness"/>
      <w:r>
        <w:t>Cyber Preparedness Review</w:t>
      </w:r>
      <w:bookmarkEnd w:id="38"/>
    </w:p>
    <w:p w:rsidR="00D61838" w:rsidRDefault="00987D4A" w:rsidP="003B0D2D">
      <w:pPr>
        <w:pStyle w:val="AGRHeading3"/>
      </w:pPr>
      <w:r>
        <w:t>Scope</w:t>
      </w:r>
    </w:p>
    <w:p w:rsidR="00646A0F" w:rsidRDefault="00AF50DF" w:rsidP="00FD6271">
      <w:pPr>
        <w:pStyle w:val="AGRBodyText"/>
      </w:pPr>
      <w:r>
        <w:t>The objective of this review was</w:t>
      </w:r>
      <w:r w:rsidR="00646A0F" w:rsidRPr="00646A0F">
        <w:t xml:space="preserve"> to examine processes for detecting and managing across-Government cyber</w:t>
      </w:r>
      <w:r w:rsidR="00646A0F">
        <w:t xml:space="preserve"> </w:t>
      </w:r>
      <w:r w:rsidR="00646A0F" w:rsidRPr="00646A0F">
        <w:t>security incidents.</w:t>
      </w:r>
    </w:p>
    <w:p w:rsidR="00987D4A" w:rsidRDefault="00987D4A" w:rsidP="00FD6271">
      <w:pPr>
        <w:pStyle w:val="AGRBodyText"/>
      </w:pPr>
      <w:r>
        <w:t xml:space="preserve">The following activities </w:t>
      </w:r>
      <w:r w:rsidR="007672A4">
        <w:t xml:space="preserve">at the Department of Corporate and Information Services (DCIS) </w:t>
      </w:r>
      <w:r>
        <w:t>were subject to review:</w:t>
      </w:r>
    </w:p>
    <w:p w:rsidR="00987D4A" w:rsidRDefault="00987D4A" w:rsidP="00FD6271">
      <w:pPr>
        <w:pStyle w:val="AGRBulletText"/>
      </w:pPr>
      <w:r>
        <w:t>The across government approach to cyber preparedness;</w:t>
      </w:r>
    </w:p>
    <w:p w:rsidR="00987D4A" w:rsidRDefault="00987D4A" w:rsidP="00FD6271">
      <w:pPr>
        <w:pStyle w:val="AGRBulletText"/>
      </w:pPr>
      <w:r>
        <w:t>The approach to providing awareness and education to users, managers and incident management personnel;</w:t>
      </w:r>
    </w:p>
    <w:p w:rsidR="00987D4A" w:rsidRDefault="00987D4A" w:rsidP="00FD6271">
      <w:pPr>
        <w:pStyle w:val="AGRBulletText"/>
      </w:pPr>
      <w:r>
        <w:t>Security event information and event monitoring;</w:t>
      </w:r>
    </w:p>
    <w:p w:rsidR="00987D4A" w:rsidRDefault="00987D4A" w:rsidP="00FD6271">
      <w:pPr>
        <w:pStyle w:val="AGRBulletText"/>
      </w:pPr>
      <w:r>
        <w:t>The facilitation of cyber security scenario based workshops with key DCIS personnel; and</w:t>
      </w:r>
    </w:p>
    <w:p w:rsidR="00987D4A" w:rsidRDefault="00987D4A" w:rsidP="00FD6271">
      <w:pPr>
        <w:pStyle w:val="AGRBulletText"/>
      </w:pPr>
      <w:r>
        <w:t>Across government security incident management.</w:t>
      </w:r>
    </w:p>
    <w:p w:rsidR="00987D4A" w:rsidRDefault="00987D4A" w:rsidP="00FD6271">
      <w:pPr>
        <w:pStyle w:val="AGRBodyText"/>
      </w:pPr>
      <w:r>
        <w:t>Findings from this review are based on a review of documentation and discussions with a number of personnel at DCIS.</w:t>
      </w:r>
      <w:r w:rsidR="00571927">
        <w:t xml:space="preserve"> The review was not directed to auditing the financial information in the Department's annual report.</w:t>
      </w:r>
    </w:p>
    <w:p w:rsidR="00D61838" w:rsidRDefault="00D61838" w:rsidP="003B0D2D">
      <w:pPr>
        <w:pStyle w:val="AGRHeading3"/>
      </w:pPr>
      <w:r>
        <w:t>Key Findings</w:t>
      </w:r>
    </w:p>
    <w:p w:rsidR="004352F5" w:rsidRDefault="004352F5" w:rsidP="004352F5">
      <w:pPr>
        <w:pStyle w:val="AGRBodyText"/>
      </w:pPr>
      <w:r>
        <w:t>The processes for detecting and managing across government cyber security incidents systems were considered satisfactory, however, opportunities for improvement were identified.</w:t>
      </w:r>
    </w:p>
    <w:p w:rsidR="00D61838" w:rsidRDefault="00987D4A" w:rsidP="003B0D2D">
      <w:pPr>
        <w:pStyle w:val="AGRHeading4"/>
      </w:pPr>
      <w:r>
        <w:t>Cyber Security Policies</w:t>
      </w:r>
    </w:p>
    <w:p w:rsidR="007672A4" w:rsidRDefault="00987D4A" w:rsidP="00FD6271">
      <w:pPr>
        <w:pStyle w:val="AGRBodyText"/>
      </w:pPr>
      <w:r>
        <w:t xml:space="preserve">A </w:t>
      </w:r>
      <w:r w:rsidRPr="00987D4A">
        <w:t xml:space="preserve">number of existing cyber security policies and standards </w:t>
      </w:r>
      <w:r w:rsidR="00EE6730">
        <w:t>we</w:t>
      </w:r>
      <w:r w:rsidRPr="00987D4A">
        <w:t xml:space="preserve">re undergoing a review process in order to be updated. As a result, there are some key policies and standards that are currently in the draft stage.  </w:t>
      </w:r>
      <w:r w:rsidR="007672A4">
        <w:t>Draft policies and standards are ineffective as they are unenforceable if they have not been agreed, finalised, endo</w:t>
      </w:r>
      <w:r w:rsidR="00A45768">
        <w:t>rsed and communicated to users.</w:t>
      </w:r>
    </w:p>
    <w:p w:rsidR="004352F5" w:rsidRDefault="004352F5" w:rsidP="004352F5">
      <w:pPr>
        <w:pStyle w:val="AGRHeading1"/>
      </w:pPr>
      <w:r>
        <w:t>Department of Corporate and Information Services cont…</w:t>
      </w:r>
    </w:p>
    <w:p w:rsidR="00EE6730" w:rsidRDefault="00EE6730" w:rsidP="003B0D2D">
      <w:pPr>
        <w:pStyle w:val="AGRHeading4"/>
      </w:pPr>
      <w:r w:rsidRPr="007672A4">
        <w:t>Incident Management Process</w:t>
      </w:r>
    </w:p>
    <w:p w:rsidR="00EE6730" w:rsidRPr="007672A4" w:rsidRDefault="00EE6730" w:rsidP="00FD6271">
      <w:pPr>
        <w:pStyle w:val="AGRBodyText"/>
      </w:pPr>
      <w:r w:rsidRPr="007672A4">
        <w:t>Incident management is cu</w:t>
      </w:r>
      <w:r>
        <w:t>rrently primarily managed by system</w:t>
      </w:r>
      <w:r w:rsidRPr="007672A4">
        <w:t xml:space="preserve"> vendors with DCIS only being notified of escalated events. </w:t>
      </w:r>
    </w:p>
    <w:p w:rsidR="00EE6730" w:rsidRPr="007672A4" w:rsidRDefault="00EE6730" w:rsidP="00FD6271">
      <w:pPr>
        <w:pStyle w:val="AGRBodyText"/>
      </w:pPr>
      <w:r w:rsidRPr="007672A4">
        <w:t>Whilst an incident handling process exists to support the resolution of incidents and the completion of post incident reviews, there is no analysis able to be performed across all incidents.  Consequently, there is no evidence that lessons learned from previous incidents are assessed in a structured and formal manner.</w:t>
      </w:r>
    </w:p>
    <w:p w:rsidR="004F22CE" w:rsidRDefault="004F22CE" w:rsidP="004F22CE">
      <w:pPr>
        <w:pStyle w:val="AGRBodyText"/>
      </w:pPr>
      <w:r w:rsidRPr="007672A4">
        <w:t xml:space="preserve">Without </w:t>
      </w:r>
      <w:r>
        <w:t xml:space="preserve">receiving and maintaining </w:t>
      </w:r>
      <w:r w:rsidRPr="007672A4">
        <w:t>detailed historical data on incidents</w:t>
      </w:r>
      <w:r>
        <w:t>,</w:t>
      </w:r>
      <w:r w:rsidRPr="007672A4">
        <w:t xml:space="preserve"> DCIS cannot analyse trends in order to identify potential areas of weakness within the whole of government environment. If lessons learned from incidents are not formally assessed and adopted, there remains </w:t>
      </w:r>
      <w:r>
        <w:t xml:space="preserve">a </w:t>
      </w:r>
      <w:r w:rsidRPr="007672A4">
        <w:t xml:space="preserve">risk of future whole of government exposure to similar </w:t>
      </w:r>
      <w:r>
        <w:t xml:space="preserve">incidents </w:t>
      </w:r>
      <w:r w:rsidRPr="007672A4">
        <w:t>in the future.</w:t>
      </w:r>
    </w:p>
    <w:p w:rsidR="007672A4" w:rsidRDefault="00EE6730" w:rsidP="003B0D2D">
      <w:pPr>
        <w:pStyle w:val="AGRHeading4"/>
      </w:pPr>
      <w:r>
        <w:t>Ongoing Education /</w:t>
      </w:r>
      <w:r w:rsidR="007672A4" w:rsidRPr="007672A4">
        <w:t xml:space="preserve"> Awareness Training</w:t>
      </w:r>
    </w:p>
    <w:p w:rsidR="007672A4" w:rsidRDefault="007672A4" w:rsidP="00FD6271">
      <w:pPr>
        <w:pStyle w:val="AGRBodyText"/>
      </w:pPr>
      <w:r>
        <w:t xml:space="preserve">Upon joining DCIS, users are given basic cyber security training as part of the mandatory induction programme and emails are occasionally sent to </w:t>
      </w:r>
      <w:r w:rsidR="00D318CA">
        <w:t xml:space="preserve">both </w:t>
      </w:r>
      <w:r>
        <w:t xml:space="preserve">remind staff of cyber awareness issues and </w:t>
      </w:r>
      <w:r w:rsidR="00D318CA">
        <w:t xml:space="preserve">raise awareness of </w:t>
      </w:r>
      <w:r>
        <w:t>the documents that are available for users in the NTG portal. Users also have a screen provisioned in the portal outlining the users’ responsibilities with regard to cyber security incidents.  The users are required to acknowledge their responsibilities upon accessing the portal.</w:t>
      </w:r>
    </w:p>
    <w:p w:rsidR="007672A4" w:rsidRDefault="007672A4" w:rsidP="00FD6271">
      <w:pPr>
        <w:pStyle w:val="AGRBodyText"/>
      </w:pPr>
      <w:r>
        <w:t>A</w:t>
      </w:r>
      <w:r w:rsidR="00D318CA">
        <w:t>t the time of the review, a</w:t>
      </w:r>
      <w:r>
        <w:t xml:space="preserve"> security awareness quiz, which was previously implemented and used to test the</w:t>
      </w:r>
      <w:r w:rsidR="00D318CA">
        <w:t xml:space="preserve"> level of user comprehension, was</w:t>
      </w:r>
      <w:r>
        <w:t xml:space="preserve"> no long</w:t>
      </w:r>
      <w:r w:rsidR="00D318CA">
        <w:t>er available.  Further, there was</w:t>
      </w:r>
      <w:r>
        <w:t xml:space="preserve"> no ongoing </w:t>
      </w:r>
      <w:r w:rsidR="00D318CA">
        <w:t xml:space="preserve">scheduled </w:t>
      </w:r>
      <w:r>
        <w:t>education or awareness training specific to cyber security provided to users, managers and incident management personnel.</w:t>
      </w:r>
    </w:p>
    <w:p w:rsidR="007672A4" w:rsidRDefault="007672A4" w:rsidP="00FD6271">
      <w:pPr>
        <w:pStyle w:val="AGRBodyText"/>
      </w:pPr>
      <w:r>
        <w:t xml:space="preserve">The absence of ongoing education or awareness training specific to cyber security may result in staff being unaware of potential cyber security threats faced by the </w:t>
      </w:r>
      <w:r w:rsidR="00913C7F">
        <w:t>Northern Territory Government</w:t>
      </w:r>
      <w:r>
        <w:t xml:space="preserve"> and the ways and means to respond to or report a cyber-incident.</w:t>
      </w:r>
      <w:r w:rsidR="00571927">
        <w:t xml:space="preserve">  U</w:t>
      </w:r>
      <w:r>
        <w:t>sers may be unaware of the</w:t>
      </w:r>
      <w:r w:rsidR="00D318CA">
        <w:t>ir agency’s</w:t>
      </w:r>
      <w:r>
        <w:t xml:space="preserve"> security policies, standards, procedures and best practices.</w:t>
      </w:r>
    </w:p>
    <w:p w:rsidR="007672A4" w:rsidRDefault="007672A4" w:rsidP="003B0D2D">
      <w:pPr>
        <w:pStyle w:val="AGRHeading4"/>
      </w:pPr>
      <w:r w:rsidRPr="007672A4">
        <w:t>Scenario Based Cyber Security Workshop</w:t>
      </w:r>
      <w:r>
        <w:t>s</w:t>
      </w:r>
    </w:p>
    <w:p w:rsidR="007672A4" w:rsidRDefault="007672A4" w:rsidP="00FD6271">
      <w:pPr>
        <w:pStyle w:val="AGRBodyText"/>
      </w:pPr>
      <w:r>
        <w:t>Whilst DCIS personnel regularly attend security related workshops and conferences, scenario based cyber security workshops involving realistic simulations of in</w:t>
      </w:r>
      <w:r w:rsidR="00D318CA">
        <w:t>cidents have not been conducted and hence c</w:t>
      </w:r>
      <w:r>
        <w:t>yber security incident scenarios facing the whole of government environment may not be adequately understood, identified and prepared for.</w:t>
      </w:r>
    </w:p>
    <w:p w:rsidR="004352F5" w:rsidRDefault="004352F5" w:rsidP="004352F5">
      <w:pPr>
        <w:pStyle w:val="AGRHeading1"/>
      </w:pPr>
      <w:r>
        <w:t>Department of Corporate and Information Services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E658AB">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Department of Corporate and Information Services</w:t>
            </w:r>
            <w:r w:rsidRPr="0094056D">
              <w:rPr>
                <w:rFonts w:ascii="Arial" w:hAnsi="Arial" w:cs="Arial"/>
                <w:sz w:val="22"/>
                <w:szCs w:val="22"/>
                <w:lang w:val="en-AU"/>
              </w:rPr>
              <w:t xml:space="preserve"> has commented:</w:t>
            </w:r>
          </w:p>
        </w:tc>
      </w:tr>
      <w:tr w:rsidR="0094596F" w:rsidRPr="00FC7B9D" w:rsidTr="00E658AB">
        <w:trPr>
          <w:tblHeader/>
        </w:trPr>
        <w:tc>
          <w:tcPr>
            <w:tcW w:w="7677" w:type="dxa"/>
            <w:tcBorders>
              <w:top w:val="nil"/>
            </w:tcBorders>
            <w:shd w:val="clear" w:color="auto" w:fill="F2F2F2" w:themeFill="background1" w:themeFillShade="F2"/>
          </w:tcPr>
          <w:p w:rsidR="00185991" w:rsidRDefault="000C3358" w:rsidP="00185991">
            <w:pPr>
              <w:pStyle w:val="StyleAGRBodyCommentJustifiedLeft0cmPatternClearBa"/>
            </w:pPr>
            <w:r>
              <w:t>DCI</w:t>
            </w:r>
            <w:r w:rsidR="00185991">
              <w:t>S notes the key audit finding that satisfactory processes exist for detecting and managing across government cyber security incidents.</w:t>
            </w:r>
          </w:p>
          <w:p w:rsidR="00185991" w:rsidRDefault="00185991" w:rsidP="00185991">
            <w:pPr>
              <w:pStyle w:val="StyleAGRBodyCommentJustifiedLeft0cmPatternClearBa"/>
            </w:pPr>
            <w:r>
              <w:t xml:space="preserve">A range </w:t>
            </w:r>
            <w:r w:rsidR="000C3358">
              <w:t>of cyber security and related I</w:t>
            </w:r>
            <w:r>
              <w:t>CT policies and standards are in place, with a number undergoing cyclical review, including alignment with the Australian Government ICT security policy approach. Current policies and standards remain in force.</w:t>
            </w:r>
          </w:p>
          <w:p w:rsidR="00185991" w:rsidRDefault="00185991" w:rsidP="00185991">
            <w:pPr>
              <w:pStyle w:val="StyleAGRBodyCommentJustifiedLeft0cmPatternClearBa"/>
            </w:pPr>
            <w:r>
              <w:t>ICT policy controls have been strengthened following the introduction of the ICT Governance Framework in 2014, with draft ICT policies and standards now formally considered by the ICT Leadership Group and the ICT Governance Board.</w:t>
            </w:r>
          </w:p>
          <w:p w:rsidR="00185991" w:rsidRDefault="00185991" w:rsidP="00185991">
            <w:pPr>
              <w:pStyle w:val="StyleAGRBodyCommentJustifiedLeft0cmPatternClearBa"/>
            </w:pPr>
            <w:r>
              <w:t xml:space="preserve">A central incident management tool is used to log incidents and regular meetings are held with contracted service providers and agencies to consider incidents, trends and remediation. Incidents resulting in disruptions to systems are subject to formal post-incident reviews, which are captured in a central repository for lessons learnt and future reference. DCIS is enhancing incident management through procurement of a Security Incident and Event Management System with a design requirement to provide improved trend analysis and modelling of future risks. </w:t>
            </w:r>
          </w:p>
          <w:p w:rsidR="00185991" w:rsidRDefault="00185991" w:rsidP="00185991">
            <w:pPr>
              <w:pStyle w:val="StyleAGRBodyCommentJustifiedLeft0cmPatternClearBa"/>
            </w:pPr>
            <w:r>
              <w:t>The online security awareness quiz has been updated to comply with web standards and uploaded to NTG Central website. DCIS is also working with the Office of the Commissioner for Public Employment to investigate online learning modules for ICT security awareness.</w:t>
            </w:r>
          </w:p>
          <w:p w:rsidR="0094596F" w:rsidRPr="00185991" w:rsidRDefault="00185991" w:rsidP="00185991">
            <w:pPr>
              <w:pStyle w:val="StyleAGRBodyCommentJustifiedLeft0cmPatternClearBa"/>
            </w:pPr>
            <w:r>
              <w:t>Security awareness training guidelines under the Australian Government Protective Security Framework are being assessed for application in the NT. Options for cyber security scenario based workshops are being explored with the Australian Signals Directorate.</w:t>
            </w:r>
          </w:p>
        </w:tc>
      </w:tr>
    </w:tbl>
    <w:p w:rsidR="004352F5" w:rsidRPr="00D61838" w:rsidRDefault="004352F5" w:rsidP="004352F5">
      <w:pPr>
        <w:pStyle w:val="AGRBodyText"/>
      </w:pPr>
    </w:p>
    <w:p w:rsidR="00987D4A" w:rsidRDefault="00987D4A" w:rsidP="001F6679">
      <w:pPr>
        <w:pStyle w:val="AGRHeading1"/>
      </w:pPr>
      <w:r>
        <w:t>Department of Corporate and Information Services</w:t>
      </w:r>
    </w:p>
    <w:p w:rsidR="00987D4A" w:rsidRPr="00FC7B9D" w:rsidRDefault="00987D4A" w:rsidP="00987D4A">
      <w:pPr>
        <w:pStyle w:val="AGRHeading2"/>
      </w:pPr>
      <w:bookmarkStart w:id="39" w:name="mypaysheets"/>
      <w:r w:rsidRPr="00D61838">
        <w:t>myPaysheets Review</w:t>
      </w:r>
      <w:bookmarkEnd w:id="39"/>
    </w:p>
    <w:p w:rsidR="00987D4A" w:rsidRDefault="00646A0F" w:rsidP="003B0D2D">
      <w:pPr>
        <w:pStyle w:val="AGRHeading3"/>
      </w:pPr>
      <w:r>
        <w:t>Scope</w:t>
      </w:r>
    </w:p>
    <w:p w:rsidR="00AF50DF" w:rsidRDefault="00AF50DF" w:rsidP="00FD6271">
      <w:pPr>
        <w:pStyle w:val="AGRBodyText"/>
      </w:pPr>
      <w:r>
        <w:t>The objective of this review was</w:t>
      </w:r>
      <w:r w:rsidRPr="00AF50DF">
        <w:t xml:space="preserve"> to perform an assessment of key controls associated with the Paysheet system in place at</w:t>
      </w:r>
      <w:r w:rsidR="00A513C2">
        <w:t xml:space="preserve"> the</w:t>
      </w:r>
      <w:r w:rsidRPr="00AF50DF">
        <w:t xml:space="preserve"> Department of Corporate and Information Services</w:t>
      </w:r>
      <w:r w:rsidR="004352F5">
        <w:t xml:space="preserve"> (DCIS)</w:t>
      </w:r>
      <w:r w:rsidRPr="00AF50DF">
        <w:t>.</w:t>
      </w:r>
      <w:r>
        <w:t xml:space="preserve"> </w:t>
      </w:r>
    </w:p>
    <w:p w:rsidR="00987D4A" w:rsidRDefault="00AF50DF" w:rsidP="00FD6271">
      <w:pPr>
        <w:pStyle w:val="AGRBodyText"/>
      </w:pPr>
      <w:r w:rsidRPr="00987D4A">
        <w:t xml:space="preserve">The </w:t>
      </w:r>
      <w:r w:rsidRPr="00D61838">
        <w:t>myPaysheets</w:t>
      </w:r>
      <w:r w:rsidRPr="00987D4A">
        <w:t xml:space="preserve"> system capture</w:t>
      </w:r>
      <w:r>
        <w:t>s time and attendance.  The system then t</w:t>
      </w:r>
      <w:r w:rsidRPr="00987D4A">
        <w:t>ranslate</w:t>
      </w:r>
      <w:r>
        <w:t>s</w:t>
      </w:r>
      <w:r w:rsidRPr="00987D4A">
        <w:t xml:space="preserve"> this</w:t>
      </w:r>
      <w:r w:rsidR="00241F2F">
        <w:t xml:space="preserve"> information</w:t>
      </w:r>
      <w:r w:rsidRPr="00987D4A">
        <w:t xml:space="preserve"> to payments to </w:t>
      </w:r>
      <w:r>
        <w:t xml:space="preserve">relevant staff.  </w:t>
      </w:r>
    </w:p>
    <w:p w:rsidR="00987D4A" w:rsidRDefault="00987D4A" w:rsidP="00FD6271">
      <w:pPr>
        <w:pStyle w:val="AGRBodyText"/>
      </w:pPr>
      <w:r>
        <w:t>The following activities were subject to this review:</w:t>
      </w:r>
    </w:p>
    <w:p w:rsidR="00987D4A" w:rsidRDefault="00987D4A" w:rsidP="00FD6271">
      <w:pPr>
        <w:pStyle w:val="AGRBulletText"/>
      </w:pPr>
      <w:r>
        <w:t xml:space="preserve">The design of </w:t>
      </w:r>
      <w:r w:rsidR="00A513C2">
        <w:t>information technology</w:t>
      </w:r>
      <w:r>
        <w:t xml:space="preserve"> general controls in the areas of change management, logical access, backup and recovery, problem management and job scheduling;</w:t>
      </w:r>
    </w:p>
    <w:p w:rsidR="00987D4A" w:rsidRDefault="00987D4A" w:rsidP="00FD6271">
      <w:pPr>
        <w:pStyle w:val="AGRBulletText"/>
      </w:pPr>
      <w:r>
        <w:t>Examination of operational effectiveness of the change management controls;</w:t>
      </w:r>
    </w:p>
    <w:p w:rsidR="00987D4A" w:rsidRDefault="00987D4A" w:rsidP="00FD6271">
      <w:pPr>
        <w:pStyle w:val="AGRBulletText"/>
      </w:pPr>
      <w:r>
        <w:t>Examination of operational effectiveness of the logical access controls with respect to the management of the new, terminated and privileged (application and database) users and user authentication;</w:t>
      </w:r>
    </w:p>
    <w:p w:rsidR="00987D4A" w:rsidRDefault="00987D4A" w:rsidP="00FD6271">
      <w:pPr>
        <w:pStyle w:val="AGRBulletText"/>
      </w:pPr>
      <w:r>
        <w:t>Examination of permissions assigne</w:t>
      </w:r>
      <w:r w:rsidR="00A513C2">
        <w:t>d to users including information technology and non-information technology</w:t>
      </w:r>
      <w:r>
        <w:t xml:space="preserve"> staff with privileged access within the system;</w:t>
      </w:r>
    </w:p>
    <w:p w:rsidR="00987D4A" w:rsidRDefault="00987D4A" w:rsidP="00FD6271">
      <w:pPr>
        <w:pStyle w:val="AGRBulletText"/>
      </w:pPr>
      <w:r>
        <w:t>Examination of operational effectiveness of the completeness and accuracy controls for data received via key interfaces; and</w:t>
      </w:r>
    </w:p>
    <w:p w:rsidR="00987D4A" w:rsidRDefault="00987D4A" w:rsidP="00FD6271">
      <w:pPr>
        <w:pStyle w:val="AGRBulletText"/>
      </w:pPr>
      <w:r>
        <w:t>Existence of documentation supporting the system.</w:t>
      </w:r>
    </w:p>
    <w:p w:rsidR="00987D4A" w:rsidRDefault="00AF50DF" w:rsidP="00FD6271">
      <w:pPr>
        <w:pStyle w:val="AGRBodyText"/>
      </w:pPr>
      <w:r>
        <w:t>Findings from this review are based on a review of documentation and discussions with a number of personnel at DCIS. The review was not directed to auditing the financial information in the Department's annual report.</w:t>
      </w:r>
    </w:p>
    <w:p w:rsidR="00987D4A" w:rsidRDefault="00987D4A" w:rsidP="001F6679">
      <w:pPr>
        <w:pStyle w:val="AGRHeading1"/>
      </w:pPr>
      <w:r>
        <w:t>Department of Corporate and Information Services cont…</w:t>
      </w:r>
    </w:p>
    <w:p w:rsidR="00987D4A" w:rsidRDefault="00987D4A" w:rsidP="003B0D2D">
      <w:pPr>
        <w:pStyle w:val="AGRHeading3"/>
      </w:pPr>
      <w:r>
        <w:t>Key Findings</w:t>
      </w:r>
    </w:p>
    <w:p w:rsidR="00987D4A" w:rsidRDefault="00987D4A" w:rsidP="00FD6271">
      <w:pPr>
        <w:pStyle w:val="AGRBodyText"/>
      </w:pPr>
      <w:r w:rsidRPr="00D61838">
        <w:t xml:space="preserve">Nothing came to my attention during the course of this review to suggest that the </w:t>
      </w:r>
      <w:r w:rsidR="004352F5">
        <w:t>controls, as identified in the s</w:t>
      </w:r>
      <w:r w:rsidRPr="00D61838">
        <w:t xml:space="preserve">cope paragraph, </w:t>
      </w:r>
      <w:r w:rsidR="00351443">
        <w:t>relating to</w:t>
      </w:r>
      <w:r w:rsidRPr="00D61838">
        <w:t xml:space="preserve"> the myPaysheets project were not effective</w:t>
      </w:r>
      <w:r>
        <w:t>,</w:t>
      </w:r>
      <w:r w:rsidRPr="00D61838">
        <w:t xml:space="preserve"> however opportunities for improvement were identified.</w:t>
      </w:r>
    </w:p>
    <w:p w:rsidR="00987D4A" w:rsidRDefault="00987D4A" w:rsidP="003B0D2D">
      <w:pPr>
        <w:pStyle w:val="AGRHeading4"/>
      </w:pPr>
      <w:r>
        <w:t>Segregation of Duties</w:t>
      </w:r>
    </w:p>
    <w:p w:rsidR="00987D4A" w:rsidRDefault="00987D4A" w:rsidP="00FD6271">
      <w:pPr>
        <w:pStyle w:val="AGRBodyText"/>
      </w:pPr>
      <w:r>
        <w:t xml:space="preserve">As a part of the assessment of individual’s access capabilities, ten individuals were found to have the ability to develop and promote changes within the system.  </w:t>
      </w:r>
    </w:p>
    <w:p w:rsidR="00987D4A" w:rsidRDefault="00987D4A" w:rsidP="00FD6271">
      <w:pPr>
        <w:pStyle w:val="AGRBodyText"/>
      </w:pPr>
      <w:r>
        <w:t xml:space="preserve">A key pillar of controlling changes to production systems is restricting access to production code libraries, production deployment tools, and validating that segregation of duties exists between the </w:t>
      </w:r>
      <w:r w:rsidR="004352F5">
        <w:t xml:space="preserve">development and </w:t>
      </w:r>
      <w:r>
        <w:t>production environments. Segregation of duties, in particular, is critical as it reduces the risk of inappropriate changes being made to the production system.</w:t>
      </w:r>
    </w:p>
    <w:p w:rsidR="00987D4A" w:rsidRDefault="00987D4A" w:rsidP="00FD6271">
      <w:pPr>
        <w:pStyle w:val="AGRBodyText"/>
      </w:pPr>
      <w:r w:rsidRPr="00D61838">
        <w:t>There is a risk that inappropriate changes can be accidently, or intentionally, made to the system which may impact the integrity of the data.</w:t>
      </w:r>
    </w:p>
    <w:p w:rsidR="00976D86" w:rsidRDefault="00976D86">
      <w:pPr>
        <w:spacing w:after="0" w:line="240" w:lineRule="auto"/>
        <w:jc w:val="left"/>
        <w:rPr>
          <w:lang w:eastAsia="en-US"/>
        </w:rPr>
      </w:pPr>
    </w:p>
    <w:p w:rsidR="00976D86" w:rsidRDefault="00976D86" w:rsidP="001F6679">
      <w:pPr>
        <w:pStyle w:val="AGRHeading1"/>
      </w:pPr>
      <w:r>
        <w:t>Department of Corporate and Information Services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E658AB">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sidRPr="0094596F">
              <w:rPr>
                <w:rFonts w:ascii="Arial" w:hAnsi="Arial" w:cs="Arial"/>
                <w:sz w:val="22"/>
                <w:szCs w:val="22"/>
                <w:lang w:val="en-AU"/>
              </w:rPr>
              <w:t xml:space="preserve">Department of Corporate and Information Services </w:t>
            </w:r>
            <w:r w:rsidRPr="0094056D">
              <w:rPr>
                <w:rFonts w:ascii="Arial" w:hAnsi="Arial" w:cs="Arial"/>
                <w:sz w:val="22"/>
                <w:szCs w:val="22"/>
                <w:lang w:val="en-AU"/>
              </w:rPr>
              <w:t>has commented:</w:t>
            </w:r>
          </w:p>
        </w:tc>
      </w:tr>
      <w:tr w:rsidR="0094596F" w:rsidRPr="00FC7B9D" w:rsidTr="00E658AB">
        <w:trPr>
          <w:tblHeader/>
        </w:trPr>
        <w:tc>
          <w:tcPr>
            <w:tcW w:w="7677" w:type="dxa"/>
            <w:tcBorders>
              <w:top w:val="nil"/>
            </w:tcBorders>
            <w:shd w:val="clear" w:color="auto" w:fill="F2F2F2" w:themeFill="background1" w:themeFillShade="F2"/>
          </w:tcPr>
          <w:p w:rsidR="0094596F" w:rsidRPr="0094056D" w:rsidRDefault="00185991" w:rsidP="00185991">
            <w:pPr>
              <w:pStyle w:val="StyleAGRBodyCommentJustifiedLeft0cmPatternClearBa"/>
              <w:rPr>
                <w:rFonts w:cs="Arial"/>
                <w:szCs w:val="22"/>
              </w:rPr>
            </w:pPr>
            <w:r>
              <w:t>The matter is addressed and system controls are effective as indicated in the audit findings. DCIS reviewed access rights and removed production system access for eight people. The production change deployment process is being enhanced to better segregate access to development and production environments</w:t>
            </w:r>
            <w:r w:rsidR="0094596F">
              <w:t>.</w:t>
            </w:r>
          </w:p>
        </w:tc>
      </w:tr>
    </w:tbl>
    <w:p w:rsidR="00976D86" w:rsidRPr="00D61838" w:rsidRDefault="00976D86" w:rsidP="00FD6271">
      <w:pPr>
        <w:pStyle w:val="AGRBodyText"/>
      </w:pPr>
    </w:p>
    <w:p w:rsidR="00E522F0" w:rsidRDefault="00E522F0" w:rsidP="001F6679">
      <w:pPr>
        <w:pStyle w:val="AGRHeading1"/>
      </w:pPr>
      <w:r>
        <w:t>Department of Correctional Services</w:t>
      </w:r>
    </w:p>
    <w:p w:rsidR="00E522F0" w:rsidRPr="00FC7B9D" w:rsidRDefault="00E522F0" w:rsidP="00E522F0">
      <w:pPr>
        <w:pStyle w:val="AGRHeading2"/>
      </w:pPr>
      <w:bookmarkStart w:id="40" w:name="Pronto"/>
      <w:r>
        <w:t>Pronto</w:t>
      </w:r>
      <w:r w:rsidRPr="00D61838">
        <w:t xml:space="preserve"> Review</w:t>
      </w:r>
      <w:bookmarkEnd w:id="40"/>
    </w:p>
    <w:p w:rsidR="00E522F0" w:rsidRDefault="00AF50DF" w:rsidP="003B0D2D">
      <w:pPr>
        <w:pStyle w:val="AGRHeading3"/>
      </w:pPr>
      <w:r>
        <w:t>Scope</w:t>
      </w:r>
    </w:p>
    <w:p w:rsidR="00AF50DF" w:rsidRDefault="00AF50DF" w:rsidP="00FD6271">
      <w:pPr>
        <w:pStyle w:val="AGRBodyText"/>
      </w:pPr>
      <w:r w:rsidRPr="00AF50DF">
        <w:t xml:space="preserve">The objective of this </w:t>
      </w:r>
      <w:r>
        <w:t>review</w:t>
      </w:r>
      <w:r w:rsidRPr="00AF50DF">
        <w:t xml:space="preserve"> was to perform an assessment of key controls associated with the </w:t>
      </w:r>
      <w:r w:rsidR="00B278EE">
        <w:t>Pronto</w:t>
      </w:r>
      <w:r w:rsidRPr="00AF50DF">
        <w:t xml:space="preserve"> system in place at Department of Correctional Services (the Department).</w:t>
      </w:r>
    </w:p>
    <w:p w:rsidR="00E522F0" w:rsidRDefault="00E522F0" w:rsidP="00FD6271">
      <w:pPr>
        <w:pStyle w:val="AGRBodyText"/>
      </w:pPr>
      <w:r>
        <w:t xml:space="preserve">The Pronto system is the </w:t>
      </w:r>
      <w:r w:rsidR="008F599E">
        <w:t xml:space="preserve">primary financial system for </w:t>
      </w:r>
      <w:r w:rsidR="002008D2">
        <w:t xml:space="preserve">the </w:t>
      </w:r>
      <w:r>
        <w:t>Department’s financial management and inventory control.  The system was introduced to replace the Prisoner Money Management System which recorded the stock holding</w:t>
      </w:r>
      <w:r w:rsidR="00AE4244">
        <w:t xml:space="preserve"> </w:t>
      </w:r>
      <w:r>
        <w:t>/ inventory of the prison shop</w:t>
      </w:r>
      <w:r w:rsidR="002008D2">
        <w:t>s</w:t>
      </w:r>
      <w:r>
        <w:t xml:space="preserve">, and </w:t>
      </w:r>
      <w:r w:rsidR="00B278EE">
        <w:t xml:space="preserve">prisoner monies held in trust within </w:t>
      </w:r>
      <w:r>
        <w:t>the Accountable Officers Trust</w:t>
      </w:r>
      <w:r w:rsidR="00CE7624">
        <w:t xml:space="preserve"> Account</w:t>
      </w:r>
      <w:r>
        <w:t xml:space="preserve">.  It replaced the MYOB system which </w:t>
      </w:r>
      <w:r w:rsidR="002008D2">
        <w:t xml:space="preserve">previously </w:t>
      </w:r>
      <w:r>
        <w:t xml:space="preserve">recorded the stock holding/inventory of prison stores.  </w:t>
      </w:r>
    </w:p>
    <w:p w:rsidR="00E522F0" w:rsidRDefault="00E522F0" w:rsidP="00FD6271">
      <w:pPr>
        <w:pStyle w:val="AGRBodyText"/>
      </w:pPr>
      <w:r>
        <w:t>Pronto was implemented incrementally throughout the Department in 2015.</w:t>
      </w:r>
    </w:p>
    <w:p w:rsidR="00E522F0" w:rsidRDefault="00E522F0" w:rsidP="00FD6271">
      <w:pPr>
        <w:pStyle w:val="AGRBodyText"/>
      </w:pPr>
      <w:r>
        <w:t xml:space="preserve">The Pronto system has approximately 90 users and interfaces with a number of systems including the Integrated </w:t>
      </w:r>
      <w:r w:rsidR="0037087C">
        <w:t>Offender Management System</w:t>
      </w:r>
      <w:r>
        <w:t>,</w:t>
      </w:r>
      <w:r w:rsidR="0037087C">
        <w:t xml:space="preserve"> Prisoner Purchasing System</w:t>
      </w:r>
      <w:r>
        <w:t xml:space="preserve"> and the Government Accounting System (GAS). Key modules have been implemented including Prisoner trust account management, Inventory, Sales and General Journal access however further financial management and functionality enhancements are still being developed (e.g. Account</w:t>
      </w:r>
      <w:r w:rsidR="004D741A">
        <w:t>s</w:t>
      </w:r>
      <w:r>
        <w:t xml:space="preserve"> Payable and online portal access). A critical timeline has been developed, with full system functionality scheduled to be implemented by January 2017.</w:t>
      </w:r>
    </w:p>
    <w:p w:rsidR="00E522F0" w:rsidRDefault="00E522F0" w:rsidP="00FD6271">
      <w:pPr>
        <w:pStyle w:val="AGRBodyText"/>
      </w:pPr>
      <w:r>
        <w:t xml:space="preserve">The following areas of general computer controls relating to the </w:t>
      </w:r>
      <w:r w:rsidR="00866853">
        <w:t>Pronto</w:t>
      </w:r>
      <w:r>
        <w:t xml:space="preserve"> application system</w:t>
      </w:r>
      <w:r w:rsidR="00866853">
        <w:t xml:space="preserve"> </w:t>
      </w:r>
      <w:r>
        <w:t>were tested:</w:t>
      </w:r>
    </w:p>
    <w:p w:rsidR="00E522F0" w:rsidRDefault="00E522F0" w:rsidP="00FD6271">
      <w:pPr>
        <w:pStyle w:val="AGRBulletText"/>
      </w:pPr>
      <w:r>
        <w:t>Application, database and operating system security management</w:t>
      </w:r>
      <w:r w:rsidR="00AE4244">
        <w:t>;</w:t>
      </w:r>
    </w:p>
    <w:p w:rsidR="00E522F0" w:rsidRDefault="00E522F0" w:rsidP="00FD6271">
      <w:pPr>
        <w:pStyle w:val="AGRBulletText"/>
      </w:pPr>
      <w:r>
        <w:t>User access management and user authentication</w:t>
      </w:r>
      <w:r w:rsidR="00AE4244">
        <w:t>;</w:t>
      </w:r>
    </w:p>
    <w:p w:rsidR="00E522F0" w:rsidRDefault="00E522F0" w:rsidP="00FD6271">
      <w:pPr>
        <w:pStyle w:val="AGRBulletText"/>
      </w:pPr>
      <w:r>
        <w:t>Computer environment change management</w:t>
      </w:r>
      <w:r w:rsidR="00AE4244">
        <w:t>;</w:t>
      </w:r>
    </w:p>
    <w:p w:rsidR="00E522F0" w:rsidRDefault="00E522F0" w:rsidP="00FD6271">
      <w:pPr>
        <w:pStyle w:val="AGRBulletText"/>
      </w:pPr>
      <w:r>
        <w:t>Interface controls</w:t>
      </w:r>
      <w:r w:rsidR="00AE4244">
        <w:t>;</w:t>
      </w:r>
    </w:p>
    <w:p w:rsidR="00E522F0" w:rsidRDefault="00E522F0" w:rsidP="00FD6271">
      <w:pPr>
        <w:pStyle w:val="AGRBulletText"/>
      </w:pPr>
      <w:r>
        <w:t>Segregation of duties management</w:t>
      </w:r>
      <w:r w:rsidR="00AE4244">
        <w:t>; and</w:t>
      </w:r>
    </w:p>
    <w:p w:rsidR="00E522F0" w:rsidRDefault="00E522F0" w:rsidP="00FD6271">
      <w:pPr>
        <w:pStyle w:val="AGRBulletText"/>
      </w:pPr>
      <w:r>
        <w:t>Backup and recovery / disaster recovery planning.</w:t>
      </w:r>
    </w:p>
    <w:p w:rsidR="00AF50DF" w:rsidRDefault="00E522F0" w:rsidP="00FD6271">
      <w:pPr>
        <w:pStyle w:val="AGRBodyText"/>
      </w:pPr>
      <w:r>
        <w:t>The findings are based on a review of documentation, system configuration and discussions with relevant Department personnel.</w:t>
      </w:r>
      <w:r w:rsidR="00AF50DF">
        <w:t xml:space="preserve">  The review was not directed to auditing the financial information in the Department's annual report.</w:t>
      </w:r>
    </w:p>
    <w:p w:rsidR="00E522F0" w:rsidRDefault="00E522F0" w:rsidP="00FD6271">
      <w:pPr>
        <w:pStyle w:val="AGRBodyText"/>
      </w:pPr>
    </w:p>
    <w:p w:rsidR="00E522F0" w:rsidRDefault="00E522F0" w:rsidP="001F6679">
      <w:pPr>
        <w:pStyle w:val="AGRHeading1"/>
      </w:pPr>
      <w:r>
        <w:t>Department of Correctional Services cont…</w:t>
      </w:r>
    </w:p>
    <w:p w:rsidR="00E522F0" w:rsidRDefault="00E522F0" w:rsidP="003B0D2D">
      <w:pPr>
        <w:pStyle w:val="AGRHeading3"/>
      </w:pPr>
      <w:r>
        <w:t>Key Findings</w:t>
      </w:r>
    </w:p>
    <w:p w:rsidR="007F07E6" w:rsidRDefault="00866853" w:rsidP="00FD6271">
      <w:pPr>
        <w:pStyle w:val="AGRBodyText"/>
      </w:pPr>
      <w:r w:rsidRPr="007F07E6">
        <w:t xml:space="preserve">Based on discussion with key stakeholders and review of relevant documentation, I have determined that significant improvements are required to strengthen the general computer controls for the </w:t>
      </w:r>
      <w:r w:rsidR="00B278EE">
        <w:t>Pronto</w:t>
      </w:r>
      <w:r w:rsidRPr="007F07E6">
        <w:t xml:space="preserve"> system.</w:t>
      </w:r>
      <w:r w:rsidR="001A0DA5">
        <w:t xml:space="preserve">  </w:t>
      </w:r>
      <w:r w:rsidR="007F07E6">
        <w:t xml:space="preserve">The Pronto application is managed by the Department and is hosted on a Linux server, which is managed by Data Centre Services (DCS). </w:t>
      </w:r>
    </w:p>
    <w:p w:rsidR="007F07E6" w:rsidRDefault="007F07E6" w:rsidP="003B0D2D">
      <w:pPr>
        <w:pStyle w:val="AGRHeading4"/>
      </w:pPr>
      <w:r>
        <w:t>Information Security (</w:t>
      </w:r>
      <w:r w:rsidR="00B278EE">
        <w:t>Pronto</w:t>
      </w:r>
      <w:r>
        <w:t xml:space="preserve"> environment)</w:t>
      </w:r>
    </w:p>
    <w:p w:rsidR="007F07E6" w:rsidRDefault="007F07E6" w:rsidP="00FD6271">
      <w:pPr>
        <w:pStyle w:val="AGRBodyText"/>
      </w:pPr>
      <w:r>
        <w:t xml:space="preserve">Key information security controls have been implemented within the </w:t>
      </w:r>
      <w:r w:rsidR="00B278EE">
        <w:t>Pronto</w:t>
      </w:r>
      <w:r>
        <w:t xml:space="preserve"> environment to protect information within the application, database and operating system layers. The application is supported by role based security, with privileged access being limited to a small number of Department and Pronto support personnel, identifiable through unique user names. User identification and authentication controls have been implemented at all layers of the environment including interfaces. User access management processes exist, however they require improvement, for the application, database and operating system. </w:t>
      </w:r>
    </w:p>
    <w:p w:rsidR="007F07E6" w:rsidRDefault="007F07E6" w:rsidP="00FD6271">
      <w:pPr>
        <w:pStyle w:val="AGRBodyText"/>
      </w:pPr>
      <w:r>
        <w:t>I noted the following opportunities exist to strengthen information security controls:</w:t>
      </w:r>
    </w:p>
    <w:p w:rsidR="007F07E6" w:rsidRDefault="007F07E6" w:rsidP="00FD6271">
      <w:pPr>
        <w:pStyle w:val="AGRBulletText"/>
      </w:pPr>
      <w:r>
        <w:t>User access governance within Pronto should be improved, with a number of key exceptions being noted regarding potentially excessive and conflicting access being identified;</w:t>
      </w:r>
    </w:p>
    <w:p w:rsidR="007F07E6" w:rsidRDefault="007F07E6" w:rsidP="00FD6271">
      <w:pPr>
        <w:pStyle w:val="AGRBulletText"/>
      </w:pPr>
      <w:r>
        <w:t>Password controls should be strengthened in Pronto and Linux; and</w:t>
      </w:r>
    </w:p>
    <w:p w:rsidR="007F07E6" w:rsidRDefault="007F07E6" w:rsidP="00FD6271">
      <w:pPr>
        <w:pStyle w:val="AGRBulletText"/>
      </w:pPr>
      <w:r>
        <w:t>The Linux server hosting Pronto should be regularly patched to reduce security vulnerability risks.</w:t>
      </w:r>
    </w:p>
    <w:p w:rsidR="00A85698" w:rsidRDefault="00A85698" w:rsidP="003B0D2D">
      <w:pPr>
        <w:pStyle w:val="AGRHeading4"/>
      </w:pPr>
      <w:r>
        <w:t>Change Management (</w:t>
      </w:r>
      <w:r w:rsidR="00B278EE">
        <w:t>Pronto</w:t>
      </w:r>
      <w:r>
        <w:t xml:space="preserve"> environment)</w:t>
      </w:r>
    </w:p>
    <w:p w:rsidR="00A85698" w:rsidRDefault="00A85698" w:rsidP="00EA3EFF">
      <w:pPr>
        <w:pStyle w:val="AGRBodyText"/>
      </w:pPr>
      <w:r>
        <w:t xml:space="preserve">Key change management controls have been designed for the </w:t>
      </w:r>
      <w:r w:rsidR="00B278EE">
        <w:t>Pronto</w:t>
      </w:r>
      <w:r>
        <w:t xml:space="preserve"> environment, including a formal change management procedure which has been developed and endorsed by the Department. The </w:t>
      </w:r>
      <w:r w:rsidR="00B278EE">
        <w:t>Pronto</w:t>
      </w:r>
      <w:r>
        <w:t xml:space="preserve"> system is a vendor provided product and is subject to full vendor product support and patching. The infrastructure environment hosting </w:t>
      </w:r>
      <w:r w:rsidR="00B278EE">
        <w:t>Pronto</w:t>
      </w:r>
      <w:r>
        <w:t xml:space="preserve"> is managed by DCS and is also subject to formal change control.</w:t>
      </w:r>
    </w:p>
    <w:p w:rsidR="007F07E6" w:rsidRDefault="007F07E6" w:rsidP="001F6679">
      <w:pPr>
        <w:pStyle w:val="AGRHeading1"/>
      </w:pPr>
      <w:r>
        <w:t>Department of Correctional Services cont…</w:t>
      </w:r>
    </w:p>
    <w:p w:rsidR="001A0DA5" w:rsidRDefault="001A0DA5" w:rsidP="001A0DA5">
      <w:pPr>
        <w:pStyle w:val="AGRBodyText"/>
      </w:pPr>
      <w:r>
        <w:t>I noted the following opportunities to strengthen current change management processes:</w:t>
      </w:r>
    </w:p>
    <w:p w:rsidR="001A0DA5" w:rsidRDefault="001A0DA5" w:rsidP="001A0DA5">
      <w:pPr>
        <w:pStyle w:val="AGRBulletText"/>
      </w:pPr>
      <w:r>
        <w:t>A separate test server should be created to reduce the risk of performance or availability issues occurring in the production environment as a result of testing; and</w:t>
      </w:r>
    </w:p>
    <w:p w:rsidR="001A0DA5" w:rsidRDefault="001A0DA5" w:rsidP="001A0DA5">
      <w:pPr>
        <w:pStyle w:val="AGRBulletText"/>
      </w:pPr>
      <w:r>
        <w:t>All key Pronto enhancements and changes should go through formal change management approval and testing processes.</w:t>
      </w:r>
    </w:p>
    <w:p w:rsidR="007F07E6" w:rsidRDefault="007F07E6" w:rsidP="003B0D2D">
      <w:pPr>
        <w:pStyle w:val="AGRHeading4"/>
      </w:pPr>
      <w:r>
        <w:t>Backup and Disaster Recovery (</w:t>
      </w:r>
      <w:r w:rsidR="00B278EE">
        <w:t>Pronto</w:t>
      </w:r>
      <w:r>
        <w:t xml:space="preserve"> environment)</w:t>
      </w:r>
    </w:p>
    <w:p w:rsidR="007F07E6" w:rsidRDefault="007F07E6" w:rsidP="00FD6271">
      <w:pPr>
        <w:pStyle w:val="AGRBodyText"/>
      </w:pPr>
      <w:r>
        <w:t xml:space="preserve">Backups of the </w:t>
      </w:r>
      <w:r w:rsidR="00B278EE">
        <w:t>Pronto</w:t>
      </w:r>
      <w:r>
        <w:t xml:space="preserve"> environment are performed by DCS on a daily basis and are stored on-site on hard disk and off-site using tapes. The backups cover the full hosted file system including the application and database. Functional specification and </w:t>
      </w:r>
      <w:r w:rsidR="00784497">
        <w:t>configuration requirements have</w:t>
      </w:r>
      <w:r>
        <w:t xml:space="preserve"> been documented by the Department to aid in a system rebuild if required. A disaster recovery plan has also been established by DCS for guidance during a disaster scenario.</w:t>
      </w:r>
    </w:p>
    <w:p w:rsidR="007F07E6" w:rsidRDefault="007F07E6" w:rsidP="00FD6271">
      <w:pPr>
        <w:pStyle w:val="AGRBodyText"/>
      </w:pPr>
      <w:r>
        <w:t>I noted the following opportunities to strengthen current backup and disaster recovery processes:</w:t>
      </w:r>
    </w:p>
    <w:p w:rsidR="007F07E6" w:rsidRDefault="007F07E6" w:rsidP="00FD6271">
      <w:pPr>
        <w:pStyle w:val="AGRBulletText"/>
      </w:pPr>
      <w:r>
        <w:t>Periodic restores of backups should be performed to ensure recoverability; and</w:t>
      </w:r>
    </w:p>
    <w:p w:rsidR="007F07E6" w:rsidRDefault="007F07E6" w:rsidP="00FD6271">
      <w:pPr>
        <w:pStyle w:val="AGRBulletText"/>
      </w:pPr>
      <w:r>
        <w:t>Periodic disaster recovery testing should be performed to certify the continuity of Pronto services in the event of a future disaster.</w:t>
      </w:r>
    </w:p>
    <w:p w:rsidR="00784497" w:rsidRDefault="00784497" w:rsidP="003B0D2D">
      <w:pPr>
        <w:pStyle w:val="AGRHeading4"/>
      </w:pPr>
      <w:r>
        <w:t>Interface Management (</w:t>
      </w:r>
      <w:r w:rsidR="00B278EE">
        <w:t>Pronto</w:t>
      </w:r>
      <w:r>
        <w:t xml:space="preserve"> environment)</w:t>
      </w:r>
    </w:p>
    <w:p w:rsidR="00784497" w:rsidRDefault="00784497" w:rsidP="00FD6271">
      <w:pPr>
        <w:pStyle w:val="AGRBodyText"/>
      </w:pPr>
      <w:r>
        <w:t xml:space="preserve">Real-time interfaces have been implemented between Pronto and the Integrated Offender Management System and the </w:t>
      </w:r>
      <w:r w:rsidR="0037087C">
        <w:t>Prisoner Purchasing System</w:t>
      </w:r>
      <w:r>
        <w:t>. A nightly batch interface exists between Pronto and the Government Accounting System (GAS). Data is sen</w:t>
      </w:r>
      <w:r w:rsidR="004D741A">
        <w:t>t via a queuing system built in</w:t>
      </w:r>
      <w:r>
        <w:t>to the interface which stores messages for processing. If one application is down, transactions are queued until the relevant system is restored. The data is then processed according to the queuing system. The interfaces are monitored on an ongoing basis, with automated</w:t>
      </w:r>
      <w:r w:rsidR="000708F9">
        <w:t xml:space="preserve"> email and SMS alerts sent to information technology</w:t>
      </w:r>
      <w:r>
        <w:t xml:space="preserve"> support staff if errors occur. </w:t>
      </w:r>
    </w:p>
    <w:p w:rsidR="007F07E6" w:rsidRDefault="00784497" w:rsidP="00FD6271">
      <w:pPr>
        <w:pStyle w:val="AGRBodyText"/>
      </w:pPr>
      <w:r>
        <w:t>The work undertaken by my Authorised Auditors did not detect any significant interface management issues.</w:t>
      </w:r>
    </w:p>
    <w:p w:rsidR="00CD6C45" w:rsidRDefault="00CD6C45" w:rsidP="00CD6C45">
      <w:pPr>
        <w:pStyle w:val="AGRHeading1"/>
      </w:pPr>
      <w:r>
        <w:t>Department of Correctional Services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CD6C45" w:rsidRPr="00FC7B9D" w:rsidTr="00F5713C">
        <w:trPr>
          <w:tblHeader/>
        </w:trPr>
        <w:tc>
          <w:tcPr>
            <w:tcW w:w="7677" w:type="dxa"/>
            <w:tcBorders>
              <w:bottom w:val="nil"/>
            </w:tcBorders>
            <w:shd w:val="clear" w:color="auto" w:fill="F2F2F2" w:themeFill="background1" w:themeFillShade="F2"/>
          </w:tcPr>
          <w:p w:rsidR="00CD6C45" w:rsidRPr="00DC332B" w:rsidRDefault="00CD6C45" w:rsidP="00F5713C">
            <w:pPr>
              <w:pStyle w:val="AGRHeadingCommentJustifiedLeft0cm"/>
              <w:jc w:val="left"/>
              <w:rPr>
                <w:rFonts w:ascii="Arial" w:hAnsi="Arial" w:cs="Arial"/>
                <w:sz w:val="22"/>
                <w:szCs w:val="22"/>
                <w:lang w:val="en-AU"/>
              </w:rPr>
            </w:pPr>
            <w:r w:rsidRPr="00CD6C45">
              <w:rPr>
                <w:rFonts w:ascii="Arial" w:hAnsi="Arial" w:cs="Arial"/>
                <w:sz w:val="22"/>
                <w:szCs w:val="22"/>
                <w:lang w:val="en-AU"/>
              </w:rPr>
              <w:t xml:space="preserve">Department of Correctional Services </w:t>
            </w:r>
            <w:r w:rsidRPr="0094056D">
              <w:rPr>
                <w:rFonts w:ascii="Arial" w:hAnsi="Arial" w:cs="Arial"/>
                <w:sz w:val="22"/>
                <w:szCs w:val="22"/>
                <w:lang w:val="en-AU"/>
              </w:rPr>
              <w:t>has commented:</w:t>
            </w:r>
          </w:p>
        </w:tc>
      </w:tr>
      <w:tr w:rsidR="00CD6C45" w:rsidRPr="00FC7B9D" w:rsidTr="00F5713C">
        <w:trPr>
          <w:tblHeader/>
        </w:trPr>
        <w:tc>
          <w:tcPr>
            <w:tcW w:w="7677" w:type="dxa"/>
            <w:tcBorders>
              <w:top w:val="nil"/>
            </w:tcBorders>
            <w:shd w:val="clear" w:color="auto" w:fill="F2F2F2" w:themeFill="background1" w:themeFillShade="F2"/>
          </w:tcPr>
          <w:p w:rsidR="00CD6C45" w:rsidRDefault="00CD6C45" w:rsidP="00CD6C45">
            <w:pPr>
              <w:pStyle w:val="StyleAGRBodyCommentJustifiedLeft0cmPatternClearBa"/>
            </w:pPr>
            <w:r>
              <w:t xml:space="preserve">The Department notes and accepts the advice of the Auditor-General’s office. </w:t>
            </w:r>
          </w:p>
          <w:p w:rsidR="00CD6C45" w:rsidRDefault="00CD6C45" w:rsidP="00CD6C45">
            <w:pPr>
              <w:pStyle w:val="StyleAGRBodyCommentJustifiedLeft0cmPatternClearBa"/>
            </w:pPr>
            <w:r>
              <w:t xml:space="preserve">The Department advises that actions have been undertaken to strengthen the user access governance, including the review and removal of unnecessary access and development of an access governance framework is progressing. </w:t>
            </w:r>
          </w:p>
          <w:p w:rsidR="00CD6C45" w:rsidRDefault="00CD6C45" w:rsidP="00CD6C45">
            <w:pPr>
              <w:pStyle w:val="StyleAGRBodyCommentJustifiedLeft0cmPatternClearBa"/>
            </w:pPr>
            <w:r>
              <w:t xml:space="preserve">The Department has improved the password controls and has a robust change management approval and testing process. </w:t>
            </w:r>
          </w:p>
          <w:p w:rsidR="00CD6C45" w:rsidRPr="0094056D" w:rsidRDefault="00CD6C45" w:rsidP="00CD6C45">
            <w:pPr>
              <w:pStyle w:val="StyleAGRBodyCommentJustifiedLeft0cmPatternClearBa"/>
              <w:rPr>
                <w:rFonts w:cs="Arial"/>
                <w:szCs w:val="22"/>
              </w:rPr>
            </w:pPr>
            <w:r>
              <w:t>The Department is liaising with the Department of Corporate and Information Services regarding the patching of the Linux server, backup and disaster recovery testing for the server.</w:t>
            </w:r>
          </w:p>
        </w:tc>
      </w:tr>
    </w:tbl>
    <w:p w:rsidR="00CD6C45" w:rsidRDefault="00CD6C45" w:rsidP="00FD6271">
      <w:pPr>
        <w:pStyle w:val="AGRBodyText"/>
      </w:pPr>
    </w:p>
    <w:p w:rsidR="00B75B4D" w:rsidRDefault="00B75B4D" w:rsidP="001F6679">
      <w:pPr>
        <w:pStyle w:val="AGRHeading1"/>
      </w:pPr>
      <w:r>
        <w:t>Department of Correctional Services</w:t>
      </w:r>
    </w:p>
    <w:p w:rsidR="00856B46" w:rsidRPr="00CD3A14" w:rsidRDefault="00856B46" w:rsidP="00856B46">
      <w:pPr>
        <w:pStyle w:val="AGRHeading2"/>
      </w:pPr>
      <w:bookmarkStart w:id="41" w:name="PMS"/>
      <w:bookmarkStart w:id="42" w:name="Correction_PMS"/>
      <w:r w:rsidRPr="00CD3A14">
        <w:t>Evaluation of Selected Aspects of the Agency’s Performance Management System Audit</w:t>
      </w:r>
      <w:bookmarkEnd w:id="41"/>
      <w:bookmarkEnd w:id="42"/>
    </w:p>
    <w:p w:rsidR="00856B46" w:rsidRPr="00CD3A14" w:rsidRDefault="00C6681F" w:rsidP="003B0D2D">
      <w:pPr>
        <w:pStyle w:val="AGRHeading3"/>
      </w:pPr>
      <w:r>
        <w:t>Background</w:t>
      </w:r>
    </w:p>
    <w:p w:rsidR="00856B46" w:rsidRPr="00D07A64" w:rsidRDefault="00856B46" w:rsidP="00FD6271">
      <w:pPr>
        <w:pStyle w:val="AGRBodyText"/>
      </w:pPr>
      <w:r w:rsidRPr="00CD3A14">
        <w:t xml:space="preserve">Section 15 of the </w:t>
      </w:r>
      <w:r w:rsidRPr="00D07A64">
        <w:rPr>
          <w:i/>
        </w:rPr>
        <w:t>Audit Act</w:t>
      </w:r>
      <w:r w:rsidRPr="00CD3A14">
        <w:t xml:space="preserve"> provides </w:t>
      </w:r>
      <w:r w:rsidRPr="00ED504A">
        <w:t>that</w:t>
      </w:r>
      <w:r w:rsidRPr="00D07A64">
        <w:rPr>
          <w:i/>
        </w:rPr>
        <w:t xml:space="preserve"> </w:t>
      </w:r>
      <w:r w:rsidRPr="00D07A64">
        <w:t>“</w:t>
      </w:r>
      <w:r w:rsidRPr="00ED504A">
        <w:rPr>
          <w:i/>
        </w:rPr>
        <w:t>the Auditor-General may conduct an audit of performance management systems of any Agency or other organisation in respect of the accounts of which the Auditor-General is required or permitted by a law of the Territory to conduct an audit.</w:t>
      </w:r>
      <w:r w:rsidRPr="00D07A64">
        <w:t>”</w:t>
      </w:r>
    </w:p>
    <w:p w:rsidR="00856B46" w:rsidRPr="00D07A64" w:rsidRDefault="00856B46" w:rsidP="00FD6271">
      <w:pPr>
        <w:pStyle w:val="AGRBodyText"/>
      </w:pPr>
      <w:r w:rsidRPr="00D07A64">
        <w:t>The objective of an audit conducted under Section 15 includes “</w:t>
      </w:r>
      <w:r w:rsidRPr="00ED504A">
        <w:rPr>
          <w:i/>
        </w:rPr>
        <w:t>determining whether the performance management systems of the Agency or organisation in respect of which the audit is being conducted enable the Agency or organisation to assess whether its objectives are being achieved economically, efficiently and effectively</w:t>
      </w:r>
      <w:r w:rsidRPr="00D07A64">
        <w:t>.”</w:t>
      </w:r>
    </w:p>
    <w:p w:rsidR="00856B46" w:rsidRPr="00CD3A14" w:rsidRDefault="00856B46" w:rsidP="00FD6271">
      <w:pPr>
        <w:pStyle w:val="AGRBodyText"/>
      </w:pPr>
      <w:r w:rsidRPr="00CD3A14">
        <w:t xml:space="preserve">In order for </w:t>
      </w:r>
      <w:r w:rsidR="00C6681F">
        <w:t>an</w:t>
      </w:r>
      <w:r w:rsidRPr="00CD3A14">
        <w:t xml:space="preserve"> Agency to effectively communicate progress against its objectives, there should be a clear linkage between the Agency’s publicly stated strategic goals (as reported in Budget Paper 3) and the Agency’s performance against those strategic goals (as reported in the Agency’s Annual Report).</w:t>
      </w:r>
    </w:p>
    <w:p w:rsidR="00856B46" w:rsidRPr="00CD3A14" w:rsidRDefault="00856B46" w:rsidP="00FD6271">
      <w:pPr>
        <w:pStyle w:val="AGRBodyText"/>
      </w:pPr>
      <w:r w:rsidRPr="00CD3A14">
        <w:t xml:space="preserve">To this end, I have assessed </w:t>
      </w:r>
      <w:r w:rsidRPr="00550A9C">
        <w:t xml:space="preserve">whether the following components of a performance management system are implemented and operating effectively within the </w:t>
      </w:r>
      <w:r w:rsidR="00550A9C" w:rsidRPr="00550A9C">
        <w:t>Department</w:t>
      </w:r>
      <w:r w:rsidRPr="00550A9C">
        <w:t xml:space="preserve"> in relation to a selected strategic goal as </w:t>
      </w:r>
      <w:r w:rsidR="00550A9C" w:rsidRPr="00550A9C">
        <w:t>established</w:t>
      </w:r>
      <w:r w:rsidRPr="00550A9C">
        <w:t xml:space="preserve"> in Budget Paper 3 released in May 2013:</w:t>
      </w:r>
    </w:p>
    <w:p w:rsidR="00856B46" w:rsidRPr="00CD3A14" w:rsidRDefault="00856B46" w:rsidP="00FD6271">
      <w:pPr>
        <w:pStyle w:val="AGRBulletText"/>
        <w:numPr>
          <w:ilvl w:val="0"/>
          <w:numId w:val="28"/>
        </w:numPr>
      </w:pPr>
      <w:r w:rsidRPr="00CD3A14">
        <w:t xml:space="preserve">A strategic plan exists for the </w:t>
      </w:r>
      <w:r w:rsidR="00D56C80">
        <w:t>Department</w:t>
      </w:r>
      <w:r w:rsidRPr="00CD3A14">
        <w:t>;</w:t>
      </w:r>
    </w:p>
    <w:p w:rsidR="00856B46" w:rsidRPr="00CD3A14" w:rsidRDefault="00856B46" w:rsidP="00FD6271">
      <w:pPr>
        <w:pStyle w:val="AGRBulletText"/>
        <w:numPr>
          <w:ilvl w:val="0"/>
          <w:numId w:val="28"/>
        </w:numPr>
      </w:pPr>
      <w:r w:rsidRPr="00CD3A14">
        <w:t xml:space="preserve">The strategic plan reflects the </w:t>
      </w:r>
      <w:r w:rsidR="00D56C80">
        <w:t>Department</w:t>
      </w:r>
      <w:r w:rsidRPr="00CD3A14">
        <w:t xml:space="preserve">’s strategic </w:t>
      </w:r>
      <w:r w:rsidR="002B1258">
        <w:t>goals as stated in Budget Paper </w:t>
      </w:r>
      <w:r w:rsidRPr="00CD3A14">
        <w:t>3;</w:t>
      </w:r>
    </w:p>
    <w:p w:rsidR="00856B46" w:rsidRPr="00CD3A14" w:rsidRDefault="00856B46" w:rsidP="00FD6271">
      <w:pPr>
        <w:pStyle w:val="AGRBulletText"/>
        <w:numPr>
          <w:ilvl w:val="0"/>
          <w:numId w:val="28"/>
        </w:numPr>
      </w:pPr>
      <w:r w:rsidRPr="00CD3A14">
        <w:t xml:space="preserve">Business plans exist for each Output Group within the </w:t>
      </w:r>
      <w:r w:rsidR="00D56C80">
        <w:t>Department</w:t>
      </w:r>
      <w:r w:rsidRPr="00CD3A14">
        <w:t>;</w:t>
      </w:r>
    </w:p>
    <w:p w:rsidR="00856B46" w:rsidRPr="00CD3A14" w:rsidRDefault="00856B46" w:rsidP="00FD6271">
      <w:pPr>
        <w:pStyle w:val="AGRBulletText"/>
        <w:numPr>
          <w:ilvl w:val="0"/>
          <w:numId w:val="28"/>
        </w:numPr>
      </w:pPr>
      <w:r w:rsidRPr="00CD3A14">
        <w:t xml:space="preserve">The relevant business plan provides actions and performance targets aligned with the </w:t>
      </w:r>
      <w:r w:rsidR="00D56C80">
        <w:t>Department</w:t>
      </w:r>
      <w:r w:rsidRPr="00CD3A14">
        <w:t>’s strategic plan;</w:t>
      </w:r>
    </w:p>
    <w:p w:rsidR="00856B46" w:rsidRPr="00CD3A14" w:rsidRDefault="00856B46" w:rsidP="00FD6271">
      <w:pPr>
        <w:pStyle w:val="AGRBulletText"/>
        <w:numPr>
          <w:ilvl w:val="0"/>
          <w:numId w:val="28"/>
        </w:numPr>
      </w:pPr>
      <w:r w:rsidRPr="00CD3A14">
        <w:t>There is a process for determining the performance measure appropriate to each strategic objective;</w:t>
      </w:r>
    </w:p>
    <w:p w:rsidR="00640AD5" w:rsidRPr="00CD3A14" w:rsidRDefault="00856B46" w:rsidP="00640AD5">
      <w:pPr>
        <w:pStyle w:val="AGRBulletText"/>
        <w:numPr>
          <w:ilvl w:val="0"/>
          <w:numId w:val="28"/>
        </w:numPr>
      </w:pPr>
      <w:r w:rsidRPr="00CD3A14">
        <w:t xml:space="preserve">Performance is actively monitored during the course of the year within the </w:t>
      </w:r>
      <w:r w:rsidR="00D56C80">
        <w:t>Department</w:t>
      </w:r>
      <w:r w:rsidRPr="00CD3A14">
        <w:t>;</w:t>
      </w:r>
    </w:p>
    <w:p w:rsidR="00856B46" w:rsidRPr="00CD3A14" w:rsidRDefault="00856B46" w:rsidP="00640AD5">
      <w:pPr>
        <w:pStyle w:val="AGRBulletText"/>
        <w:numPr>
          <w:ilvl w:val="0"/>
          <w:numId w:val="0"/>
        </w:numPr>
        <w:ind w:left="1571" w:hanging="360"/>
      </w:pPr>
    </w:p>
    <w:p w:rsidR="00856B46" w:rsidRPr="00CD3A14" w:rsidRDefault="00856B46" w:rsidP="001F6679">
      <w:pPr>
        <w:pStyle w:val="AGRHeading1"/>
      </w:pPr>
      <w:r>
        <w:t>Department of Correctional Services</w:t>
      </w:r>
      <w:r w:rsidRPr="00CD3A14">
        <w:t xml:space="preserve"> cont…</w:t>
      </w:r>
    </w:p>
    <w:p w:rsidR="00640AD5" w:rsidRPr="00CD3A14" w:rsidRDefault="00640AD5" w:rsidP="00640AD5">
      <w:pPr>
        <w:pStyle w:val="AGRBulletText"/>
        <w:numPr>
          <w:ilvl w:val="0"/>
          <w:numId w:val="28"/>
        </w:numPr>
      </w:pPr>
      <w:r w:rsidRPr="00CD3A14">
        <w:t xml:space="preserve">Performance results are reported to those accountable within the </w:t>
      </w:r>
      <w:r>
        <w:t>Department</w:t>
      </w:r>
      <w:r w:rsidRPr="00CD3A14">
        <w:t>; and</w:t>
      </w:r>
    </w:p>
    <w:p w:rsidR="00640AD5" w:rsidRDefault="00640AD5" w:rsidP="00640AD5">
      <w:pPr>
        <w:pStyle w:val="AGRBulletText"/>
        <w:numPr>
          <w:ilvl w:val="0"/>
          <w:numId w:val="28"/>
        </w:numPr>
      </w:pPr>
      <w:r w:rsidRPr="00CD3A14">
        <w:t xml:space="preserve">Performance results are reported in the </w:t>
      </w:r>
      <w:r>
        <w:t>Department</w:t>
      </w:r>
      <w:r w:rsidRPr="00CD3A14">
        <w:t xml:space="preserve">’s Annual Report and are accompanied by sufficient explanatory information that enables a reader to independently form a conclusion on the </w:t>
      </w:r>
      <w:r>
        <w:t>Department</w:t>
      </w:r>
      <w:r w:rsidRPr="00CD3A14">
        <w:t>’s performance.</w:t>
      </w:r>
    </w:p>
    <w:p w:rsidR="00856B46" w:rsidRPr="00CD3A14" w:rsidRDefault="00856B46" w:rsidP="00FD6271">
      <w:pPr>
        <w:pStyle w:val="AGRBodyText"/>
      </w:pPr>
      <w:r w:rsidRPr="00CD3A14">
        <w:t>A process flow diagram demonstrating the</w:t>
      </w:r>
      <w:r w:rsidR="00D56C80">
        <w:t xml:space="preserve"> considerations to be had when</w:t>
      </w:r>
      <w:r w:rsidR="00550A9C">
        <w:t xml:space="preserve"> determining the existence and effectiveness of a</w:t>
      </w:r>
      <w:r w:rsidRPr="00CD3A14">
        <w:t xml:space="preserve"> performance </w:t>
      </w:r>
      <w:r w:rsidR="00550A9C">
        <w:t>management system has been</w:t>
      </w:r>
      <w:r w:rsidRPr="00CD3A14">
        <w:t xml:space="preserve"> included on the next page.  These are the questions that I asked when forming the assessment.  When </w:t>
      </w:r>
      <w:r>
        <w:t>th</w:t>
      </w:r>
      <w:r w:rsidR="00D56C80">
        <w:t>e Department</w:t>
      </w:r>
      <w:r>
        <w:t xml:space="preserve"> is</w:t>
      </w:r>
      <w:r w:rsidRPr="00CD3A14">
        <w:t xml:space="preserve"> revisited in future performance management systems audits, I will be looking to expand work performed in the area shown in the grey shaded box.</w:t>
      </w:r>
    </w:p>
    <w:p w:rsidR="00856B46" w:rsidRPr="00660B82" w:rsidRDefault="00856B46" w:rsidP="00FD6271">
      <w:pPr>
        <w:pStyle w:val="AGRBodyText"/>
      </w:pPr>
      <w:r w:rsidRPr="00660B82">
        <w:t>Audit fieldwork was conducted between March and August 2015.</w:t>
      </w:r>
      <w:r w:rsidR="00632411">
        <w:t xml:space="preserve">  The review was not directed to auditing the financial information in the Department's annual report.</w:t>
      </w:r>
    </w:p>
    <w:p w:rsidR="00856B46" w:rsidRPr="00CD3A14" w:rsidRDefault="00856B46" w:rsidP="002C4FE7">
      <w:pPr>
        <w:pStyle w:val="AGRHeading3"/>
      </w:pPr>
      <w:r w:rsidRPr="00CD3A14">
        <w:t>Key Findings</w:t>
      </w:r>
    </w:p>
    <w:p w:rsidR="00856B46" w:rsidRPr="00CD3A14" w:rsidRDefault="00D56C80" w:rsidP="00FD6271">
      <w:pPr>
        <w:pStyle w:val="AGRBodyText"/>
      </w:pPr>
      <w:r>
        <w:t xml:space="preserve">Whilst a number of key elements of a performance management system were demonstrated, the Department could implement some improvements in order to make evident that it has developed and implemented an effective performance system that enables public reporting against established performance outcomes in relation to the strategic </w:t>
      </w:r>
      <w:r w:rsidRPr="00660B82">
        <w:t>goal selected for audit.</w:t>
      </w:r>
      <w:r>
        <w:t xml:space="preserve">  </w:t>
      </w:r>
      <w:r w:rsidR="00856B46" w:rsidRPr="00CD3A14">
        <w:t xml:space="preserve">A number of recommendations to enhance the effectiveness of the </w:t>
      </w:r>
      <w:r>
        <w:t>Department</w:t>
      </w:r>
      <w:r w:rsidR="00856B46">
        <w:t>’s</w:t>
      </w:r>
      <w:r w:rsidR="00856B46" w:rsidRPr="00CD3A14">
        <w:t xml:space="preserve"> performance management systems were raised as a result of th</w:t>
      </w:r>
      <w:r w:rsidR="00856B46">
        <w:t>is</w:t>
      </w:r>
      <w:r w:rsidR="00856B46" w:rsidRPr="00CD3A14">
        <w:t xml:space="preserve"> audit including</w:t>
      </w:r>
      <w:r>
        <w:t xml:space="preserve"> improving</w:t>
      </w:r>
      <w:r w:rsidR="00856B46" w:rsidRPr="00CD3A14">
        <w:t>:</w:t>
      </w:r>
    </w:p>
    <w:p w:rsidR="00856B46" w:rsidRDefault="00856B46" w:rsidP="00FD6271">
      <w:pPr>
        <w:pStyle w:val="AGRBulletText"/>
        <w:numPr>
          <w:ilvl w:val="0"/>
          <w:numId w:val="28"/>
        </w:numPr>
      </w:pPr>
      <w:r w:rsidRPr="00660B82">
        <w:t xml:space="preserve">timeliness </w:t>
      </w:r>
      <w:r>
        <w:t xml:space="preserve">and completeness </w:t>
      </w:r>
      <w:r w:rsidRPr="00660B82">
        <w:t>of Business Plans;</w:t>
      </w:r>
    </w:p>
    <w:p w:rsidR="00856B46" w:rsidRPr="00D02BC3" w:rsidRDefault="00856B46" w:rsidP="00FD6271">
      <w:pPr>
        <w:pStyle w:val="AGRBulletText"/>
        <w:numPr>
          <w:ilvl w:val="0"/>
          <w:numId w:val="28"/>
        </w:numPr>
      </w:pPr>
      <w:r w:rsidRPr="00D02BC3">
        <w:t xml:space="preserve">records management systems to ensure all data is retained, maintained, accessible at all times, reported appropriately and supports </w:t>
      </w:r>
      <w:r>
        <w:t xml:space="preserve">performance </w:t>
      </w:r>
      <w:r w:rsidRPr="00D02BC3">
        <w:t>results;</w:t>
      </w:r>
    </w:p>
    <w:p w:rsidR="00856B46" w:rsidRPr="00660B82" w:rsidRDefault="00856B46" w:rsidP="00FD6271">
      <w:pPr>
        <w:pStyle w:val="AGRBulletText"/>
        <w:numPr>
          <w:ilvl w:val="0"/>
          <w:numId w:val="28"/>
        </w:numPr>
      </w:pPr>
      <w:r w:rsidRPr="00660B82">
        <w:t>performance targets</w:t>
      </w:r>
      <w:r>
        <w:t xml:space="preserve"> and guidance on captured data to ensure that performance results</w:t>
      </w:r>
      <w:r w:rsidRPr="00660B82">
        <w:t xml:space="preserve"> can be reliably measured and the result interpreted by the general public</w:t>
      </w:r>
      <w:r>
        <w:t xml:space="preserve"> on a consistent basis</w:t>
      </w:r>
      <w:r w:rsidRPr="00660B82">
        <w:t>;</w:t>
      </w:r>
    </w:p>
    <w:p w:rsidR="00856B46" w:rsidRPr="00660B82" w:rsidRDefault="00856B46" w:rsidP="00FD6271">
      <w:pPr>
        <w:pStyle w:val="AGRBulletText"/>
        <w:numPr>
          <w:ilvl w:val="0"/>
          <w:numId w:val="28"/>
        </w:numPr>
      </w:pPr>
      <w:r w:rsidRPr="00660B82">
        <w:t>quality review processes to minimise errors in management and/or annual reporting; and</w:t>
      </w:r>
    </w:p>
    <w:p w:rsidR="00856B46" w:rsidRPr="00660B82" w:rsidRDefault="00856B46" w:rsidP="00FD6271">
      <w:pPr>
        <w:pStyle w:val="AGRBulletText"/>
        <w:numPr>
          <w:ilvl w:val="0"/>
          <w:numId w:val="28"/>
        </w:numPr>
      </w:pPr>
      <w:r w:rsidRPr="00660B82">
        <w:t>consistency of trend data reported.</w:t>
      </w:r>
      <w:r w:rsidRPr="00A02E51">
        <w:t xml:space="preserve"> </w:t>
      </w:r>
    </w:p>
    <w:p w:rsidR="00856B46" w:rsidRPr="00CD3A14" w:rsidRDefault="00B045E0" w:rsidP="001F6679">
      <w:pPr>
        <w:pStyle w:val="AGRHeading1"/>
      </w:pPr>
      <w:r>
        <w:rPr>
          <w:noProof/>
          <w:lang w:eastAsia="en-AU"/>
        </w:rPr>
        <mc:AlternateContent>
          <mc:Choice Requires="wps">
            <w:drawing>
              <wp:anchor distT="0" distB="0" distL="114300" distR="114300" simplePos="0" relativeHeight="251692544" behindDoc="1" locked="0" layoutInCell="1" allowOverlap="1" wp14:anchorId="171847F5" wp14:editId="198D3136">
                <wp:simplePos x="0" y="0"/>
                <wp:positionH relativeFrom="column">
                  <wp:posOffset>1230630</wp:posOffset>
                </wp:positionH>
                <wp:positionV relativeFrom="paragraph">
                  <wp:posOffset>800100</wp:posOffset>
                </wp:positionV>
                <wp:extent cx="3429001" cy="7268845"/>
                <wp:effectExtent l="38100" t="0" r="57150" b="46355"/>
                <wp:wrapNone/>
                <wp:docPr id="31" name="Down Arrow 31" descr="Down arrow" title="Down arrow"/>
                <wp:cNvGraphicFramePr/>
                <a:graphic xmlns:a="http://schemas.openxmlformats.org/drawingml/2006/main">
                  <a:graphicData uri="http://schemas.microsoft.com/office/word/2010/wordprocessingShape">
                    <wps:wsp>
                      <wps:cNvSpPr/>
                      <wps:spPr>
                        <a:xfrm>
                          <a:off x="0" y="0"/>
                          <a:ext cx="3429001" cy="7268845"/>
                        </a:xfrm>
                        <a:prstGeom prst="downArrow">
                          <a:avLst>
                            <a:gd name="adj1" fmla="val 50000"/>
                            <a:gd name="adj2" fmla="val 35504"/>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D949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alt="Title: Down arrow - Description: Down arrow" style="position:absolute;margin-left:96.9pt;margin-top:63pt;width:270pt;height:572.3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" adj="17982" fillcolor="#dbe5f1 [660]" strokecolor="#b8cce4 [1300]" strokeweight="2pt"/>
            </w:pict>
          </mc:Fallback>
        </mc:AlternateContent>
      </w:r>
      <w:r>
        <w:rPr>
          <w:noProof/>
          <w:lang w:eastAsia="en-AU"/>
        </w:rPr>
        <mc:AlternateContent>
          <mc:Choice Requires="wpg">
            <w:drawing>
              <wp:anchor distT="0" distB="0" distL="114300" distR="114300" simplePos="0" relativeHeight="251693568" behindDoc="1" locked="0" layoutInCell="1" allowOverlap="1" wp14:anchorId="58A5A8BA" wp14:editId="6646C5AE">
                <wp:simplePos x="0" y="0"/>
                <wp:positionH relativeFrom="column">
                  <wp:posOffset>230505</wp:posOffset>
                </wp:positionH>
                <wp:positionV relativeFrom="paragraph">
                  <wp:posOffset>800100</wp:posOffset>
                </wp:positionV>
                <wp:extent cx="5433060" cy="2838015"/>
                <wp:effectExtent l="57150" t="57150" r="53340" b="38735"/>
                <wp:wrapNone/>
                <wp:docPr id="105" name="Group 105" descr="Flow chart of decision process" title="Does the agency have a strategic plan"/>
                <wp:cNvGraphicFramePr/>
                <a:graphic xmlns:a="http://schemas.openxmlformats.org/drawingml/2006/main">
                  <a:graphicData uri="http://schemas.microsoft.com/office/word/2010/wordprocessingGroup">
                    <wpg:wgp>
                      <wpg:cNvGrpSpPr/>
                      <wpg:grpSpPr>
                        <a:xfrm>
                          <a:off x="0" y="0"/>
                          <a:ext cx="5433060" cy="2838015"/>
                          <a:chOff x="60960" y="13335"/>
                          <a:chExt cx="5040000" cy="2838015"/>
                        </a:xfrm>
                      </wpg:grpSpPr>
                      <wpg:grpSp>
                        <wpg:cNvPr id="107" name="Group 107"/>
                        <wpg:cNvGrpSpPr/>
                        <wpg:grpSpPr>
                          <a:xfrm>
                            <a:off x="60960" y="13335"/>
                            <a:ext cx="5040000" cy="1438620"/>
                            <a:chOff x="60960" y="13335"/>
                            <a:chExt cx="5040000" cy="1438620"/>
                          </a:xfrm>
                        </wpg:grpSpPr>
                        <wps:wsp>
                          <wps:cNvPr id="108" name="Text Box 108"/>
                          <wps:cNvSpPr txBox="1"/>
                          <wps:spPr>
                            <a:xfrm>
                              <a:off x="60960" y="13335"/>
                              <a:ext cx="504000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65D5E" w:rsidRDefault="006D2923" w:rsidP="00857B1F">
                                <w:pPr>
                                  <w:spacing w:before="80" w:after="0" w:line="240" w:lineRule="auto"/>
                                  <w:jc w:val="center"/>
                                  <w:rPr>
                                    <w:sz w:val="18"/>
                                    <w:szCs w:val="18"/>
                                  </w:rPr>
                                </w:pPr>
                                <w:r w:rsidRPr="00B65D5E">
                                  <w:rPr>
                                    <w:sz w:val="18"/>
                                    <w:szCs w:val="18"/>
                                  </w:rPr>
                                  <w:t>Does the Agency have a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60960" y="382905"/>
                              <a:ext cx="504000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65D5E" w:rsidRDefault="006D2923" w:rsidP="00856B46">
                                <w:pPr>
                                  <w:spacing w:after="0" w:line="240" w:lineRule="auto"/>
                                  <w:jc w:val="center"/>
                                  <w:rPr>
                                    <w:sz w:val="18"/>
                                    <w:szCs w:val="18"/>
                                  </w:rPr>
                                </w:pPr>
                                <w:r w:rsidRPr="00B65D5E">
                                  <w:rPr>
                                    <w:sz w:val="18"/>
                                    <w:szCs w:val="18"/>
                                  </w:rPr>
                                  <w:t>Does the Strategic Plan reflect the Agency’s strategic</w:t>
                                </w:r>
                                <w:r>
                                  <w:rPr>
                                    <w:sz w:val="18"/>
                                    <w:szCs w:val="18"/>
                                  </w:rPr>
                                  <w:t xml:space="preserve"> goals as stated in Budget Paper</w:t>
                                </w:r>
                                <w:r w:rsidRPr="00B65D5E">
                                  <w:rPr>
                                    <w:sz w:val="18"/>
                                    <w:szCs w:val="1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60960" y="773430"/>
                              <a:ext cx="504000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Are there Business Plans for each Output Group selected for review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60960" y="1163955"/>
                              <a:ext cx="504000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7B1F">
                                <w:pPr>
                                  <w:spacing w:before="80" w:after="0" w:line="240" w:lineRule="auto"/>
                                  <w:jc w:val="center"/>
                                  <w:rPr>
                                    <w:sz w:val="18"/>
                                    <w:szCs w:val="18"/>
                                  </w:rPr>
                                </w:pPr>
                                <w:r w:rsidRPr="00B65D5E">
                                  <w:rPr>
                                    <w:sz w:val="18"/>
                                    <w:szCs w:val="18"/>
                                  </w:rPr>
                                  <w:t>Does the relevant business plan provide actions and performance targets aligned with the Agency's 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 name="Text Box 112"/>
                        <wps:cNvSpPr txBox="1"/>
                        <wps:spPr>
                          <a:xfrm>
                            <a:off x="60960" y="1544954"/>
                            <a:ext cx="504000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65D5E" w:rsidRDefault="006D2923" w:rsidP="00856B46">
                              <w:pPr>
                                <w:spacing w:after="0" w:line="240" w:lineRule="auto"/>
                                <w:jc w:val="center"/>
                                <w:rPr>
                                  <w:sz w:val="18"/>
                                  <w:szCs w:val="18"/>
                                </w:rPr>
                              </w:pPr>
                              <w:r w:rsidRPr="00B65D5E">
                                <w:rPr>
                                  <w:sz w:val="18"/>
                                  <w:szCs w:val="18"/>
                                </w:rPr>
                                <w:t>Does the Agency have a process for determining the performance measure appropriate to the strategic objective?</w:t>
                              </w:r>
                            </w:p>
                            <w:p w:rsidR="006D2923" w:rsidRPr="00B718AA" w:rsidRDefault="006D2923" w:rsidP="00856B46">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60960" y="1914524"/>
                            <a:ext cx="5040000" cy="432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Are the performance measures reported in the Original Budget (Budget) the same as those reported in the Revised Budget (Estimate) for the same financial year for the Output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60960" y="2419350"/>
                            <a:ext cx="5040000" cy="432000"/>
                          </a:xfrm>
                          <a:prstGeom prst="rect">
                            <a:avLst/>
                          </a:prstGeom>
                          <a:solidFill>
                            <a:schemeClr val="tx1">
                              <a:lumMod val="65000"/>
                              <a:lumOff val="35000"/>
                            </a:schemeClr>
                          </a:solidFill>
                          <a:ln>
                            <a:no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522168" w:rsidRDefault="006D2923" w:rsidP="00856B46">
                              <w:pPr>
                                <w:spacing w:after="0" w:line="240" w:lineRule="auto"/>
                                <w:jc w:val="center"/>
                                <w:rPr>
                                  <w:color w:val="FFFFFF" w:themeColor="background1"/>
                                  <w:sz w:val="18"/>
                                  <w:szCs w:val="18"/>
                                </w:rPr>
                              </w:pPr>
                              <w:r w:rsidRPr="00B65D5E">
                                <w:rPr>
                                  <w:color w:val="FFFFFF" w:themeColor="background1"/>
                                  <w:sz w:val="18"/>
                                  <w:szCs w:val="18"/>
                                </w:rPr>
                                <w:t xml:space="preserve">Does the Agency have a system for actively monitoring </w:t>
                              </w:r>
                              <w:r w:rsidRPr="00522168">
                                <w:rPr>
                                  <w:color w:val="FFFFFF" w:themeColor="background1"/>
                                  <w:sz w:val="18"/>
                                  <w:szCs w:val="18"/>
                                </w:rPr>
                                <w:t>actual performance during the course of the year within the Agency that includes management reporting on the KPIs?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A5A8BA" id="Group 105" o:spid="_x0000_s1032" alt="Title: Does the agency have a strategic plan - Description: Flow chart of decision process" style="position:absolute;margin-left:18.15pt;margin-top:63pt;width:427.8pt;height:223.45pt;z-index:-251622912" coordorigin="609,133" coordsize="50400,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">
                <v:group id="Group 107" o:spid="_x0000_s1033" style="position:absolute;left:609;top:133;width:50400;height:14386" coordorigin="609,133" coordsize="50400,1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08" o:spid="_x0000_s1034" type="#_x0000_t202" style="position:absolute;left:609;top:133;width:50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SbsQA&#10;AADcAAAADwAAAGRycy9kb3ducmV2LnhtbESPQWvCQBCF7wX/wzKCt7rRQ62pq0hAqXixUel1yE6T&#10;0OxsyK4m/fedg+BthvfmvW9Wm8E16k5dqD0bmE0TUMSFtzWXBi7n3es7qBCRLTaeycAfBdisRy8r&#10;TK3v+YvueSyVhHBI0UAVY5tqHYqKHIapb4lF+/GdwyhrV2rbYS/hrtHzJHnTDmuWhgpbyioqfvOb&#10;M4BZuc+uvV8eFje7dMfj9lu3J2Mm42H7ASrSEJ/mx/WnFfxE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m7EAAAA3AAAAA8AAAAAAAAAAAAAAAAAmAIAAGRycy9k&#10;b3ducmV2LnhtbFBLBQYAAAAABAAEAPUAAACJAwAAAAA=&#10;" fillcolor="#dbe5f1 [660]" strokecolor="black [3213]" strokeweight=".25pt">
                    <v:textbox>
                      <w:txbxContent>
                        <w:p w:rsidR="006D2923" w:rsidRPr="00B65D5E" w:rsidRDefault="006D2923" w:rsidP="00857B1F">
                          <w:pPr>
                            <w:spacing w:before="80" w:after="0" w:line="240" w:lineRule="auto"/>
                            <w:jc w:val="center"/>
                            <w:rPr>
                              <w:sz w:val="18"/>
                              <w:szCs w:val="18"/>
                            </w:rPr>
                          </w:pPr>
                          <w:r w:rsidRPr="00B65D5E">
                            <w:rPr>
                              <w:sz w:val="18"/>
                              <w:szCs w:val="18"/>
                            </w:rPr>
                            <w:t>Does the Agency have a Strategic Plan?</w:t>
                          </w:r>
                        </w:p>
                      </w:txbxContent>
                    </v:textbox>
                  </v:shape>
                  <v:shape id="Text Box 109" o:spid="_x0000_s1035" type="#_x0000_t202" style="position:absolute;left:609;top:3829;width:50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39cEA&#10;AADcAAAADwAAAGRycy9kb3ducmV2LnhtbERPTYvCMBC9C/6HMII3TfWgthpFCi4rXtbuitehGdti&#10;MylNtPXfm4WFvc3jfc5m15taPKl1lWUFs2kEgji3uuJCwc/3YbIC4TyyxtoyKXiRg912ONhgom3H&#10;Z3pmvhAhhF2CCkrvm0RKl5dk0E1tQxy4m20N+gDbQuoWuxBuajmPooU0WHFoKLGhtKT8nj2MAkyL&#10;j/TS2fi4fOjYnE77q2y+lBqP+v0ahKfe/4v/3J86zI9i+H0mXC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t/XBAAAA3AAAAA8AAAAAAAAAAAAAAAAAmAIAAGRycy9kb3du&#10;cmV2LnhtbFBLBQYAAAAABAAEAPUAAACGAwAAAAA=&#10;" fillcolor="#dbe5f1 [660]" strokecolor="black [3213]" strokeweight=".25pt">
                    <v:textbox>
                      <w:txbxContent>
                        <w:p w:rsidR="006D2923" w:rsidRPr="00B65D5E" w:rsidRDefault="006D2923" w:rsidP="00856B46">
                          <w:pPr>
                            <w:spacing w:after="0" w:line="240" w:lineRule="auto"/>
                            <w:jc w:val="center"/>
                            <w:rPr>
                              <w:sz w:val="18"/>
                              <w:szCs w:val="18"/>
                            </w:rPr>
                          </w:pPr>
                          <w:r w:rsidRPr="00B65D5E">
                            <w:rPr>
                              <w:sz w:val="18"/>
                              <w:szCs w:val="18"/>
                            </w:rPr>
                            <w:t>Does the Strategic Plan reflect the Agency’s strategic</w:t>
                          </w:r>
                          <w:r>
                            <w:rPr>
                              <w:sz w:val="18"/>
                              <w:szCs w:val="18"/>
                            </w:rPr>
                            <w:t xml:space="preserve"> goals as stated in Budget Paper</w:t>
                          </w:r>
                          <w:r w:rsidRPr="00B65D5E">
                            <w:rPr>
                              <w:sz w:val="18"/>
                              <w:szCs w:val="18"/>
                            </w:rPr>
                            <w:t xml:space="preserve"> 3?</w:t>
                          </w:r>
                        </w:p>
                      </w:txbxContent>
                    </v:textbox>
                  </v:shape>
                  <v:shape id="Text Box 110" o:spid="_x0000_s1036" type="#_x0000_t202" style="position:absolute;left:609;top:7734;width:50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ItcQA&#10;AADcAAAADwAAAGRycy9kb3ducmV2LnhtbESPQWvCQBCF74X+h2WE3upGD7VGV5FApcWLjZZeh+yY&#10;BLOzIbua+O+dg+BthvfmvW+W68E16kpdqD0bmIwTUMSFtzWXBo6Hr/dPUCEiW2w8k4EbBVivXl+W&#10;mFrf8y9d81gqCeGQooEqxjbVOhQVOQxj3xKLdvKdwyhrV2rbYS/hrtHTJPnQDmuWhgpbyioqzvnF&#10;GcCs3GZ/vZ//zC527na7zb9u98a8jYbNAlSkIT7Nj+tvK/gT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iLXEAAAA3AAAAA8AAAAAAAAAAAAAAAAAmAIAAGRycy9k&#10;b3ducmV2LnhtbFBLBQYAAAAABAAEAPUAAACJAw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Are there Business Plans for each Output Group selected for review within the Agency?</w:t>
                          </w:r>
                        </w:p>
                      </w:txbxContent>
                    </v:textbox>
                  </v:shape>
                  <v:shape id="Text Box 111" o:spid="_x0000_s1037" type="#_x0000_t202" style="position:absolute;left:609;top:11639;width:50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tLsIA&#10;AADcAAAADwAAAGRycy9kb3ducmV2LnhtbERPS2vCQBC+C/6HZYTezCYe2iZ1FQlYWrzY2NLrkJ0m&#10;odnZkN08+u+7guBtPr7nbPezacVIvWssK0iiGARxaXXDlYLPy3H9DMJ5ZI2tZVLwRw72u+Vii5m2&#10;E3/QWPhKhBB2GSqove8yKV1Zk0EX2Y44cD+2N+gD7Cupe5xCuGnlJo4fpcGGQ0ONHeU1lb/FYBRg&#10;Xr3mX5NN358GnZrT6fAtu7NSD6v58ALC0+zv4pv7TYf5SQLXZ8IF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C0uwgAAANwAAAAPAAAAAAAAAAAAAAAAAJgCAABkcnMvZG93&#10;bnJldi54bWxQSwUGAAAAAAQABAD1AAAAhwMAAAAA&#10;" fillcolor="#dbe5f1 [660]" strokecolor="black [3213]" strokeweight=".25pt">
                    <v:textbox>
                      <w:txbxContent>
                        <w:p w:rsidR="006D2923" w:rsidRPr="00B718AA" w:rsidRDefault="006D2923" w:rsidP="00857B1F">
                          <w:pPr>
                            <w:spacing w:before="80" w:after="0" w:line="240" w:lineRule="auto"/>
                            <w:jc w:val="center"/>
                            <w:rPr>
                              <w:sz w:val="18"/>
                              <w:szCs w:val="18"/>
                            </w:rPr>
                          </w:pPr>
                          <w:r w:rsidRPr="00B65D5E">
                            <w:rPr>
                              <w:sz w:val="18"/>
                              <w:szCs w:val="18"/>
                            </w:rPr>
                            <w:t>Does the relevant business plan provide actions and performance targets aligned with the Agency's strategic plan?</w:t>
                          </w:r>
                        </w:p>
                      </w:txbxContent>
                    </v:textbox>
                  </v:shape>
                </v:group>
                <v:shape id="Text Box 112" o:spid="_x0000_s1038" type="#_x0000_t202" style="position:absolute;left:609;top:15449;width:50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WcIA&#10;AADcAAAADwAAAGRycy9kb3ducmV2LnhtbERPS2vCQBC+C/6HZQredGMOtkZXkYCi5NKqpdchOyah&#10;2dmQ3Tz8991Cobf5+J6z3Y+mFj21rrKsYLmIQBDnVldcKLjfjvM3EM4ja6wtk4InOdjvppMtJtoO&#10;/EH91RcihLBLUEHpfZNI6fKSDLqFbYgD97CtQR9gW0jd4hDCTS3jKFpJgxWHhhIbSkvKv6+dUYBp&#10;cUo/B7u+vHZ6bbLs8CWbd6VmL+NhA8LT6P/Ff+6zDvOXMfw+E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rNZwgAAANwAAAAPAAAAAAAAAAAAAAAAAJgCAABkcnMvZG93&#10;bnJldi54bWxQSwUGAAAAAAQABAD1AAAAhwMAAAAA&#10;" fillcolor="#dbe5f1 [660]" strokecolor="black [3213]" strokeweight=".25pt">
                  <v:textbox>
                    <w:txbxContent>
                      <w:p w:rsidR="006D2923" w:rsidRPr="00B65D5E" w:rsidRDefault="006D2923" w:rsidP="00856B46">
                        <w:pPr>
                          <w:spacing w:after="0" w:line="240" w:lineRule="auto"/>
                          <w:jc w:val="center"/>
                          <w:rPr>
                            <w:sz w:val="18"/>
                            <w:szCs w:val="18"/>
                          </w:rPr>
                        </w:pPr>
                        <w:r w:rsidRPr="00B65D5E">
                          <w:rPr>
                            <w:sz w:val="18"/>
                            <w:szCs w:val="18"/>
                          </w:rPr>
                          <w:t>Does the Agency have a process for determining the performance measure appropriate to the strategic objective?</w:t>
                        </w:r>
                      </w:p>
                      <w:p w:rsidR="006D2923" w:rsidRPr="00B718AA" w:rsidRDefault="006D2923" w:rsidP="00856B46">
                        <w:pPr>
                          <w:spacing w:after="0" w:line="240" w:lineRule="auto"/>
                          <w:jc w:val="center"/>
                          <w:rPr>
                            <w:sz w:val="18"/>
                            <w:szCs w:val="18"/>
                          </w:rPr>
                        </w:pPr>
                      </w:p>
                    </w:txbxContent>
                  </v:textbox>
                </v:shape>
                <v:shape id="Text Box 113" o:spid="_x0000_s1039" type="#_x0000_t202" style="position:absolute;left:609;top:19145;width:504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WwsEA&#10;AADcAAAADwAAAGRycy9kb3ducmV2LnhtbERPS4vCMBC+C/6HMMLeNNUFXatRpKCseHF94HVoxrbY&#10;TEoTbfffG0HwNh/fc+bL1pTiQbUrLCsYDiIQxKnVBWcKTsd1/weE88gaS8uk4J8cLBfdzhxjbRv+&#10;o8fBZyKEsItRQe59FUvp0pwMuoGtiAN3tbVBH2CdSV1jE8JNKUdRNJYGCw4NOVaU5JTeDnejAJNs&#10;k5wbO91O7npqdrvVRVZ7pb567WoGwlPrP+K3+1eH+cNveD0TL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FsLBAAAA3AAAAA8AAAAAAAAAAAAAAAAAmAIAAGRycy9kb3du&#10;cmV2LnhtbFBLBQYAAAAABAAEAPUAAACGAw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Are the performance measures reported in the Original Budget (Budget) the same as those reported in the Revised Budget (Estimate) for the same financial year for the Output Group?</w:t>
                        </w:r>
                      </w:p>
                    </w:txbxContent>
                  </v:textbox>
                </v:shape>
                <v:shape id="Text Box 114" o:spid="_x0000_s1040" type="#_x0000_t202" style="position:absolute;left:609;top:24193;width:504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M5MMA&#10;AADcAAAADwAAAGRycy9kb3ducmV2LnhtbERPS2vCQBC+F/wPywi91U2KhBJdRQShN9G2BG9jdvIw&#10;2dmYXWPaX98tFLzNx/ec5Xo0rRiod7VlBfEsAkGcW11zqeDzY/fyBsJ5ZI2tZVLwTQ7Wq8nTElNt&#10;73yg4ehLEULYpaig8r5LpXR5RQbdzHbEgStsb9AH2JdS93gP4aaVr1GUSIM1h4YKO9pWlDfHm1HQ&#10;xFn2pZvkp8jO4+mSFHu8NoNSz9NxswDhafQP8b/7XYf58Rz+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pM5MMAAADcAAAADwAAAAAAAAAAAAAAAACYAgAAZHJzL2Rv&#10;d25yZXYueG1sUEsFBgAAAAAEAAQA9QAAAIgDAAAAAA==&#10;" fillcolor="#5a5a5a [2109]" stroked="f" strokeweight="2pt">
                  <v:textbox>
                    <w:txbxContent>
                      <w:p w:rsidR="006D2923" w:rsidRPr="00522168" w:rsidRDefault="006D2923" w:rsidP="00856B46">
                        <w:pPr>
                          <w:spacing w:after="0" w:line="240" w:lineRule="auto"/>
                          <w:jc w:val="center"/>
                          <w:rPr>
                            <w:color w:val="FFFFFF" w:themeColor="background1"/>
                            <w:sz w:val="18"/>
                            <w:szCs w:val="18"/>
                          </w:rPr>
                        </w:pPr>
                        <w:r w:rsidRPr="00B65D5E">
                          <w:rPr>
                            <w:color w:val="FFFFFF" w:themeColor="background1"/>
                            <w:sz w:val="18"/>
                            <w:szCs w:val="18"/>
                          </w:rPr>
                          <w:t xml:space="preserve">Does the Agency have a system for actively monitoring </w:t>
                        </w:r>
                        <w:r w:rsidRPr="00522168">
                          <w:rPr>
                            <w:color w:val="FFFFFF" w:themeColor="background1"/>
                            <w:sz w:val="18"/>
                            <w:szCs w:val="18"/>
                          </w:rPr>
                          <w:t>actual performance during the course of the year within the Agency that includes management reporting on the KPIs?</w:t>
                        </w:r>
                      </w:p>
                    </w:txbxContent>
                  </v:textbox>
                </v:shape>
              </v:group>
            </w:pict>
          </mc:Fallback>
        </mc:AlternateContent>
      </w:r>
      <w:r>
        <w:rPr>
          <w:noProof/>
          <w:lang w:eastAsia="en-AU"/>
        </w:rPr>
        <mc:AlternateContent>
          <mc:Choice Requires="wps">
            <w:drawing>
              <wp:anchor distT="0" distB="0" distL="114300" distR="114300" simplePos="0" relativeHeight="251684352" behindDoc="0" locked="0" layoutInCell="1" allowOverlap="1" wp14:anchorId="441A8372" wp14:editId="48318115">
                <wp:simplePos x="0" y="0"/>
                <wp:positionH relativeFrom="column">
                  <wp:posOffset>230505</wp:posOffset>
                </wp:positionH>
                <wp:positionV relativeFrom="paragraph">
                  <wp:posOffset>5482590</wp:posOffset>
                </wp:positionV>
                <wp:extent cx="5433060" cy="288000"/>
                <wp:effectExtent l="57150" t="57150" r="53340" b="55245"/>
                <wp:wrapNone/>
                <wp:docPr id="96" name="Text Box 96"/>
                <wp:cNvGraphicFramePr/>
                <a:graphic xmlns:a="http://schemas.openxmlformats.org/drawingml/2006/main">
                  <a:graphicData uri="http://schemas.microsoft.com/office/word/2010/wordprocessingShape">
                    <wps:wsp>
                      <wps:cNvSpPr txBox="1"/>
                      <wps:spPr>
                        <a:xfrm>
                          <a:off x="0" y="0"/>
                          <a:ext cx="543306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65D5E" w:rsidRDefault="006D2923" w:rsidP="00856B46">
                            <w:pPr>
                              <w:spacing w:after="0" w:line="240" w:lineRule="auto"/>
                              <w:jc w:val="center"/>
                              <w:rPr>
                                <w:sz w:val="18"/>
                                <w:szCs w:val="18"/>
                              </w:rPr>
                            </w:pPr>
                            <w:r w:rsidRPr="00B65D5E">
                              <w:rPr>
                                <w:sz w:val="18"/>
                                <w:szCs w:val="18"/>
                              </w:rPr>
                              <w:t>Does the Annual Report show trends in performance results by Output Group?</w:t>
                            </w:r>
                          </w:p>
                          <w:p w:rsidR="006D2923" w:rsidRPr="00B718AA" w:rsidRDefault="006D2923" w:rsidP="00856B46">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A8372" id="Text Box 96" o:spid="_x0000_s1041" type="#_x0000_t202" style="position:absolute;margin-left:18.15pt;margin-top:431.7pt;width:427.8pt;height:22.7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" fillcolor="#dbe5f1 [660]" strokecolor="black [3213]" strokeweight=".25pt">
                <v:textbox>
                  <w:txbxContent>
                    <w:p w:rsidR="006D2923" w:rsidRPr="00B65D5E" w:rsidRDefault="006D2923" w:rsidP="00856B46">
                      <w:pPr>
                        <w:spacing w:after="0" w:line="240" w:lineRule="auto"/>
                        <w:jc w:val="center"/>
                        <w:rPr>
                          <w:sz w:val="18"/>
                          <w:szCs w:val="18"/>
                        </w:rPr>
                      </w:pPr>
                      <w:r w:rsidRPr="00B65D5E">
                        <w:rPr>
                          <w:sz w:val="18"/>
                          <w:szCs w:val="18"/>
                        </w:rPr>
                        <w:t>Does the Annual Report show trends in performance results by Output Group?</w:t>
                      </w:r>
                    </w:p>
                    <w:p w:rsidR="006D2923" w:rsidRPr="00B718AA" w:rsidRDefault="006D2923" w:rsidP="00856B46">
                      <w:pPr>
                        <w:spacing w:after="0" w:line="240" w:lineRule="auto"/>
                        <w:jc w:val="center"/>
                        <w:rPr>
                          <w:sz w:val="18"/>
                          <w:szCs w:val="18"/>
                        </w:rPr>
                      </w:pPr>
                    </w:p>
                  </w:txbxContent>
                </v:textbox>
              </v:shape>
            </w:pict>
          </mc:Fallback>
        </mc:AlternateContent>
      </w:r>
      <w:r>
        <w:rPr>
          <w:noProof/>
          <w:lang w:eastAsia="en-AU"/>
        </w:rPr>
        <mc:AlternateContent>
          <mc:Choice Requires="wps">
            <w:drawing>
              <wp:anchor distT="0" distB="0" distL="114300" distR="114300" simplePos="0" relativeHeight="251685376" behindDoc="0" locked="0" layoutInCell="1" allowOverlap="1" wp14:anchorId="2E31E636" wp14:editId="4B596874">
                <wp:simplePos x="0" y="0"/>
                <wp:positionH relativeFrom="column">
                  <wp:posOffset>230505</wp:posOffset>
                </wp:positionH>
                <wp:positionV relativeFrom="paragraph">
                  <wp:posOffset>6351270</wp:posOffset>
                </wp:positionV>
                <wp:extent cx="5433060" cy="432000"/>
                <wp:effectExtent l="57150" t="57150" r="53340" b="63500"/>
                <wp:wrapNone/>
                <wp:docPr id="97" name="Text Box 97"/>
                <wp:cNvGraphicFramePr/>
                <a:graphic xmlns:a="http://schemas.openxmlformats.org/drawingml/2006/main">
                  <a:graphicData uri="http://schemas.microsoft.com/office/word/2010/wordprocessingShape">
                    <wps:wsp>
                      <wps:cNvSpPr txBox="1"/>
                      <wps:spPr>
                        <a:xfrm>
                          <a:off x="0" y="0"/>
                          <a:ext cx="5433060" cy="432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7B1F">
                            <w:pPr>
                              <w:spacing w:before="80" w:after="80" w:line="240" w:lineRule="auto"/>
                              <w:jc w:val="center"/>
                              <w:rPr>
                                <w:sz w:val="18"/>
                                <w:szCs w:val="18"/>
                              </w:rPr>
                            </w:pPr>
                            <w:r w:rsidRPr="00B65D5E">
                              <w:rPr>
                                <w:sz w:val="18"/>
                                <w:szCs w:val="18"/>
                              </w:rPr>
                              <w:t>Does the Agency have a system in place to ensure the narrative about performance results reported in the Annual Report matches the results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1E636" id="Text Box 97" o:spid="_x0000_s1042" type="#_x0000_t202" style="position:absolute;margin-left:18.15pt;margin-top:500.1pt;width:427.8pt;height:34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" fillcolor="#dbe5f1 [660]" strokecolor="black [3213]" strokeweight=".25pt">
                <v:textbox>
                  <w:txbxContent>
                    <w:p w:rsidR="006D2923" w:rsidRPr="00B718AA" w:rsidRDefault="006D2923" w:rsidP="00857B1F">
                      <w:pPr>
                        <w:spacing w:before="80" w:after="80" w:line="240" w:lineRule="auto"/>
                        <w:jc w:val="center"/>
                        <w:rPr>
                          <w:sz w:val="18"/>
                          <w:szCs w:val="18"/>
                        </w:rPr>
                      </w:pPr>
                      <w:r w:rsidRPr="00B65D5E">
                        <w:rPr>
                          <w:sz w:val="18"/>
                          <w:szCs w:val="18"/>
                        </w:rPr>
                        <w:t>Does the Agency have a system in place to ensure the narrative about performance results reported in the Annual Report matches the results reported?</w:t>
                      </w:r>
                    </w:p>
                  </w:txbxContent>
                </v:textbox>
              </v:shape>
            </w:pict>
          </mc:Fallback>
        </mc:AlternateContent>
      </w:r>
      <w:r>
        <w:rPr>
          <w:noProof/>
          <w:lang w:eastAsia="en-AU"/>
        </w:rPr>
        <mc:AlternateContent>
          <mc:Choice Requires="wps">
            <w:drawing>
              <wp:anchor distT="0" distB="0" distL="114300" distR="114300" simplePos="0" relativeHeight="251686400" behindDoc="0" locked="0" layoutInCell="1" allowOverlap="1" wp14:anchorId="400904E1" wp14:editId="350D044E">
                <wp:simplePos x="0" y="0"/>
                <wp:positionH relativeFrom="column">
                  <wp:posOffset>230505</wp:posOffset>
                </wp:positionH>
                <wp:positionV relativeFrom="paragraph">
                  <wp:posOffset>5844540</wp:posOffset>
                </wp:positionV>
                <wp:extent cx="5433060" cy="432000"/>
                <wp:effectExtent l="57150" t="57150" r="53340" b="63500"/>
                <wp:wrapNone/>
                <wp:docPr id="98" name="Text Box 98"/>
                <wp:cNvGraphicFramePr/>
                <a:graphic xmlns:a="http://schemas.openxmlformats.org/drawingml/2006/main">
                  <a:graphicData uri="http://schemas.microsoft.com/office/word/2010/wordprocessingShape">
                    <wps:wsp>
                      <wps:cNvSpPr txBox="1"/>
                      <wps:spPr>
                        <a:xfrm>
                          <a:off x="0" y="0"/>
                          <a:ext cx="5433060" cy="432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 xml:space="preserve">Does the Agency have a system in place to ensure performance results </w:t>
                            </w:r>
                            <w:r>
                              <w:rPr>
                                <w:sz w:val="18"/>
                                <w:szCs w:val="18"/>
                              </w:rPr>
                              <w:t>reported in the Annual Report are</w:t>
                            </w:r>
                            <w:r w:rsidRPr="00B65D5E">
                              <w:rPr>
                                <w:sz w:val="18"/>
                                <w:szCs w:val="18"/>
                              </w:rPr>
                              <w:t xml:space="preserve"> correct, accurate, supported, reviewed and reported to those accountable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904E1" id="Text Box 98" o:spid="_x0000_s1043" type="#_x0000_t202" style="position:absolute;margin-left:18.15pt;margin-top:460.2pt;width:427.8pt;height:34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 xml:space="preserve">Does the Agency have a system in place to ensure performance results </w:t>
                      </w:r>
                      <w:r>
                        <w:rPr>
                          <w:sz w:val="18"/>
                          <w:szCs w:val="18"/>
                        </w:rPr>
                        <w:t>reported in the Annual Report are</w:t>
                      </w:r>
                      <w:r w:rsidRPr="00B65D5E">
                        <w:rPr>
                          <w:sz w:val="18"/>
                          <w:szCs w:val="18"/>
                        </w:rPr>
                        <w:t xml:space="preserve"> correct, accurate, supported, reviewed and reported to those accountable within the Agency?</w:t>
                      </w:r>
                    </w:p>
                  </w:txbxContent>
                </v:textbox>
              </v:shape>
            </w:pict>
          </mc:Fallback>
        </mc:AlternateContent>
      </w:r>
      <w:r>
        <w:rPr>
          <w:noProof/>
          <w:lang w:eastAsia="en-AU"/>
        </w:rPr>
        <mc:AlternateContent>
          <mc:Choice Requires="wps">
            <w:drawing>
              <wp:anchor distT="0" distB="0" distL="114300" distR="114300" simplePos="0" relativeHeight="251687424" behindDoc="0" locked="0" layoutInCell="1" allowOverlap="1" wp14:anchorId="4F6AF2A3" wp14:editId="54EB29EF">
                <wp:simplePos x="0" y="0"/>
                <wp:positionH relativeFrom="column">
                  <wp:posOffset>1692645</wp:posOffset>
                </wp:positionH>
                <wp:positionV relativeFrom="paragraph">
                  <wp:posOffset>6848475</wp:posOffset>
                </wp:positionV>
                <wp:extent cx="2554638" cy="861060"/>
                <wp:effectExtent l="57150" t="57150" r="55245" b="53340"/>
                <wp:wrapNone/>
                <wp:docPr id="99" name="Text Box 99"/>
                <wp:cNvGraphicFramePr/>
                <a:graphic xmlns:a="http://schemas.openxmlformats.org/drawingml/2006/main">
                  <a:graphicData uri="http://schemas.microsoft.com/office/word/2010/wordprocessingShape">
                    <wps:wsp>
                      <wps:cNvSpPr txBox="1"/>
                      <wps:spPr>
                        <a:xfrm>
                          <a:off x="0" y="0"/>
                          <a:ext cx="2554638" cy="86106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65D5E" w:rsidRDefault="006D2923" w:rsidP="00856B46">
                            <w:pPr>
                              <w:spacing w:after="0" w:line="240" w:lineRule="auto"/>
                              <w:jc w:val="center"/>
                              <w:rPr>
                                <w:sz w:val="18"/>
                                <w:szCs w:val="18"/>
                              </w:rPr>
                            </w:pPr>
                            <w:r w:rsidRPr="00B65D5E">
                              <w:rPr>
                                <w:b/>
                                <w:bCs/>
                                <w:i/>
                                <w:iCs/>
                                <w:sz w:val="18"/>
                                <w:szCs w:val="18"/>
                              </w:rPr>
                              <w:t>CONCLUSION:</w:t>
                            </w:r>
                          </w:p>
                          <w:p w:rsidR="006D2923" w:rsidRPr="00B65D5E" w:rsidRDefault="006D2923" w:rsidP="00856B46">
                            <w:pPr>
                              <w:spacing w:after="0" w:line="240" w:lineRule="auto"/>
                              <w:jc w:val="center"/>
                              <w:rPr>
                                <w:sz w:val="18"/>
                                <w:szCs w:val="18"/>
                              </w:rPr>
                            </w:pPr>
                            <w:r w:rsidRPr="00B65D5E">
                              <w:rPr>
                                <w:sz w:val="18"/>
                                <w:szCs w:val="18"/>
                              </w:rPr>
                              <w:t>Does the Agency have systems in place?</w:t>
                            </w:r>
                          </w:p>
                          <w:p w:rsidR="006D2923" w:rsidRPr="00B65D5E" w:rsidRDefault="006D2923" w:rsidP="00856B46">
                            <w:pPr>
                              <w:spacing w:after="0" w:line="240" w:lineRule="auto"/>
                              <w:jc w:val="center"/>
                              <w:rPr>
                                <w:sz w:val="18"/>
                                <w:szCs w:val="18"/>
                              </w:rPr>
                            </w:pPr>
                            <w:r w:rsidRPr="00B65D5E">
                              <w:rPr>
                                <w:i/>
                                <w:iCs/>
                                <w:sz w:val="18"/>
                                <w:szCs w:val="18"/>
                              </w:rPr>
                              <w:t>- Budgeting system</w:t>
                            </w:r>
                          </w:p>
                          <w:p w:rsidR="006D2923" w:rsidRPr="00B65D5E" w:rsidRDefault="006D2923" w:rsidP="00856B46">
                            <w:pPr>
                              <w:spacing w:after="0" w:line="240" w:lineRule="auto"/>
                              <w:jc w:val="center"/>
                              <w:rPr>
                                <w:sz w:val="18"/>
                                <w:szCs w:val="18"/>
                              </w:rPr>
                            </w:pPr>
                            <w:r w:rsidRPr="00B65D5E">
                              <w:rPr>
                                <w:i/>
                                <w:iCs/>
                                <w:sz w:val="18"/>
                                <w:szCs w:val="18"/>
                              </w:rPr>
                              <w:t>- Actual performance system</w:t>
                            </w:r>
                          </w:p>
                          <w:p w:rsidR="006D2923" w:rsidRPr="00B65D5E" w:rsidRDefault="006D2923" w:rsidP="00856B46">
                            <w:pPr>
                              <w:spacing w:after="0" w:line="240" w:lineRule="auto"/>
                              <w:jc w:val="center"/>
                              <w:rPr>
                                <w:sz w:val="18"/>
                                <w:szCs w:val="18"/>
                              </w:rPr>
                            </w:pPr>
                            <w:r w:rsidRPr="00B65D5E">
                              <w:rPr>
                                <w:i/>
                                <w:iCs/>
                                <w:sz w:val="18"/>
                                <w:szCs w:val="18"/>
                              </w:rPr>
                              <w:t>- Public reporting system</w:t>
                            </w:r>
                          </w:p>
                          <w:p w:rsidR="006D2923" w:rsidRPr="00B718AA" w:rsidRDefault="006D2923" w:rsidP="00856B46">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AF2A3" id="Text Box 99" o:spid="_x0000_s1044" type="#_x0000_t202" style="position:absolute;margin-left:133.3pt;margin-top:539.25pt;width:201.15pt;height:67.8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" fillcolor="#dbe5f1 [660]" strokecolor="black [3213]" strokeweight=".25pt">
                <v:textbox>
                  <w:txbxContent>
                    <w:p w:rsidR="006D2923" w:rsidRPr="00B65D5E" w:rsidRDefault="006D2923" w:rsidP="00856B46">
                      <w:pPr>
                        <w:spacing w:after="0" w:line="240" w:lineRule="auto"/>
                        <w:jc w:val="center"/>
                        <w:rPr>
                          <w:sz w:val="18"/>
                          <w:szCs w:val="18"/>
                        </w:rPr>
                      </w:pPr>
                      <w:r w:rsidRPr="00B65D5E">
                        <w:rPr>
                          <w:b/>
                          <w:bCs/>
                          <w:i/>
                          <w:iCs/>
                          <w:sz w:val="18"/>
                          <w:szCs w:val="18"/>
                        </w:rPr>
                        <w:t>CONCLUSION:</w:t>
                      </w:r>
                    </w:p>
                    <w:p w:rsidR="006D2923" w:rsidRPr="00B65D5E" w:rsidRDefault="006D2923" w:rsidP="00856B46">
                      <w:pPr>
                        <w:spacing w:after="0" w:line="240" w:lineRule="auto"/>
                        <w:jc w:val="center"/>
                        <w:rPr>
                          <w:sz w:val="18"/>
                          <w:szCs w:val="18"/>
                        </w:rPr>
                      </w:pPr>
                      <w:r w:rsidRPr="00B65D5E">
                        <w:rPr>
                          <w:sz w:val="18"/>
                          <w:szCs w:val="18"/>
                        </w:rPr>
                        <w:t>Does the Agency have systems in place?</w:t>
                      </w:r>
                    </w:p>
                    <w:p w:rsidR="006D2923" w:rsidRPr="00B65D5E" w:rsidRDefault="006D2923" w:rsidP="00856B46">
                      <w:pPr>
                        <w:spacing w:after="0" w:line="240" w:lineRule="auto"/>
                        <w:jc w:val="center"/>
                        <w:rPr>
                          <w:sz w:val="18"/>
                          <w:szCs w:val="18"/>
                        </w:rPr>
                      </w:pPr>
                      <w:r w:rsidRPr="00B65D5E">
                        <w:rPr>
                          <w:i/>
                          <w:iCs/>
                          <w:sz w:val="18"/>
                          <w:szCs w:val="18"/>
                        </w:rPr>
                        <w:t>- Budgeting system</w:t>
                      </w:r>
                    </w:p>
                    <w:p w:rsidR="006D2923" w:rsidRPr="00B65D5E" w:rsidRDefault="006D2923" w:rsidP="00856B46">
                      <w:pPr>
                        <w:spacing w:after="0" w:line="240" w:lineRule="auto"/>
                        <w:jc w:val="center"/>
                        <w:rPr>
                          <w:sz w:val="18"/>
                          <w:szCs w:val="18"/>
                        </w:rPr>
                      </w:pPr>
                      <w:r w:rsidRPr="00B65D5E">
                        <w:rPr>
                          <w:i/>
                          <w:iCs/>
                          <w:sz w:val="18"/>
                          <w:szCs w:val="18"/>
                        </w:rPr>
                        <w:t>- Actual performance system</w:t>
                      </w:r>
                    </w:p>
                    <w:p w:rsidR="006D2923" w:rsidRPr="00B65D5E" w:rsidRDefault="006D2923" w:rsidP="00856B46">
                      <w:pPr>
                        <w:spacing w:after="0" w:line="240" w:lineRule="auto"/>
                        <w:jc w:val="center"/>
                        <w:rPr>
                          <w:sz w:val="18"/>
                          <w:szCs w:val="18"/>
                        </w:rPr>
                      </w:pPr>
                      <w:r w:rsidRPr="00B65D5E">
                        <w:rPr>
                          <w:i/>
                          <w:iCs/>
                          <w:sz w:val="18"/>
                          <w:szCs w:val="18"/>
                        </w:rPr>
                        <w:t>- Public reporting system</w:t>
                      </w:r>
                    </w:p>
                    <w:p w:rsidR="006D2923" w:rsidRPr="00B718AA" w:rsidRDefault="006D2923" w:rsidP="00856B46">
                      <w:pPr>
                        <w:spacing w:after="0" w:line="240" w:lineRule="auto"/>
                        <w:jc w:val="center"/>
                        <w:rPr>
                          <w:sz w:val="18"/>
                          <w:szCs w:val="18"/>
                        </w:rPr>
                      </w:pPr>
                    </w:p>
                  </w:txbxContent>
                </v:textbox>
              </v:shape>
            </w:pict>
          </mc:Fallback>
        </mc:AlternateContent>
      </w:r>
      <w:r>
        <w:rPr>
          <w:noProof/>
          <w:lang w:eastAsia="en-AU"/>
        </w:rPr>
        <mc:AlternateContent>
          <mc:Choice Requires="wps">
            <w:drawing>
              <wp:anchor distT="0" distB="0" distL="114300" distR="114300" simplePos="0" relativeHeight="251688448" behindDoc="0" locked="0" layoutInCell="1" allowOverlap="1" wp14:anchorId="5CB4A40B" wp14:editId="19061B41">
                <wp:simplePos x="0" y="0"/>
                <wp:positionH relativeFrom="column">
                  <wp:posOffset>230505</wp:posOffset>
                </wp:positionH>
                <wp:positionV relativeFrom="paragraph">
                  <wp:posOffset>5092064</wp:posOffset>
                </wp:positionV>
                <wp:extent cx="5433060" cy="288000"/>
                <wp:effectExtent l="57150" t="57150" r="53340" b="55245"/>
                <wp:wrapNone/>
                <wp:docPr id="100" name="Text Box 100"/>
                <wp:cNvGraphicFramePr/>
                <a:graphic xmlns:a="http://schemas.openxmlformats.org/drawingml/2006/main">
                  <a:graphicData uri="http://schemas.microsoft.com/office/word/2010/wordprocessingShape">
                    <wps:wsp>
                      <wps:cNvSpPr txBox="1"/>
                      <wps:spPr>
                        <a:xfrm>
                          <a:off x="0" y="0"/>
                          <a:ext cx="543306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Does the Annual Report contain performance results reported against Original Budget by Output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4A40B" id="Text Box 100" o:spid="_x0000_s1045" type="#_x0000_t202" style="position:absolute;margin-left:18.15pt;margin-top:400.95pt;width:427.8pt;height:22.7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Does the Annual Report contain performance results reported against Original Budget by Output Group?</w:t>
                      </w:r>
                    </w:p>
                  </w:txbxContent>
                </v:textbox>
              </v:shape>
            </w:pict>
          </mc:Fallback>
        </mc:AlternateContent>
      </w:r>
      <w:r>
        <w:rPr>
          <w:noProof/>
          <w:lang w:eastAsia="en-AU"/>
        </w:rPr>
        <mc:AlternateContent>
          <mc:Choice Requires="wps">
            <w:drawing>
              <wp:anchor distT="0" distB="0" distL="114300" distR="114300" simplePos="0" relativeHeight="251689472" behindDoc="0" locked="0" layoutInCell="1" allowOverlap="1" wp14:anchorId="1A505D9D" wp14:editId="18241113">
                <wp:simplePos x="0" y="0"/>
                <wp:positionH relativeFrom="column">
                  <wp:posOffset>230505</wp:posOffset>
                </wp:positionH>
                <wp:positionV relativeFrom="paragraph">
                  <wp:posOffset>4236719</wp:posOffset>
                </wp:positionV>
                <wp:extent cx="5433060" cy="432000"/>
                <wp:effectExtent l="57150" t="57150" r="53340" b="63500"/>
                <wp:wrapNone/>
                <wp:docPr id="101" name="Text Box 101"/>
                <wp:cNvGraphicFramePr/>
                <a:graphic xmlns:a="http://schemas.openxmlformats.org/drawingml/2006/main">
                  <a:graphicData uri="http://schemas.microsoft.com/office/word/2010/wordprocessingShape">
                    <wps:wsp>
                      <wps:cNvSpPr txBox="1"/>
                      <wps:spPr>
                        <a:xfrm>
                          <a:off x="0" y="0"/>
                          <a:ext cx="5433060" cy="432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 xml:space="preserve">Does the Agency have a process for </w:t>
                            </w:r>
                            <w:r>
                              <w:rPr>
                                <w:sz w:val="18"/>
                                <w:szCs w:val="18"/>
                              </w:rPr>
                              <w:t>examining the actual results and</w:t>
                            </w:r>
                            <w:r w:rsidRPr="00B65D5E">
                              <w:rPr>
                                <w:sz w:val="18"/>
                                <w:szCs w:val="18"/>
                              </w:rPr>
                              <w:t xml:space="preserve"> assessing i</w:t>
                            </w:r>
                            <w:r>
                              <w:rPr>
                                <w:sz w:val="18"/>
                                <w:szCs w:val="18"/>
                              </w:rPr>
                              <w:t>f the outcome has been reached and</w:t>
                            </w:r>
                            <w:r w:rsidRPr="00B65D5E">
                              <w:rPr>
                                <w:sz w:val="18"/>
                                <w:szCs w:val="18"/>
                              </w:rPr>
                              <w:t xml:space="preserve"> if not how to implement change to deliver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05D9D" id="Text Box 101" o:spid="_x0000_s1046" type="#_x0000_t202" style="position:absolute;margin-left:18.15pt;margin-top:333.6pt;width:427.8pt;height:34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 xml:space="preserve">Does the Agency have a process for </w:t>
                      </w:r>
                      <w:r>
                        <w:rPr>
                          <w:sz w:val="18"/>
                          <w:szCs w:val="18"/>
                        </w:rPr>
                        <w:t>examining the actual results and</w:t>
                      </w:r>
                      <w:r w:rsidRPr="00B65D5E">
                        <w:rPr>
                          <w:sz w:val="18"/>
                          <w:szCs w:val="18"/>
                        </w:rPr>
                        <w:t xml:space="preserve"> assessing i</w:t>
                      </w:r>
                      <w:r>
                        <w:rPr>
                          <w:sz w:val="18"/>
                          <w:szCs w:val="18"/>
                        </w:rPr>
                        <w:t>f the outcome has been reached and</w:t>
                      </w:r>
                      <w:r w:rsidRPr="00B65D5E">
                        <w:rPr>
                          <w:sz w:val="18"/>
                          <w:szCs w:val="18"/>
                        </w:rPr>
                        <w:t xml:space="preserve"> if not how to implement change to deliver the outcome?</w:t>
                      </w:r>
                    </w:p>
                  </w:txbxContent>
                </v:textbox>
              </v:shape>
            </w:pict>
          </mc:Fallback>
        </mc:AlternateContent>
      </w:r>
      <w:r>
        <w:rPr>
          <w:noProof/>
          <w:lang w:eastAsia="en-AU"/>
        </w:rPr>
        <mc:AlternateContent>
          <mc:Choice Requires="wps">
            <w:drawing>
              <wp:anchor distT="0" distB="0" distL="114300" distR="114300" simplePos="0" relativeHeight="251690496" behindDoc="0" locked="0" layoutInCell="1" allowOverlap="1" wp14:anchorId="3AAFD2DB" wp14:editId="0638E3F1">
                <wp:simplePos x="0" y="0"/>
                <wp:positionH relativeFrom="column">
                  <wp:posOffset>230505</wp:posOffset>
                </wp:positionH>
                <wp:positionV relativeFrom="paragraph">
                  <wp:posOffset>4758690</wp:posOffset>
                </wp:positionV>
                <wp:extent cx="5433060" cy="288000"/>
                <wp:effectExtent l="57150" t="57150" r="53340" b="55245"/>
                <wp:wrapNone/>
                <wp:docPr id="103" name="Text Box 103"/>
                <wp:cNvGraphicFramePr/>
                <a:graphic xmlns:a="http://schemas.openxmlformats.org/drawingml/2006/main">
                  <a:graphicData uri="http://schemas.microsoft.com/office/word/2010/wordprocessingShape">
                    <wps:wsp>
                      <wps:cNvSpPr txBox="1"/>
                      <wps:spPr>
                        <a:xfrm>
                          <a:off x="0" y="0"/>
                          <a:ext cx="5433060" cy="288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Does the Agency have a system in place to report performance results in their 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FD2DB" id="Text Box 103" o:spid="_x0000_s1047" type="#_x0000_t202" style="position:absolute;margin-left:18.15pt;margin-top:374.7pt;width:427.8pt;height:22.7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Does the Agency have a system in place to report performance results in their Annual Report?</w:t>
                      </w:r>
                    </w:p>
                  </w:txbxContent>
                </v:textbox>
              </v:shape>
            </w:pict>
          </mc:Fallback>
        </mc:AlternateContent>
      </w:r>
      <w:r>
        <w:rPr>
          <w:noProof/>
          <w:lang w:eastAsia="en-AU"/>
        </w:rPr>
        <mc:AlternateContent>
          <mc:Choice Requires="wps">
            <w:drawing>
              <wp:anchor distT="0" distB="0" distL="114300" distR="114300" simplePos="0" relativeHeight="251691520" behindDoc="0" locked="0" layoutInCell="1" allowOverlap="1" wp14:anchorId="4F8D59DC" wp14:editId="7CBD276F">
                <wp:simplePos x="0" y="0"/>
                <wp:positionH relativeFrom="column">
                  <wp:posOffset>230505</wp:posOffset>
                </wp:positionH>
                <wp:positionV relativeFrom="paragraph">
                  <wp:posOffset>3729989</wp:posOffset>
                </wp:positionV>
                <wp:extent cx="5433060" cy="432000"/>
                <wp:effectExtent l="57150" t="57150" r="53340" b="63500"/>
                <wp:wrapNone/>
                <wp:docPr id="104" name="Text Box 104"/>
                <wp:cNvGraphicFramePr/>
                <a:graphic xmlns:a="http://schemas.openxmlformats.org/drawingml/2006/main">
                  <a:graphicData uri="http://schemas.microsoft.com/office/word/2010/wordprocessingShape">
                    <wps:wsp>
                      <wps:cNvSpPr txBox="1"/>
                      <wps:spPr>
                        <a:xfrm>
                          <a:off x="0" y="0"/>
                          <a:ext cx="5433060" cy="432000"/>
                        </a:xfrm>
                        <a:prstGeom prst="rect">
                          <a:avLst/>
                        </a:prstGeom>
                        <a:solidFill>
                          <a:schemeClr val="accent1">
                            <a:lumMod val="20000"/>
                            <a:lumOff val="80000"/>
                          </a:schemeClr>
                        </a:solidFill>
                        <a:ln w="3175">
                          <a:solidFill>
                            <a:schemeClr val="tx1"/>
                          </a:solidFill>
                        </a:ln>
                        <a:effectLst/>
                        <a:scene3d>
                          <a:camera prst="orthographicFront"/>
                          <a:lightRig rig="threePt" dir="t"/>
                        </a:scene3d>
                        <a:sp3d>
                          <a:bevelT w="165100" prst="coolSlant"/>
                          <a:bevelB w="165100" prst="coolSlant"/>
                        </a:sp3d>
                      </wps:spPr>
                      <wps:style>
                        <a:lnRef idx="2">
                          <a:schemeClr val="dk1"/>
                        </a:lnRef>
                        <a:fillRef idx="1">
                          <a:schemeClr val="lt1"/>
                        </a:fillRef>
                        <a:effectRef idx="0">
                          <a:schemeClr val="dk1"/>
                        </a:effectRef>
                        <a:fontRef idx="minor">
                          <a:schemeClr val="dk1"/>
                        </a:fontRef>
                      </wps:style>
                      <wps:txbx>
                        <w:txbxContent>
                          <w:p w:rsidR="006D2923" w:rsidRPr="00B718AA" w:rsidRDefault="006D2923" w:rsidP="00856B46">
                            <w:pPr>
                              <w:spacing w:after="0" w:line="240" w:lineRule="auto"/>
                              <w:jc w:val="center"/>
                              <w:rPr>
                                <w:sz w:val="18"/>
                                <w:szCs w:val="18"/>
                              </w:rPr>
                            </w:pPr>
                            <w:r w:rsidRPr="00B65D5E">
                              <w:rPr>
                                <w:sz w:val="18"/>
                                <w:szCs w:val="18"/>
                              </w:rPr>
                              <w:t>Does the Agency have a system in place to ensure actual performance results are correct, accurate, supported, reviewed and reported to those accountable within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D59DC" id="Text Box 104" o:spid="_x0000_s1048" type="#_x0000_t202" style="position:absolute;margin-left:18.15pt;margin-top:293.7pt;width:427.8pt;height:34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" fillcolor="#dbe5f1 [660]" strokecolor="black [3213]" strokeweight=".25pt">
                <v:textbox>
                  <w:txbxContent>
                    <w:p w:rsidR="006D2923" w:rsidRPr="00B718AA" w:rsidRDefault="006D2923" w:rsidP="00856B46">
                      <w:pPr>
                        <w:spacing w:after="0" w:line="240" w:lineRule="auto"/>
                        <w:jc w:val="center"/>
                        <w:rPr>
                          <w:sz w:val="18"/>
                          <w:szCs w:val="18"/>
                        </w:rPr>
                      </w:pPr>
                      <w:r w:rsidRPr="00B65D5E">
                        <w:rPr>
                          <w:sz w:val="18"/>
                          <w:szCs w:val="18"/>
                        </w:rPr>
                        <w:t>Does the Agency have a system in place to ensure actual performance results are correct, accurate, supported, reviewed and reported to those accountable within the Agency?</w:t>
                      </w:r>
                    </w:p>
                  </w:txbxContent>
                </v:textbox>
              </v:shape>
            </w:pict>
          </mc:Fallback>
        </mc:AlternateContent>
      </w:r>
      <w:r w:rsidR="00856B46">
        <w:t>Department of Correctional Services</w:t>
      </w:r>
      <w:r w:rsidR="00856B46" w:rsidRPr="00CD3A14">
        <w:t xml:space="preserve"> cont…</w:t>
      </w:r>
    </w:p>
    <w:p w:rsidR="00856B46" w:rsidRPr="00CD3A14" w:rsidRDefault="00856B46" w:rsidP="00FD6271">
      <w:pPr>
        <w:pStyle w:val="AGRBodyText"/>
      </w:pPr>
    </w:p>
    <w:p w:rsidR="00CD6C45" w:rsidRDefault="00CD6C45" w:rsidP="00CD6C45">
      <w:pPr>
        <w:pStyle w:val="AGRHeading1"/>
      </w:pPr>
      <w:bookmarkStart w:id="43" w:name="_Toc185325763"/>
      <w:r>
        <w:t>Department of Correctional Services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CD6C45" w:rsidRPr="00FC7B9D" w:rsidTr="00F5713C">
        <w:trPr>
          <w:tblHeader/>
        </w:trPr>
        <w:tc>
          <w:tcPr>
            <w:tcW w:w="7677" w:type="dxa"/>
            <w:tcBorders>
              <w:bottom w:val="nil"/>
            </w:tcBorders>
            <w:shd w:val="clear" w:color="auto" w:fill="F2F2F2" w:themeFill="background1" w:themeFillShade="F2"/>
          </w:tcPr>
          <w:p w:rsidR="00CD6C45" w:rsidRPr="00DC332B" w:rsidRDefault="00CD6C45" w:rsidP="00F5713C">
            <w:pPr>
              <w:pStyle w:val="AGRHeadingCommentJustifiedLeft0cm"/>
              <w:jc w:val="left"/>
              <w:rPr>
                <w:rFonts w:ascii="Arial" w:hAnsi="Arial" w:cs="Arial"/>
                <w:sz w:val="22"/>
                <w:szCs w:val="22"/>
                <w:lang w:val="en-AU"/>
              </w:rPr>
            </w:pPr>
            <w:r w:rsidRPr="00CD6C45">
              <w:rPr>
                <w:rFonts w:ascii="Arial" w:hAnsi="Arial" w:cs="Arial"/>
                <w:sz w:val="22"/>
                <w:szCs w:val="22"/>
                <w:lang w:val="en-AU"/>
              </w:rPr>
              <w:t xml:space="preserve">Department of Correctional Services </w:t>
            </w:r>
            <w:r w:rsidRPr="0094056D">
              <w:rPr>
                <w:rFonts w:ascii="Arial" w:hAnsi="Arial" w:cs="Arial"/>
                <w:sz w:val="22"/>
                <w:szCs w:val="22"/>
                <w:lang w:val="en-AU"/>
              </w:rPr>
              <w:t>has commented:</w:t>
            </w:r>
          </w:p>
        </w:tc>
      </w:tr>
      <w:tr w:rsidR="00CD6C45" w:rsidRPr="00FC7B9D" w:rsidTr="00F5713C">
        <w:trPr>
          <w:tblHeader/>
        </w:trPr>
        <w:tc>
          <w:tcPr>
            <w:tcW w:w="7677" w:type="dxa"/>
            <w:tcBorders>
              <w:top w:val="nil"/>
            </w:tcBorders>
            <w:shd w:val="clear" w:color="auto" w:fill="F2F2F2" w:themeFill="background1" w:themeFillShade="F2"/>
          </w:tcPr>
          <w:p w:rsidR="00CD6C45" w:rsidRDefault="00CD6C45" w:rsidP="00CD6C45">
            <w:pPr>
              <w:pStyle w:val="StyleAGRBodyCommentJustifiedLeft0cmPatternClearBa"/>
            </w:pPr>
            <w:r>
              <w:t xml:space="preserve">The Department notes and accepts the advice of the Auditor-General’s office. </w:t>
            </w:r>
          </w:p>
          <w:p w:rsidR="00CD6C45" w:rsidRDefault="00CD6C45" w:rsidP="00CD6C45">
            <w:pPr>
              <w:pStyle w:val="StyleAGRBodyCommentJustifiedLeft0cmPatternClearBa"/>
            </w:pPr>
            <w:r>
              <w:t xml:space="preserve">The Department is about to embark upon a review of the Strategic Intent 2013-2016 with the intent of providing an appropriate strategic guidance document for the next three years. Business plans, performance measures and reporting requirements will also be reviewed and refreshed. The opportunity to refine or redefine appropriate outcome and performance measures is expected to provide better clarity and reporting of efforts and performance of the department. Improved performance measures are expected to be requested for inclusion in Budget Paper 3 for the 2016-17 Budget. </w:t>
            </w:r>
          </w:p>
          <w:p w:rsidR="00CD6C45" w:rsidRPr="0094056D" w:rsidRDefault="00CD6C45" w:rsidP="00CD6C45">
            <w:pPr>
              <w:pStyle w:val="StyleAGRBodyCommentJustifiedLeft0cmPatternClearBa"/>
              <w:rPr>
                <w:rFonts w:cs="Arial"/>
                <w:szCs w:val="22"/>
              </w:rPr>
            </w:pPr>
            <w:r>
              <w:t>The Department notes and accepts the feedback from the Auditor-General’s office on improvements that can be made to our data handling and performance reporting.</w:t>
            </w:r>
          </w:p>
        </w:tc>
      </w:tr>
    </w:tbl>
    <w:p w:rsidR="0076515D" w:rsidRDefault="0076515D" w:rsidP="001F6679">
      <w:pPr>
        <w:pStyle w:val="AGRHeading1"/>
      </w:pPr>
      <w:r>
        <w:t>Department of the Chief Minister</w:t>
      </w:r>
    </w:p>
    <w:p w:rsidR="0076515D" w:rsidRDefault="0076515D" w:rsidP="0076515D">
      <w:pPr>
        <w:pStyle w:val="AGRHeading2"/>
      </w:pPr>
      <w:bookmarkStart w:id="44" w:name="msb"/>
      <w:r>
        <w:t>Darwin Marine Supply Base</w:t>
      </w:r>
      <w:bookmarkEnd w:id="44"/>
    </w:p>
    <w:p w:rsidR="0076515D" w:rsidRDefault="0076515D" w:rsidP="003B0D2D">
      <w:pPr>
        <w:pStyle w:val="AGRHeading3"/>
      </w:pPr>
      <w:r w:rsidRPr="00FC7B9D">
        <w:t>Background</w:t>
      </w:r>
    </w:p>
    <w:p w:rsidR="0076515D" w:rsidRDefault="0076515D" w:rsidP="00FD6271">
      <w:pPr>
        <w:pStyle w:val="AGRBodyText"/>
      </w:pPr>
      <w:r>
        <w:t>A series of reviews were undertaken by the previous Auditor-General examining major projects.  One review scheduled, and subsequently placed on hold, related to the construction of the Darwin Marine Supply Base (MSB).  Upon my appointment, I decided to re-commence the review in order to meet the stated objectives.  Initial fieldwork was conducted between April and August 2014.  Fieldwork recommenced in November 2014 with the majority of documentation received by the end of May 2015. My findings and recommendations are documented below.</w:t>
      </w:r>
      <w:r w:rsidR="00264AEC">
        <w:t xml:space="preserve">  </w:t>
      </w:r>
      <w:r>
        <w:t>A summary of the key dates applicable to the MSB project is documented below to assist with providing a context for the project.</w:t>
      </w:r>
    </w:p>
    <w:tbl>
      <w:tblPr>
        <w:tblStyle w:val="TableGrid"/>
        <w:tblW w:w="8471" w:type="dxa"/>
        <w:tblInd w:w="851" w:type="dxa"/>
        <w:tblLook w:val="04A0" w:firstRow="1" w:lastRow="0" w:firstColumn="1" w:lastColumn="0" w:noHBand="0" w:noVBand="1"/>
        <w:tblCaption w:val="MSB timeline"/>
        <w:tblDescription w:val="Event Date&#10;Government announcement that seeking to develop a MSB 2009&#10;Terms of reference for Probity signed off by the Chief Executive of DPC 13 April 2010&#10;EOI Invitation released 18 August 2010&#10;Closing Date for EOI Responses – six bids received 27 October 2010&#10;Probity Auditor’s Report on EOI 3 December 2010&#10;EOI Evaluation and short-listing of Proponents 6 December 2010&#10;RFP released to the three shortlisted proponents 7 February 2011&#10;Closing Date for responses to RFP (original closure date of 10 June 2011 was extended) 29 June 2011&#10;First Request for further response closed 9 August 2011&#10;Second Request for further response closed 17 August 2011&#10;Probity Auditor’s Report on RFP 9 September 2011&#10;RFP Evaluation and Northern Territory Approvals 13 September 2011&#10;Negotiation and Early Works Project Agreement Execution 13 December 2011&#10;Project construction commenced (Early Works Agreement) 8 February 2012&#10;Contracts signed 20 February 2012&#10;Financial Close and Conditions precedent met 27 April 2012&#10;Practical completion achieved 13 June 2014 *&#10;Operating lease commencement 13 June 2014 *&#10;Operating lease expiry (has an option to extend for a further 5 years) 12 June 2029&#10;"/>
      </w:tblPr>
      <w:tblGrid>
        <w:gridCol w:w="6487"/>
        <w:gridCol w:w="1984"/>
      </w:tblGrid>
      <w:tr w:rsidR="0076515D" w:rsidRPr="00347B27" w:rsidTr="00E47AB4">
        <w:trPr>
          <w:tblHeader/>
        </w:trPr>
        <w:tc>
          <w:tcPr>
            <w:tcW w:w="6487" w:type="dxa"/>
            <w:tcBorders>
              <w:top w:val="nil"/>
              <w:left w:val="nil"/>
              <w:bottom w:val="single" w:sz="4" w:space="0" w:color="auto"/>
              <w:right w:val="nil"/>
            </w:tcBorders>
          </w:tcPr>
          <w:p w:rsidR="0076515D" w:rsidRPr="00347B27" w:rsidRDefault="0076515D" w:rsidP="003D0029">
            <w:pPr>
              <w:pStyle w:val="AGRTableText"/>
              <w:spacing w:after="0"/>
              <w:jc w:val="left"/>
              <w:rPr>
                <w:b/>
              </w:rPr>
            </w:pPr>
            <w:r w:rsidRPr="00347B27">
              <w:rPr>
                <w:b/>
              </w:rPr>
              <w:t>Event</w:t>
            </w:r>
          </w:p>
        </w:tc>
        <w:tc>
          <w:tcPr>
            <w:tcW w:w="1984" w:type="dxa"/>
            <w:tcBorders>
              <w:top w:val="nil"/>
              <w:left w:val="nil"/>
              <w:bottom w:val="single" w:sz="4" w:space="0" w:color="auto"/>
              <w:right w:val="nil"/>
            </w:tcBorders>
          </w:tcPr>
          <w:p w:rsidR="0076515D" w:rsidRPr="00347B27" w:rsidRDefault="0076515D" w:rsidP="003D0029">
            <w:pPr>
              <w:pStyle w:val="AGRTableText"/>
              <w:spacing w:after="0"/>
              <w:jc w:val="left"/>
              <w:rPr>
                <w:b/>
              </w:rPr>
            </w:pPr>
            <w:r w:rsidRPr="00347B27">
              <w:rPr>
                <w:b/>
              </w:rPr>
              <w:t>Date</w:t>
            </w:r>
          </w:p>
        </w:tc>
      </w:tr>
      <w:tr w:rsidR="0076515D" w:rsidRPr="00347B27" w:rsidTr="00E108C4">
        <w:tc>
          <w:tcPr>
            <w:tcW w:w="6487" w:type="dxa"/>
            <w:tcBorders>
              <w:left w:val="nil"/>
              <w:bottom w:val="dotted" w:sz="2" w:space="0" w:color="auto"/>
              <w:right w:val="nil"/>
            </w:tcBorders>
          </w:tcPr>
          <w:p w:rsidR="0076515D" w:rsidRPr="00347B27" w:rsidRDefault="0076515D" w:rsidP="003D0029">
            <w:pPr>
              <w:pStyle w:val="AGRTableText"/>
              <w:spacing w:after="80"/>
              <w:jc w:val="left"/>
            </w:pPr>
            <w:r w:rsidRPr="00347B27">
              <w:t>Government announcement that seeking to develop a MSB</w:t>
            </w:r>
          </w:p>
        </w:tc>
        <w:tc>
          <w:tcPr>
            <w:tcW w:w="1984" w:type="dxa"/>
            <w:tcBorders>
              <w:left w:val="nil"/>
              <w:bottom w:val="dotted" w:sz="2" w:space="0" w:color="auto"/>
              <w:right w:val="nil"/>
            </w:tcBorders>
          </w:tcPr>
          <w:p w:rsidR="0076515D" w:rsidRPr="00347B27" w:rsidRDefault="0076515D" w:rsidP="00264AEC">
            <w:pPr>
              <w:pStyle w:val="AGRTableText"/>
              <w:spacing w:after="80"/>
              <w:jc w:val="right"/>
            </w:pPr>
            <w:r w:rsidRPr="00347B27">
              <w:t>2009</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Terms of reference for Probity signed off by the Chief Executive of DPC</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13 April 2010</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EOI Invitation released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18 August 2010</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Closing Date for EOI Responses – six bids received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27 October 2010</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Probity Auditor’s Report on EOI</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3 December 2010</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EOI Evaluation and short-listing of Proponents</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6 December 2010</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RFP released to the three shortlisted proponents</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7 February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Closing Date for responses to RFP (original closure date of 10 June 2011 was extended)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29 June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First Request for further response closed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9 August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Second Request for further response closed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17 August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Probity Auditor’s Report on RFP</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9 September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RFP Evaluation and Northern Territory Approvals</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13 September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Negotiation and Early Works Project Agreement Execution</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13 December 2011</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Project construction commenced (Early Works Agreement)</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8 February 2012</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Contracts signed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20 February 2012</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Financial Close and Conditions precedent met</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27 April 2012</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Practical completion achieved</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13 June 2014 *</w:t>
            </w:r>
          </w:p>
        </w:tc>
      </w:tr>
      <w:tr w:rsidR="0076515D" w:rsidRPr="00347B27" w:rsidTr="00E108C4">
        <w:tc>
          <w:tcPr>
            <w:tcW w:w="6487" w:type="dxa"/>
            <w:tcBorders>
              <w:top w:val="dotted" w:sz="2" w:space="0" w:color="auto"/>
              <w:left w:val="nil"/>
              <w:bottom w:val="dotted" w:sz="2" w:space="0" w:color="auto"/>
              <w:right w:val="nil"/>
            </w:tcBorders>
          </w:tcPr>
          <w:p w:rsidR="0076515D" w:rsidRPr="00347B27" w:rsidRDefault="0076515D" w:rsidP="003D0029">
            <w:pPr>
              <w:pStyle w:val="AGRTableText"/>
              <w:spacing w:after="80"/>
              <w:jc w:val="left"/>
            </w:pPr>
            <w:r w:rsidRPr="00347B27">
              <w:t>Operating lease commencement</w:t>
            </w:r>
          </w:p>
        </w:tc>
        <w:tc>
          <w:tcPr>
            <w:tcW w:w="1984" w:type="dxa"/>
            <w:tcBorders>
              <w:top w:val="dotted" w:sz="2" w:space="0" w:color="auto"/>
              <w:left w:val="nil"/>
              <w:bottom w:val="dotted" w:sz="2" w:space="0" w:color="auto"/>
              <w:right w:val="nil"/>
            </w:tcBorders>
          </w:tcPr>
          <w:p w:rsidR="0076515D" w:rsidRPr="00347B27" w:rsidRDefault="0076515D" w:rsidP="00264AEC">
            <w:pPr>
              <w:pStyle w:val="AGRTableText"/>
              <w:spacing w:after="80"/>
              <w:jc w:val="right"/>
            </w:pPr>
            <w:r w:rsidRPr="00347B27">
              <w:t>13 June 2014 *</w:t>
            </w:r>
          </w:p>
        </w:tc>
      </w:tr>
      <w:tr w:rsidR="0076515D" w:rsidRPr="00347B27" w:rsidTr="00E108C4">
        <w:tc>
          <w:tcPr>
            <w:tcW w:w="6487" w:type="dxa"/>
            <w:tcBorders>
              <w:top w:val="dotted" w:sz="2" w:space="0" w:color="auto"/>
              <w:left w:val="nil"/>
              <w:right w:val="nil"/>
            </w:tcBorders>
          </w:tcPr>
          <w:p w:rsidR="0076515D" w:rsidRPr="00347B27" w:rsidRDefault="0076515D" w:rsidP="003D0029">
            <w:pPr>
              <w:pStyle w:val="AGRTableText"/>
              <w:spacing w:after="80"/>
              <w:jc w:val="left"/>
            </w:pPr>
            <w:r w:rsidRPr="00347B27">
              <w:t>Operating lease expiry (has an option to extend for a further 5 years)</w:t>
            </w:r>
          </w:p>
        </w:tc>
        <w:tc>
          <w:tcPr>
            <w:tcW w:w="1984" w:type="dxa"/>
            <w:tcBorders>
              <w:top w:val="dotted" w:sz="2" w:space="0" w:color="auto"/>
              <w:left w:val="nil"/>
              <w:right w:val="nil"/>
            </w:tcBorders>
          </w:tcPr>
          <w:p w:rsidR="0076515D" w:rsidRPr="00347B27" w:rsidRDefault="0076515D" w:rsidP="00264AEC">
            <w:pPr>
              <w:pStyle w:val="AGRTableText"/>
              <w:spacing w:after="80"/>
              <w:jc w:val="right"/>
            </w:pPr>
            <w:r w:rsidRPr="00347B27">
              <w:t>12 June 2029</w:t>
            </w:r>
          </w:p>
        </w:tc>
      </w:tr>
    </w:tbl>
    <w:p w:rsidR="0076515D" w:rsidRDefault="0076515D" w:rsidP="00FD6271">
      <w:pPr>
        <w:pStyle w:val="AGRBodyText"/>
      </w:pPr>
      <w:r w:rsidRPr="001D3EB2">
        <w:t>* Original contract completion date was 31 October 2013</w:t>
      </w:r>
    </w:p>
    <w:p w:rsidR="0076515D" w:rsidRDefault="0076515D" w:rsidP="001F6679">
      <w:pPr>
        <w:pStyle w:val="AGRHeading1"/>
      </w:pPr>
      <w:r>
        <w:t>Department of the Chief Minister</w:t>
      </w:r>
      <w:r w:rsidRPr="00FC7B9D">
        <w:t xml:space="preserve"> cont…</w:t>
      </w:r>
    </w:p>
    <w:p w:rsidR="0076515D" w:rsidRDefault="0076515D" w:rsidP="003B0D2D">
      <w:pPr>
        <w:pStyle w:val="AGRHeading3"/>
      </w:pPr>
      <w:r>
        <w:t>Scope</w:t>
      </w:r>
    </w:p>
    <w:p w:rsidR="0076515D" w:rsidRDefault="0076515D" w:rsidP="00FD6271">
      <w:pPr>
        <w:pStyle w:val="AGRBodyText"/>
      </w:pPr>
      <w:r w:rsidRPr="00701A64">
        <w:t xml:space="preserve">This review was undertaken pursuant to sections 13 and 15 of the </w:t>
      </w:r>
      <w:r w:rsidRPr="00272BA1">
        <w:rPr>
          <w:i/>
        </w:rPr>
        <w:t>Audit Act</w:t>
      </w:r>
      <w:r w:rsidRPr="00701A64">
        <w:t xml:space="preserve"> with the objective of examining selected aspects of the project to construct the MSB and the adequacy of the performance management systems intended to support the delivery of the major project.  It should be noted that the primary purpose of my procedures was to obtain sufficient and appropriate evidence to assess the existence and effectiveness of the performance management systems designed to support the management of the project to construct the MSB including the processes for awarding contracts to successful tenderers in accordance with the above objectives.</w:t>
      </w:r>
      <w:r>
        <w:t xml:space="preserve">  </w:t>
      </w:r>
      <w:r w:rsidRPr="00F822B9">
        <w:t xml:space="preserve">The procedures did not encompass a comprehensive review of all systems and processes and were not designed to uncover all weaknesses, breaches and irregularities </w:t>
      </w:r>
      <w:r>
        <w:t>in those systems and processes.</w:t>
      </w:r>
      <w:r w:rsidR="00264AEC">
        <w:t xml:space="preserve">  </w:t>
      </w:r>
      <w:r>
        <w:t>The review scope and objective was to provide the Legislative Assembly with:</w:t>
      </w:r>
    </w:p>
    <w:p w:rsidR="0076515D" w:rsidRPr="0011272F" w:rsidRDefault="0076515D" w:rsidP="00FD6271">
      <w:pPr>
        <w:pStyle w:val="AGRBodyText"/>
        <w:numPr>
          <w:ilvl w:val="0"/>
          <w:numId w:val="16"/>
        </w:numPr>
      </w:pPr>
      <w:r w:rsidRPr="0011272F">
        <w:t>An understanding of the arrangements for the management of the project to construct the Darwin Marine Supply Base (MSB) as described in the following sections of the report:</w:t>
      </w:r>
    </w:p>
    <w:p w:rsidR="0076515D" w:rsidRPr="0011272F" w:rsidRDefault="0076515D" w:rsidP="00FD6271">
      <w:pPr>
        <w:pStyle w:val="AGRBulletText"/>
        <w:numPr>
          <w:ilvl w:val="1"/>
          <w:numId w:val="17"/>
        </w:numPr>
      </w:pPr>
      <w:r w:rsidRPr="0011272F">
        <w:t>Overview of Public Private Partnerships</w:t>
      </w:r>
    </w:p>
    <w:p w:rsidR="0076515D" w:rsidRPr="0011272F" w:rsidRDefault="0076515D" w:rsidP="00FD6271">
      <w:pPr>
        <w:pStyle w:val="AGRBulletText"/>
        <w:numPr>
          <w:ilvl w:val="1"/>
          <w:numId w:val="17"/>
        </w:numPr>
      </w:pPr>
      <w:r w:rsidRPr="0011272F">
        <w:t>Background to the Project</w:t>
      </w:r>
    </w:p>
    <w:p w:rsidR="0076515D" w:rsidRPr="0011272F" w:rsidRDefault="0076515D" w:rsidP="00FD6271">
      <w:pPr>
        <w:pStyle w:val="AGRBulletText"/>
        <w:numPr>
          <w:ilvl w:val="1"/>
          <w:numId w:val="17"/>
        </w:numPr>
      </w:pPr>
      <w:r w:rsidRPr="0011272F">
        <w:t>Description of the Project</w:t>
      </w:r>
    </w:p>
    <w:p w:rsidR="0076515D" w:rsidRDefault="0076515D" w:rsidP="00FD6271">
      <w:pPr>
        <w:pStyle w:val="AGRBulletText"/>
        <w:numPr>
          <w:ilvl w:val="1"/>
          <w:numId w:val="17"/>
        </w:numPr>
      </w:pPr>
      <w:r w:rsidRPr="0011272F">
        <w:t>Planning the Project.</w:t>
      </w:r>
    </w:p>
    <w:p w:rsidR="0076515D" w:rsidRPr="0011272F" w:rsidRDefault="0076515D" w:rsidP="00FD6271">
      <w:pPr>
        <w:pStyle w:val="AGRBodyText"/>
        <w:numPr>
          <w:ilvl w:val="0"/>
          <w:numId w:val="16"/>
        </w:numPr>
      </w:pPr>
      <w:r w:rsidRPr="0011272F">
        <w:t>An assurance that the processes leading to the award of contracts to successful tenderer(s) were transparent as described in the following section of the report:</w:t>
      </w:r>
    </w:p>
    <w:p w:rsidR="0076515D" w:rsidRPr="0011272F" w:rsidRDefault="0076515D" w:rsidP="00FD6271">
      <w:pPr>
        <w:pStyle w:val="AGRBulletText"/>
        <w:numPr>
          <w:ilvl w:val="1"/>
          <w:numId w:val="17"/>
        </w:numPr>
      </w:pPr>
      <w:r w:rsidRPr="0011272F">
        <w:t xml:space="preserve">Management of the Project </w:t>
      </w:r>
    </w:p>
    <w:p w:rsidR="0076515D" w:rsidRPr="0011272F" w:rsidRDefault="0076515D" w:rsidP="00FD6271">
      <w:pPr>
        <w:pStyle w:val="AGRBulletText"/>
        <w:numPr>
          <w:ilvl w:val="1"/>
          <w:numId w:val="17"/>
        </w:numPr>
      </w:pPr>
      <w:r w:rsidRPr="0011272F">
        <w:t>Governance of the Procurement Process</w:t>
      </w:r>
    </w:p>
    <w:p w:rsidR="0076515D" w:rsidRDefault="0076515D" w:rsidP="00FD6271">
      <w:pPr>
        <w:pStyle w:val="AGRBulletText"/>
        <w:numPr>
          <w:ilvl w:val="1"/>
          <w:numId w:val="17"/>
        </w:numPr>
      </w:pPr>
      <w:r w:rsidRPr="0011272F">
        <w:t>Probity of the Procurement Process.</w:t>
      </w:r>
    </w:p>
    <w:p w:rsidR="0076515D" w:rsidRPr="0011272F" w:rsidRDefault="0076515D" w:rsidP="00FD6271">
      <w:pPr>
        <w:pStyle w:val="AGRBodyText"/>
        <w:numPr>
          <w:ilvl w:val="0"/>
          <w:numId w:val="16"/>
        </w:numPr>
      </w:pPr>
      <w:r w:rsidRPr="0011272F">
        <w:tab/>
        <w:t>An overview of the legal and financial structure of the project and whether the cost of financing is reasonable in the circumstances as presented in the following sections of this report:</w:t>
      </w:r>
    </w:p>
    <w:p w:rsidR="0076515D" w:rsidRPr="0011272F" w:rsidRDefault="0076515D" w:rsidP="00FD6271">
      <w:pPr>
        <w:pStyle w:val="AGRBulletText"/>
        <w:numPr>
          <w:ilvl w:val="1"/>
          <w:numId w:val="17"/>
        </w:numPr>
      </w:pPr>
      <w:r w:rsidRPr="0011272F">
        <w:t>The Legal Framework</w:t>
      </w:r>
    </w:p>
    <w:p w:rsidR="0076515D" w:rsidRDefault="0076515D" w:rsidP="00FD6271">
      <w:pPr>
        <w:pStyle w:val="AGRBulletText"/>
        <w:numPr>
          <w:ilvl w:val="1"/>
          <w:numId w:val="17"/>
        </w:numPr>
      </w:pPr>
      <w:r>
        <w:t>Responsibility for Risks</w:t>
      </w:r>
    </w:p>
    <w:p w:rsidR="0076515D" w:rsidRDefault="0076515D" w:rsidP="00FD6271">
      <w:pPr>
        <w:pStyle w:val="AGRBulletText"/>
        <w:numPr>
          <w:ilvl w:val="1"/>
          <w:numId w:val="17"/>
        </w:numPr>
      </w:pPr>
      <w:r>
        <w:t>Cost to the Northern Territory</w:t>
      </w:r>
    </w:p>
    <w:p w:rsidR="0076515D" w:rsidRDefault="0076515D" w:rsidP="00FD6271">
      <w:pPr>
        <w:pStyle w:val="AGRBulletText"/>
        <w:numPr>
          <w:ilvl w:val="1"/>
          <w:numId w:val="17"/>
        </w:numPr>
      </w:pPr>
      <w:r>
        <w:t>Implicit Interest Rate</w:t>
      </w:r>
    </w:p>
    <w:p w:rsidR="0076515D" w:rsidRPr="0011272F" w:rsidRDefault="0076515D" w:rsidP="00FD6271">
      <w:pPr>
        <w:pStyle w:val="AGRBulletText"/>
        <w:numPr>
          <w:ilvl w:val="1"/>
          <w:numId w:val="17"/>
        </w:numPr>
      </w:pPr>
      <w:r>
        <w:t>MSB Project – Construction and Beyond.</w:t>
      </w:r>
    </w:p>
    <w:p w:rsidR="0076515D" w:rsidRDefault="0076515D" w:rsidP="001F6679">
      <w:pPr>
        <w:pStyle w:val="AGRHeading1"/>
      </w:pPr>
      <w:r>
        <w:t>Department of the Chief Minister</w:t>
      </w:r>
      <w:r w:rsidRPr="00FC7B9D">
        <w:t xml:space="preserve"> cont…</w:t>
      </w:r>
    </w:p>
    <w:p w:rsidR="0076515D" w:rsidRDefault="0076515D" w:rsidP="003B0D2D">
      <w:pPr>
        <w:pStyle w:val="AGRHeading3"/>
      </w:pPr>
      <w:r>
        <w:t>Key Findings</w:t>
      </w:r>
    </w:p>
    <w:p w:rsidR="0076515D" w:rsidRDefault="0076515D" w:rsidP="00FD6271">
      <w:pPr>
        <w:pStyle w:val="AGRBodyText"/>
      </w:pPr>
      <w:r>
        <w:t>The MSB represents a major project undertaken by the Northern Territory Government (NTG).  Responsibility for the project was reallocated between departments during the stages of project inception; construction; and commissioning.  At the time the MSB was under construction, ultimate responsibility was intended to rest with the Darwin Port Corporation (DPC).</w:t>
      </w:r>
    </w:p>
    <w:p w:rsidR="0076515D" w:rsidRDefault="0076515D" w:rsidP="00FD6271">
      <w:pPr>
        <w:pStyle w:val="AGRBodyText"/>
      </w:pPr>
      <w:r>
        <w:t xml:space="preserve">Whilst it is not the role of the Auditor-General to question the government policy decisions made, I am able to examine how Government came to the decision on whether or not to invest in the MSB, including evaluating whether the MSB project meets the definition of a Public Private Partnership (PPP).  Whilst initially being presented to the market as a PPP, the intended arrangements and structure of the MSB project changed prior to project completion.  </w:t>
      </w:r>
    </w:p>
    <w:p w:rsidR="0076515D" w:rsidRDefault="0076515D" w:rsidP="00FD6271">
      <w:pPr>
        <w:pStyle w:val="AGRBodyText"/>
      </w:pPr>
      <w:r>
        <w:t xml:space="preserve">Whilst for the most part the Expressions of Interest (EOI) and </w:t>
      </w:r>
      <w:r w:rsidR="007A6A22">
        <w:t xml:space="preserve">Request for Procurement (RFP) </w:t>
      </w:r>
      <w:r>
        <w:t>processes appeared to have been managed sufficiently, I identified deficiencies with the preliminary planning processes, particularly documentation around the decision prior to going to the market, and shortcomings in the documentation of negotiation processes with the preferred bidder.  The actual process for arriving at a preferred bidder appeared reasonable.</w:t>
      </w:r>
    </w:p>
    <w:p w:rsidR="0076515D" w:rsidRDefault="0076515D" w:rsidP="00FD6271">
      <w:pPr>
        <w:pStyle w:val="AGRBodyText"/>
      </w:pPr>
      <w:r>
        <w:t>There were critical points where the decision to proceed with the MSB and the proposed model to be used to procure the MSB could have, and should have, been reviewed more comprehensively.  When it became clear that a private investment/financier was not going to invest in the project, there appeared to be no robust re-evaluation of the decision to use a PPP procurement model for the project.  Upon the decision to proceed with the project there were no resulting amendments to the risk assessment, contractual documents or a redeveloped public sector comparator (PSC).  Limited evidence of analysis was provided to me to support the change of the investment term from 30 years to 15 years.</w:t>
      </w:r>
    </w:p>
    <w:p w:rsidR="0076515D" w:rsidRDefault="0076515D" w:rsidP="00FD6271">
      <w:pPr>
        <w:pStyle w:val="AGRBodyText"/>
      </w:pPr>
      <w:r>
        <w:t>My review of this project identified a number of opportunities for improvement which should be considered when undertaking future projects largely relating to the absence of sufficient, appropriate documentary evidence to support decisions.  The following</w:t>
      </w:r>
      <w:r w:rsidRPr="00435437">
        <w:t xml:space="preserve"> </w:t>
      </w:r>
      <w:r>
        <w:t>areas for improvement were identified as</w:t>
      </w:r>
      <w:r w:rsidRPr="00435437">
        <w:t xml:space="preserve"> </w:t>
      </w:r>
      <w:r>
        <w:t xml:space="preserve">a result of </w:t>
      </w:r>
      <w:r w:rsidRPr="00435437">
        <w:t>this review</w:t>
      </w:r>
      <w:r>
        <w:t>:</w:t>
      </w:r>
    </w:p>
    <w:p w:rsidR="0076515D" w:rsidRDefault="0076515D" w:rsidP="00FD6271">
      <w:pPr>
        <w:pStyle w:val="AGRBulletText"/>
      </w:pPr>
      <w:r w:rsidRPr="00792A33">
        <w:t>Compliance with and adherence to the Infrastructure Australia Guidelines, including the Northern Territory’s own prescriptive req</w:t>
      </w:r>
      <w:r>
        <w:t>uirements;</w:t>
      </w:r>
    </w:p>
    <w:p w:rsidR="0076515D" w:rsidRDefault="0076515D" w:rsidP="00FD6271">
      <w:pPr>
        <w:pStyle w:val="AGRBulletText"/>
      </w:pPr>
      <w:r w:rsidRPr="00792A33">
        <w:t>Processes and controls relating to the development, documentation and management of records supporting decisions</w:t>
      </w:r>
      <w:r>
        <w:t>;</w:t>
      </w:r>
    </w:p>
    <w:p w:rsidR="0076515D" w:rsidRDefault="0076515D" w:rsidP="00FD6271">
      <w:pPr>
        <w:pStyle w:val="AGRBulletText"/>
      </w:pPr>
      <w:r w:rsidRPr="00792A33">
        <w:t>Processes relating to contract development and</w:t>
      </w:r>
      <w:r>
        <w:t xml:space="preserve"> management;</w:t>
      </w:r>
      <w:r w:rsidR="00876105">
        <w:t xml:space="preserve"> </w:t>
      </w:r>
    </w:p>
    <w:p w:rsidR="0076515D" w:rsidRDefault="0076515D" w:rsidP="001F6679">
      <w:pPr>
        <w:pStyle w:val="AGRHeading1"/>
      </w:pPr>
      <w:r>
        <w:t>Department of the Chief Minister</w:t>
      </w:r>
      <w:r w:rsidRPr="00FC7B9D">
        <w:t xml:space="preserve"> cont…</w:t>
      </w:r>
    </w:p>
    <w:p w:rsidR="00876105" w:rsidRDefault="00876105" w:rsidP="00876105">
      <w:pPr>
        <w:pStyle w:val="AGRBulletText"/>
      </w:pPr>
      <w:r>
        <w:t>P</w:t>
      </w:r>
      <w:r w:rsidRPr="00792A33">
        <w:t>rocesses for capturing and subsequently accounting for the complete cost of major infrastruc</w:t>
      </w:r>
      <w:r>
        <w:t xml:space="preserve">ture projects; </w:t>
      </w:r>
    </w:p>
    <w:p w:rsidR="00876105" w:rsidRDefault="00876105" w:rsidP="00876105">
      <w:pPr>
        <w:pStyle w:val="AGRBulletText"/>
      </w:pPr>
      <w:r w:rsidRPr="00792A33">
        <w:t>Governance arrangements relating to major projects</w:t>
      </w:r>
      <w:r w:rsidR="004E7518">
        <w:t>;</w:t>
      </w:r>
      <w:r w:rsidR="004E7518" w:rsidRPr="004E7518">
        <w:t xml:space="preserve"> </w:t>
      </w:r>
      <w:r w:rsidR="004E7518">
        <w:t>and</w:t>
      </w:r>
    </w:p>
    <w:p w:rsidR="004E7518" w:rsidRDefault="004E7518" w:rsidP="00876105">
      <w:pPr>
        <w:pStyle w:val="AGRBulletText"/>
      </w:pPr>
      <w:r>
        <w:t>Staffing requirements including capability, capacity, experience and the use of consultants.</w:t>
      </w:r>
    </w:p>
    <w:p w:rsidR="0076515D" w:rsidRDefault="0076515D" w:rsidP="003B0D2D">
      <w:pPr>
        <w:pStyle w:val="AGRHeading3"/>
      </w:pPr>
      <w:r>
        <w:t>Overview of Public Private Partnerships</w:t>
      </w:r>
    </w:p>
    <w:p w:rsidR="0076515D" w:rsidRDefault="0076515D" w:rsidP="00FD6271">
      <w:pPr>
        <w:pStyle w:val="AGRBodyText"/>
      </w:pPr>
      <w:r>
        <w:t>A PPP is an arrangement often utilised for the procurement of large and complex infrastructure facilities.  PPP’s have been used increasingly by governments in a number of countries (and in most states in Australia) as a cost-effective means of delivering public infrastructure such as roads, public buildings, health and educational facilities, prisons and public transport facilities.</w:t>
      </w:r>
    </w:p>
    <w:p w:rsidR="0076515D" w:rsidRPr="00A90744" w:rsidRDefault="0076515D" w:rsidP="003B0D2D">
      <w:pPr>
        <w:pStyle w:val="AGRHeading4"/>
      </w:pPr>
      <w:r w:rsidRPr="00A90744">
        <w:t>Forms of PPP</w:t>
      </w:r>
    </w:p>
    <w:p w:rsidR="0076515D" w:rsidRDefault="0076515D" w:rsidP="00FD6271">
      <w:pPr>
        <w:pStyle w:val="AGRBodyText"/>
      </w:pPr>
      <w:r>
        <w:t>A PPP may take a number of forms including:</w:t>
      </w:r>
    </w:p>
    <w:p w:rsidR="0076515D" w:rsidRDefault="0076515D" w:rsidP="00FD6271">
      <w:pPr>
        <w:pStyle w:val="AGRBodyText"/>
      </w:pPr>
      <w:r w:rsidRPr="00213F0A">
        <w:rPr>
          <w:b/>
        </w:rPr>
        <w:t>Design and Build:</w:t>
      </w:r>
      <w:r>
        <w:t xml:space="preserve"> where the public sector specifies the asset requirements in terms of its functions and desired outcomes.  The private sector partner is responsible for designing and building the asset, managing any related risks, and transferring the asset to the public sector to operate. </w:t>
      </w:r>
    </w:p>
    <w:p w:rsidR="0076515D" w:rsidRDefault="0076515D" w:rsidP="00FD6271">
      <w:pPr>
        <w:pStyle w:val="AGRBodyText"/>
      </w:pPr>
      <w:r w:rsidRPr="00DD20D7">
        <w:rPr>
          <w:b/>
        </w:rPr>
        <w:t>Build, Own and Operate:</w:t>
      </w:r>
      <w:r>
        <w:t xml:space="preserve"> requiring a private sector partner to develop, finance, build, own and operate a facility for a defined period.  At the conclusion of that period the risks of ownership associated with the facility remain with the private sector partner. </w:t>
      </w:r>
    </w:p>
    <w:p w:rsidR="0076515D" w:rsidRDefault="0076515D" w:rsidP="00FD6271">
      <w:pPr>
        <w:pStyle w:val="AGRBodyText"/>
      </w:pPr>
      <w:r w:rsidRPr="00DD20D7">
        <w:rPr>
          <w:b/>
        </w:rPr>
        <w:t>Build, Own, Operate and Transfer:</w:t>
      </w:r>
      <w:r>
        <w:t xml:space="preserve"> requiring a private sector partner to develop, finance, build, own and operate a facility for a defined period.  At the expiration of that period the facility is transferred to the public sector partner. </w:t>
      </w:r>
    </w:p>
    <w:p w:rsidR="0076515D" w:rsidRDefault="0076515D" w:rsidP="00FD6271">
      <w:pPr>
        <w:pStyle w:val="AGRBodyText"/>
      </w:pPr>
      <w:r w:rsidRPr="00DD20D7">
        <w:rPr>
          <w:b/>
        </w:rPr>
        <w:t>Build, Own and Maintain:</w:t>
      </w:r>
      <w:r>
        <w:t xml:space="preserve"> requiring a private sector partner to build, own and maintain a facility for a specified period.  The facility is leased and staffed by the public sector partner.</w:t>
      </w:r>
    </w:p>
    <w:p w:rsidR="0076515D" w:rsidRDefault="0076515D" w:rsidP="00FD6271">
      <w:pPr>
        <w:pStyle w:val="AGRBodyText"/>
      </w:pPr>
      <w:r>
        <w:t>The use of a PPP does not, as a matter of course, offer some low cost means of obtaining public infrastructure.  It may provide an opportunity to obtain infrastructure at a cost that is less than might be the case if a government were to construct that infrastructure on its own account, however realisation of such savings may be dependent upon the private sector partners’ ability to provide technical and managerial expertise that may not be available in the public sector.</w:t>
      </w:r>
    </w:p>
    <w:p w:rsidR="0076515D" w:rsidRDefault="0076515D" w:rsidP="001F6679">
      <w:pPr>
        <w:pStyle w:val="AGRHeading1"/>
      </w:pPr>
      <w:r>
        <w:t>Department of the Chief Minister</w:t>
      </w:r>
      <w:r w:rsidRPr="00FC7B9D">
        <w:t xml:space="preserve"> cont…</w:t>
      </w:r>
    </w:p>
    <w:p w:rsidR="00876105" w:rsidRDefault="00876105" w:rsidP="00FD6271">
      <w:pPr>
        <w:pStyle w:val="AGRBodyText"/>
      </w:pPr>
      <w:r>
        <w:t>What a PPP can offer is an ability to allocate the risks associated with a project between the public and private partners on the basis of which party is best placed to manage the risk in question.  At the same time, a PPP can enable a government to reduce its overall capital outlays by having the private sector partner finance a project, but at the expense of being required to meet ongoing financial obligations over some agreed period so that the private sector partner recovers the capital costs associated with construction, together with interest.</w:t>
      </w:r>
    </w:p>
    <w:p w:rsidR="0076515D" w:rsidRDefault="0076515D" w:rsidP="00FD6271">
      <w:pPr>
        <w:pStyle w:val="AGRBodyText"/>
      </w:pPr>
      <w:r>
        <w:t>A diagram demonstrating the elements and structure of a typical PPP is included below.</w:t>
      </w:r>
    </w:p>
    <w:p w:rsidR="0076515D" w:rsidRPr="00873C32" w:rsidRDefault="0076515D" w:rsidP="00FD6271">
      <w:pPr>
        <w:pStyle w:val="AGRBodyText"/>
        <w:rPr>
          <w:bCs/>
          <w:i/>
        </w:rPr>
      </w:pPr>
      <w:r w:rsidRPr="00873C32">
        <w:rPr>
          <w:i/>
          <w:noProof/>
          <w:lang w:eastAsia="en-AU"/>
        </w:rPr>
        <w:drawing>
          <wp:anchor distT="0" distB="0" distL="114300" distR="114300" simplePos="0" relativeHeight="251697664" behindDoc="1" locked="0" layoutInCell="1" allowOverlap="0" wp14:anchorId="7F9EB758" wp14:editId="06ECAC13">
            <wp:simplePos x="0" y="0"/>
            <wp:positionH relativeFrom="page">
              <wp:posOffset>1796415</wp:posOffset>
            </wp:positionH>
            <wp:positionV relativeFrom="paragraph">
              <wp:posOffset>300990</wp:posOffset>
            </wp:positionV>
            <wp:extent cx="4554855" cy="3048000"/>
            <wp:effectExtent l="0" t="0" r="0" b="0"/>
            <wp:wrapTopAndBottom/>
            <wp:docPr id="6" name="Picture 6" descr="example of a PPP structure" title="PPP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54855" cy="3048000"/>
                    </a:xfrm>
                    <a:prstGeom prst="rect">
                      <a:avLst/>
                    </a:prstGeom>
                  </pic:spPr>
                </pic:pic>
              </a:graphicData>
            </a:graphic>
            <wp14:sizeRelH relativeFrom="page">
              <wp14:pctWidth>0</wp14:pctWidth>
            </wp14:sizeRelH>
            <wp14:sizeRelV relativeFrom="page">
              <wp14:pctHeight>0</wp14:pctHeight>
            </wp14:sizeRelV>
          </wp:anchor>
        </w:drawing>
      </w:r>
      <w:r w:rsidRPr="00873C32">
        <w:rPr>
          <w:i/>
        </w:rPr>
        <w:t>Example of a PPP Structure</w:t>
      </w:r>
    </w:p>
    <w:p w:rsidR="0076515D" w:rsidRPr="00A07211" w:rsidRDefault="0076515D" w:rsidP="0076515D">
      <w:pPr>
        <w:ind w:left="851"/>
        <w:jc w:val="left"/>
        <w:rPr>
          <w:sz w:val="16"/>
          <w:szCs w:val="16"/>
        </w:rPr>
      </w:pPr>
      <w:r w:rsidRPr="00A07211">
        <w:rPr>
          <w:sz w:val="16"/>
          <w:szCs w:val="16"/>
        </w:rPr>
        <w:t xml:space="preserve">Source: Infrastructure Australia National Public Private Partnership Guidelines, Volume 1: </w:t>
      </w:r>
      <w:r>
        <w:rPr>
          <w:sz w:val="16"/>
          <w:szCs w:val="16"/>
        </w:rPr>
        <w:t>Procurement Options Analysis, p</w:t>
      </w:r>
      <w:r w:rsidR="00155026">
        <w:rPr>
          <w:sz w:val="16"/>
          <w:szCs w:val="16"/>
        </w:rPr>
        <w:t>age</w:t>
      </w:r>
      <w:r w:rsidRPr="00A07211">
        <w:rPr>
          <w:sz w:val="16"/>
          <w:szCs w:val="16"/>
        </w:rPr>
        <w:t xml:space="preserve"> 8</w:t>
      </w:r>
    </w:p>
    <w:p w:rsidR="0076515D" w:rsidRDefault="0076515D" w:rsidP="00FD6271">
      <w:pPr>
        <w:pStyle w:val="AGRBodyText"/>
      </w:pPr>
    </w:p>
    <w:p w:rsidR="0076515D" w:rsidRDefault="0076515D" w:rsidP="001F6679">
      <w:pPr>
        <w:pStyle w:val="AGRHeading1"/>
      </w:pPr>
      <w:r>
        <w:t>Department of the Chief Minister</w:t>
      </w:r>
      <w:r w:rsidRPr="00FC7B9D">
        <w:t xml:space="preserve"> cont…</w:t>
      </w:r>
    </w:p>
    <w:p w:rsidR="00876105" w:rsidRDefault="00876105" w:rsidP="00876105">
      <w:pPr>
        <w:pStyle w:val="AGRBodyText"/>
      </w:pPr>
      <w:r>
        <w:t>As documented on page 1 of the Infrastructure Australia National Public Private (PPP) Guidelines Volume 1:</w:t>
      </w:r>
    </w:p>
    <w:p w:rsidR="00876105" w:rsidRPr="007A170A" w:rsidRDefault="00876105" w:rsidP="00876105">
      <w:pPr>
        <w:pStyle w:val="AGRBodyTextItalicLeft2cm"/>
      </w:pPr>
      <w:r w:rsidRPr="007A170A">
        <w:t>“Governments have no ideological preference between traditional procurement, PPP or any other procurement approaches.  Major infrastructure projects require detailed and careful planning and it is important that a robust, value for money assessment is made when choosing the procurement option.</w:t>
      </w:r>
    </w:p>
    <w:p w:rsidR="00876105" w:rsidRPr="007A170A" w:rsidRDefault="00876105" w:rsidP="00876105">
      <w:pPr>
        <w:pStyle w:val="AGRBodyTextItalicLeft2cm"/>
      </w:pPr>
      <w:r w:rsidRPr="007A170A">
        <w:t>A business case is commonly used across jurisdictions to support the investment decision.  A Procurement Options Analysis as part of a Procurement Strategy, will inform the government’s procurement decision.</w:t>
      </w:r>
    </w:p>
    <w:p w:rsidR="00876105" w:rsidRDefault="00876105" w:rsidP="00876105">
      <w:pPr>
        <w:pStyle w:val="AGRBodyTextItalicLeft2cm"/>
      </w:pPr>
      <w:r>
        <w:t>The investment and procurement decisions are separate (although from a timing perspective they can occur concurrently or separately).  While individual governments will have specific processes, generally there is a staged decision-making process:</w:t>
      </w:r>
    </w:p>
    <w:p w:rsidR="00876105" w:rsidRDefault="00876105" w:rsidP="00876105">
      <w:pPr>
        <w:pStyle w:val="AGRBodyTextItalicLeft2cm"/>
        <w:numPr>
          <w:ilvl w:val="1"/>
          <w:numId w:val="16"/>
        </w:numPr>
      </w:pPr>
      <w:r w:rsidRPr="007A170A">
        <w:t>governments will consider the investment decision based on the business case (or scoping study or feasibility study as the case may be); and</w:t>
      </w:r>
    </w:p>
    <w:p w:rsidR="00DF744B" w:rsidRDefault="00DF744B" w:rsidP="00FD6271">
      <w:pPr>
        <w:pStyle w:val="AGRBodyTextItalicLeft2cm"/>
        <w:numPr>
          <w:ilvl w:val="1"/>
          <w:numId w:val="16"/>
        </w:numPr>
      </w:pPr>
      <w:r>
        <w:t>following the investment decision, Government will consider the procurement method decision based on the Procurement Options Analysis (which may or may not be part of the business case).”</w:t>
      </w:r>
    </w:p>
    <w:p w:rsidR="0076515D" w:rsidRDefault="0076515D" w:rsidP="00FD6271">
      <w:pPr>
        <w:pStyle w:val="AGRBodyText"/>
      </w:pPr>
      <w:r>
        <w:t>Further, page 6 of the Infrastructure Australia National Public Private (PPP) Guidelines Volume 1 it states:</w:t>
      </w:r>
    </w:p>
    <w:p w:rsidR="0076515D" w:rsidRPr="007A170A" w:rsidRDefault="0076515D" w:rsidP="00FD6271">
      <w:pPr>
        <w:pStyle w:val="AGRBodyTextItalicLeft2cm"/>
      </w:pPr>
      <w:r w:rsidRPr="007A170A">
        <w:t>“In a typical PPP project, the Government –</w:t>
      </w:r>
    </w:p>
    <w:p w:rsidR="0076515D" w:rsidRPr="007A170A" w:rsidRDefault="0076515D" w:rsidP="00FD6271">
      <w:pPr>
        <w:pStyle w:val="AGRBodyTextItalicLeft2cm"/>
        <w:numPr>
          <w:ilvl w:val="1"/>
          <w:numId w:val="16"/>
        </w:numPr>
      </w:pPr>
      <w:r w:rsidRPr="007A170A">
        <w:t>prepares an output-based specification rather than a prescriptive specification;</w:t>
      </w:r>
    </w:p>
    <w:p w:rsidR="0076515D" w:rsidRPr="007A170A" w:rsidRDefault="0076515D" w:rsidP="00FD6271">
      <w:pPr>
        <w:pStyle w:val="AGRBodyTextItalicLeft2cm"/>
        <w:numPr>
          <w:ilvl w:val="1"/>
          <w:numId w:val="16"/>
        </w:numPr>
      </w:pPr>
      <w:r w:rsidRPr="007A170A">
        <w:t>engages a provider to deliver services over a long term, e.g. 20 to 35 years or more;</w:t>
      </w:r>
    </w:p>
    <w:p w:rsidR="0076515D" w:rsidRPr="007A170A" w:rsidRDefault="0076515D" w:rsidP="00FD6271">
      <w:pPr>
        <w:pStyle w:val="AGRBodyTextItalicLeft2cm"/>
        <w:numPr>
          <w:ilvl w:val="1"/>
          <w:numId w:val="16"/>
        </w:numPr>
      </w:pPr>
      <w:r w:rsidRPr="007A170A">
        <w:t>requires the provider to design, finance, construct, maintain and operate the facility.  The private party provides ancillary services including cleaning, security, facilities management, catering etc. (or some combination) and takes the risk for those functions;</w:t>
      </w:r>
    </w:p>
    <w:p w:rsidR="0076515D" w:rsidRPr="007A170A" w:rsidRDefault="0076515D" w:rsidP="00FD6271">
      <w:pPr>
        <w:pStyle w:val="AGRBodyTextItalicLeft2cm"/>
        <w:numPr>
          <w:ilvl w:val="1"/>
          <w:numId w:val="16"/>
        </w:numPr>
      </w:pPr>
      <w:r w:rsidRPr="007A170A">
        <w:t>makes no payments to the provider before the facility is commissioned;</w:t>
      </w:r>
    </w:p>
    <w:p w:rsidR="0076515D" w:rsidRPr="007A170A" w:rsidRDefault="0076515D" w:rsidP="00FD6271">
      <w:pPr>
        <w:pStyle w:val="AGRBodyTextItalicLeft2cm"/>
        <w:numPr>
          <w:ilvl w:val="1"/>
          <w:numId w:val="16"/>
        </w:numPr>
      </w:pPr>
      <w:r w:rsidRPr="007A170A">
        <w:t>provides payments over the term of the contract based on services delivered against the achievement of key performance indicators, ensuring the infrastructure is maintained over its lifetime; and</w:t>
      </w:r>
    </w:p>
    <w:p w:rsidR="0076515D" w:rsidRDefault="0076515D" w:rsidP="00FD6271">
      <w:pPr>
        <w:pStyle w:val="AGRBodyTextItalicLeft2cm"/>
      </w:pPr>
    </w:p>
    <w:p w:rsidR="0076515D" w:rsidRDefault="0076515D" w:rsidP="001F6679">
      <w:pPr>
        <w:pStyle w:val="AGRHeading1"/>
      </w:pPr>
      <w:r>
        <w:t>Department of the Chief Minister</w:t>
      </w:r>
      <w:r w:rsidRPr="00FC7B9D">
        <w:t xml:space="preserve"> cont…</w:t>
      </w:r>
    </w:p>
    <w:p w:rsidR="00DF744B" w:rsidRDefault="00DF744B" w:rsidP="003B0D2D">
      <w:pPr>
        <w:pStyle w:val="AGRHeading3"/>
      </w:pPr>
    </w:p>
    <w:p w:rsidR="00A22941" w:rsidRPr="007A170A" w:rsidRDefault="00A22941" w:rsidP="00A22941">
      <w:pPr>
        <w:pStyle w:val="AGRBodyTextItalicLeft2cm"/>
        <w:numPr>
          <w:ilvl w:val="1"/>
          <w:numId w:val="16"/>
        </w:numPr>
      </w:pPr>
      <w:r w:rsidRPr="007A170A">
        <w:t>eventually takes back ownership of the asset at a specified handover quality/standard.”</w:t>
      </w:r>
    </w:p>
    <w:p w:rsidR="00A22941" w:rsidRDefault="00A22941" w:rsidP="00A22941">
      <w:pPr>
        <w:pStyle w:val="AGRHeading3"/>
      </w:pPr>
      <w:r>
        <w:t>Background to the Project</w:t>
      </w:r>
    </w:p>
    <w:p w:rsidR="00A22941" w:rsidRDefault="00A22941" w:rsidP="00A22941">
      <w:pPr>
        <w:pStyle w:val="AGRBodyText"/>
      </w:pPr>
      <w:r>
        <w:t xml:space="preserve">The vision for a MSB in Darwin Harbour had been discussed for many years as part of concept plans and master planning.  With demonstrated interest in the Northern Territory for future oil and gas projects and the existing East Arm Wharf experiencing increasing demand at the time resulting from resources and live export industries, the former Northern Territory Government called for EOI in August 2010 to build; own; operate; and transfer an international standard marine supply base to specifically service the oil and gas industry, adjacent to the East Arm Wharf.  The existing wharf consisted of four berths, and the proposals called for a minimum of three berths at the MSB.  </w:t>
      </w:r>
    </w:p>
    <w:p w:rsidR="00A22941" w:rsidRDefault="00A22941" w:rsidP="00A22941">
      <w:pPr>
        <w:pStyle w:val="AGRBodyText"/>
      </w:pPr>
      <w:r>
        <w:t xml:space="preserve">The original concept for the MSB, as described in the </w:t>
      </w:r>
      <w:r w:rsidR="006977DE">
        <w:t>“</w:t>
      </w:r>
      <w:r>
        <w:t>Market and Business Case Report</w:t>
      </w:r>
      <w:r w:rsidR="006977DE">
        <w:t>”</w:t>
      </w:r>
      <w:r>
        <w:t xml:space="preserve"> (21 January 2011) by a consulting firm on page 113 was:</w:t>
      </w:r>
    </w:p>
    <w:p w:rsidR="00A22941" w:rsidRDefault="00A22941" w:rsidP="00A22941">
      <w:pPr>
        <w:pStyle w:val="AGRBodyTextItalicLeft2cm"/>
      </w:pPr>
      <w:r w:rsidRPr="007A170A">
        <w:t xml:space="preserve">“The MSB is to be procured as a BOOT or more precisely a </w:t>
      </w:r>
      <w:r w:rsidRPr="005B194F">
        <w:rPr>
          <w:u w:val="single"/>
        </w:rPr>
        <w:t>design, build, finance, operate, maintain and transfer</w:t>
      </w:r>
      <w:r w:rsidRPr="007A170A">
        <w:t xml:space="preserve"> (DBFOM in PPP parlance) project in accordance with applicable government procurement policies, codes and guidelines and generally in accordance with the National PPP Guidelines applicable to economic infrastructure projects.</w:t>
      </w:r>
    </w:p>
    <w:p w:rsidR="00DF744B" w:rsidRDefault="00DF744B" w:rsidP="00A22941">
      <w:pPr>
        <w:pStyle w:val="AGRBodyTextItalicLeft2cm"/>
      </w:pPr>
      <w:r w:rsidRPr="007A170A">
        <w:t>This model for procuring the MSB has many of the elements of a PPP as defined by Infrastructure Australia ….  It does not however fit precisely into the mainstream PPP model advocated by Infrastructure Australia.  But, as IA says, there is no preferred or standard model for PPP projects.” [emphasis added]</w:t>
      </w:r>
    </w:p>
    <w:p w:rsidR="0076515D" w:rsidRDefault="0076515D" w:rsidP="003B0D2D">
      <w:pPr>
        <w:pStyle w:val="AGRHeading3"/>
      </w:pPr>
      <w:r>
        <w:t>Description of the Project</w:t>
      </w:r>
    </w:p>
    <w:p w:rsidR="0076515D" w:rsidRDefault="0076515D" w:rsidP="00FD6271">
      <w:pPr>
        <w:pStyle w:val="AGRBodyText"/>
      </w:pPr>
      <w:r>
        <w:t>The Northern Territory Government called for EOI for the design, construction, operation and maintenance (during the concession period) of a new facility that was to include, per the EOI document, page 13:</w:t>
      </w:r>
    </w:p>
    <w:p w:rsidR="0076515D" w:rsidRDefault="0076515D" w:rsidP="00FD6271">
      <w:pPr>
        <w:pStyle w:val="AGRBodyTextItalicLeft2cm"/>
      </w:pPr>
      <w:r>
        <w:t>(a)</w:t>
      </w:r>
      <w:r>
        <w:tab/>
        <w:t>“Multi-user berths, berth pockets, staging areas and channel connections;</w:t>
      </w:r>
    </w:p>
    <w:p w:rsidR="0076515D" w:rsidRDefault="0076515D" w:rsidP="00FD6271">
      <w:pPr>
        <w:pStyle w:val="AGRBodyTextItalicLeft2cm"/>
      </w:pPr>
      <w:r>
        <w:t>(b)</w:t>
      </w:r>
      <w:r>
        <w:tab/>
        <w:t>Hardstand and working areas;</w:t>
      </w:r>
    </w:p>
    <w:p w:rsidR="0076515D" w:rsidRDefault="0076515D" w:rsidP="00FD6271">
      <w:pPr>
        <w:pStyle w:val="AGRBodyTextItalicLeft2cm"/>
      </w:pPr>
      <w:r>
        <w:t>(c)</w:t>
      </w:r>
      <w:r>
        <w:tab/>
        <w:t>Roads, walkways and safety zones;</w:t>
      </w:r>
    </w:p>
    <w:p w:rsidR="0076515D" w:rsidRDefault="0076515D" w:rsidP="00FD6271">
      <w:pPr>
        <w:pStyle w:val="AGRBodyTextItalicLeft2cm"/>
      </w:pPr>
      <w:r>
        <w:t>(d)</w:t>
      </w:r>
      <w:r>
        <w:tab/>
        <w:t>Undercover storage and sheds for construction and maintenance facilities;</w:t>
      </w:r>
    </w:p>
    <w:p w:rsidR="0076515D" w:rsidRDefault="0076515D" w:rsidP="00FD6271">
      <w:pPr>
        <w:pStyle w:val="AGRBodyTextItalicLeft2cm"/>
      </w:pPr>
      <w:r>
        <w:t>(e)</w:t>
      </w:r>
      <w:r>
        <w:tab/>
        <w:t>Open storage areas;</w:t>
      </w:r>
    </w:p>
    <w:p w:rsidR="0076515D" w:rsidRDefault="0076515D" w:rsidP="00FD6271">
      <w:pPr>
        <w:pStyle w:val="AGRBodyTextItalicLeft2cm"/>
      </w:pPr>
      <w:r>
        <w:t>(f)</w:t>
      </w:r>
      <w:r>
        <w:tab/>
        <w:t>Bonded storage areas;</w:t>
      </w:r>
    </w:p>
    <w:p w:rsidR="0076515D" w:rsidRDefault="0076515D" w:rsidP="001F6679">
      <w:pPr>
        <w:pStyle w:val="AGRHeading1"/>
      </w:pPr>
      <w:r>
        <w:t>Department of the Chief Minister</w:t>
      </w:r>
      <w:r w:rsidRPr="00FC7B9D">
        <w:t xml:space="preserve"> cont…</w:t>
      </w:r>
    </w:p>
    <w:p w:rsidR="00A22941" w:rsidRDefault="00A22941" w:rsidP="00A22941">
      <w:pPr>
        <w:pStyle w:val="AGRBodyTextItalicLeft2cm"/>
      </w:pPr>
      <w:r>
        <w:t>(g)</w:t>
      </w:r>
      <w:r>
        <w:tab/>
        <w:t>Mud plant(s);</w:t>
      </w:r>
    </w:p>
    <w:p w:rsidR="00A22941" w:rsidRDefault="00A22941" w:rsidP="00A22941">
      <w:pPr>
        <w:pStyle w:val="AGRBodyTextItalicLeft2cm"/>
      </w:pPr>
      <w:r>
        <w:t>(h)</w:t>
      </w:r>
      <w:r>
        <w:tab/>
        <w:t>Connections to all utilities;</w:t>
      </w:r>
    </w:p>
    <w:p w:rsidR="00A22941" w:rsidRDefault="00A22941" w:rsidP="00A22941">
      <w:pPr>
        <w:pStyle w:val="AGRBodyTextItalicLeft2cm"/>
      </w:pPr>
      <w:r>
        <w:t>(i)</w:t>
      </w:r>
      <w:r>
        <w:tab/>
        <w:t>Fuel supply; and</w:t>
      </w:r>
    </w:p>
    <w:p w:rsidR="00A22941" w:rsidRDefault="00A22941" w:rsidP="00A22941">
      <w:pPr>
        <w:pStyle w:val="AGRBodyTextItalicLeft2cm"/>
      </w:pPr>
      <w:r>
        <w:t>(j)</w:t>
      </w:r>
      <w:r>
        <w:tab/>
        <w:t>Water storage/disposal.”</w:t>
      </w:r>
    </w:p>
    <w:p w:rsidR="00A22941" w:rsidRDefault="00A22941" w:rsidP="00A22941">
      <w:pPr>
        <w:pStyle w:val="AGRBodyText"/>
      </w:pPr>
      <w:r>
        <w:t>The EOI stated that this was to be effected under a Build-Own-Operate-Transfer arrangement, with the concession period being anticipated to be 30 years.</w:t>
      </w:r>
    </w:p>
    <w:p w:rsidR="00A22941" w:rsidRDefault="00A22941" w:rsidP="00A22941">
      <w:pPr>
        <w:pStyle w:val="AGRBodyText"/>
      </w:pPr>
      <w:r>
        <w:t xml:space="preserve">The Concession Agreement states in the recitals that the preferred proponent (“the Company”) was to </w:t>
      </w:r>
      <w:r w:rsidRPr="007A170A">
        <w:rPr>
          <w:i/>
        </w:rPr>
        <w:t>“Develop and Operate the MSB”</w:t>
      </w:r>
      <w:r>
        <w:t>.  The Company was to contract the Builder to design, construct and commission the MSB as stated in the recitals of the Construction Contract:</w:t>
      </w:r>
    </w:p>
    <w:p w:rsidR="00A22941" w:rsidRDefault="00A22941" w:rsidP="00A22941">
      <w:pPr>
        <w:pStyle w:val="AGRBodyTextItalicLeft2cm"/>
      </w:pPr>
      <w:r>
        <w:t>“A  The Company and the Builder were parties of a bidding consortium to Develop and Operate the MSB.</w:t>
      </w:r>
    </w:p>
    <w:p w:rsidR="00A22941" w:rsidRDefault="00A22941" w:rsidP="00A22941">
      <w:pPr>
        <w:pStyle w:val="AGRBodyTextItalicLeft2cm"/>
      </w:pPr>
      <w:r>
        <w:t>B  The Territory has appointed the Company as the preferred proponent to Develop and Operate the MSB.</w:t>
      </w:r>
    </w:p>
    <w:p w:rsidR="00A22941" w:rsidRDefault="00A22941" w:rsidP="00A22941">
      <w:pPr>
        <w:pStyle w:val="AGRBodyTextItalicLeft2cm"/>
      </w:pPr>
      <w:r>
        <w:t>C  The Company wishes to engage the Builder to design, construct and commission the MSB.”</w:t>
      </w:r>
    </w:p>
    <w:p w:rsidR="003357E0" w:rsidRPr="003357E0" w:rsidRDefault="003357E0" w:rsidP="005319B2">
      <w:pPr>
        <w:pStyle w:val="AGRBodyText"/>
        <w:rPr>
          <w:iCs/>
          <w:u w:val="single"/>
        </w:rPr>
      </w:pPr>
      <w:r w:rsidRPr="003357E0">
        <w:t>What eventuated when all the contracts and the concession agreement were signed off was closer to a design, build, finance, operate, maintain (DBFOM) model, where the ‘finance’ element was insignificant ($5 million of a contracted value of $105 million), and the NTG had partial responsibility for managing the ‘build’ element as it became the party issuing instructions directly to the builder.</w:t>
      </w:r>
    </w:p>
    <w:p w:rsidR="00A22941" w:rsidRDefault="00A22941" w:rsidP="00A22941">
      <w:pPr>
        <w:pStyle w:val="AGRHeading1"/>
      </w:pPr>
      <w:r>
        <w:t>Department of the Chief Minister</w:t>
      </w:r>
      <w:r w:rsidRPr="00FC7B9D">
        <w:t xml:space="preserve"> cont…</w:t>
      </w:r>
    </w:p>
    <w:p w:rsidR="0076515D" w:rsidRPr="000509F2" w:rsidRDefault="0076515D" w:rsidP="003B0D2D">
      <w:pPr>
        <w:pStyle w:val="AGRHeading4"/>
      </w:pPr>
      <w:r w:rsidRPr="000509F2">
        <w:t>Diagrammatical representation of the MSB project</w:t>
      </w:r>
    </w:p>
    <w:p w:rsidR="0076515D" w:rsidRDefault="0076515D" w:rsidP="00FD6271">
      <w:pPr>
        <w:pStyle w:val="AGRBodyText"/>
      </w:pPr>
      <w:r w:rsidRPr="000509F2">
        <w:t xml:space="preserve">Below is a simple diagrammatical representation of what eventuated with the MSB project </w:t>
      </w:r>
      <w:r>
        <w:t>to enable comparison to the structure presented in the</w:t>
      </w:r>
      <w:r w:rsidRPr="000509F2">
        <w:t xml:space="preserve"> traditional PPP project in the</w:t>
      </w:r>
      <w:r>
        <w:t xml:space="preserve"> earlier</w:t>
      </w:r>
      <w:r w:rsidRPr="000509F2">
        <w:t xml:space="preserve"> diagram.  </w:t>
      </w:r>
      <w:r>
        <w:t>The diagrammatical representation below</w:t>
      </w:r>
      <w:r w:rsidRPr="000509F2">
        <w:t xml:space="preserve"> does not necessarily encompass all agreements and arrangements between all parties.</w:t>
      </w:r>
    </w:p>
    <w:p w:rsidR="0076515D" w:rsidRDefault="004D37B0" w:rsidP="003B0D2D">
      <w:pPr>
        <w:pStyle w:val="AGRHeading3"/>
      </w:pPr>
      <w:r>
        <w:rPr>
          <w:noProof/>
          <w:lang w:eastAsia="en-AU"/>
        </w:rPr>
        <w:drawing>
          <wp:inline distT="0" distB="0" distL="0" distR="0">
            <wp:extent cx="4709160" cy="2765263"/>
            <wp:effectExtent l="0" t="0" r="0" b="0"/>
            <wp:docPr id="9" name="Picture 9" descr="Diagrammatical representation of the MSB project" title="Diagrammatical representation of the MSB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9160" cy="2765263"/>
                    </a:xfrm>
                    <a:prstGeom prst="rect">
                      <a:avLst/>
                    </a:prstGeom>
                    <a:noFill/>
                    <a:ln>
                      <a:noFill/>
                    </a:ln>
                  </pic:spPr>
                </pic:pic>
              </a:graphicData>
            </a:graphic>
          </wp:inline>
        </w:drawing>
      </w:r>
      <w:r w:rsidR="0076515D">
        <w:t>Planning the Project</w:t>
      </w:r>
    </w:p>
    <w:p w:rsidR="0076515D" w:rsidRPr="007A170A" w:rsidRDefault="0076515D" w:rsidP="006977DE">
      <w:pPr>
        <w:pStyle w:val="AGRHeading4"/>
        <w:spacing w:before="0"/>
      </w:pPr>
      <w:r w:rsidRPr="007A170A">
        <w:t>Initial planning and analysis</w:t>
      </w:r>
    </w:p>
    <w:p w:rsidR="0076515D" w:rsidRDefault="0076515D" w:rsidP="00FD6271">
      <w:pPr>
        <w:pStyle w:val="AGRBodyText"/>
      </w:pPr>
      <w:r>
        <w:t xml:space="preserve">The use of a PPP arrangement was considered by the NTG to construct the MSB.  The National PPP Policy and Guidelines for the delivery of Public Private Partnerships were established through collaboration between the States, Territory and Commonwealth Governments and are maintained by Infrastructure Australia.  Whilst there are national guidelines, the Infrastructure Australia Guidelines Volume 6 include specific requirements established by each jurisdiction.  </w:t>
      </w:r>
    </w:p>
    <w:p w:rsidR="0076515D" w:rsidRDefault="0076515D" w:rsidP="00FD6271">
      <w:pPr>
        <w:pStyle w:val="AGRBodyText"/>
      </w:pPr>
      <w:r>
        <w:t>The Northern Territory Jurisdictional Requirements, included on page 71 states that:</w:t>
      </w:r>
    </w:p>
    <w:p w:rsidR="0076515D" w:rsidRPr="007A170A" w:rsidRDefault="0076515D" w:rsidP="00FD6271">
      <w:pPr>
        <w:pStyle w:val="AGRBodyTextItalicLeft2cm"/>
      </w:pPr>
      <w:r w:rsidRPr="007A170A">
        <w:t>“A key factor affecting the Northern Territory in considering PPPs as a procurement approach is the Territory’s small population base and geographic isolation.  These factors potentially result in the requirement to consider a range of different PPP drivers and impacts in the Northern Territory context.”</w:t>
      </w:r>
    </w:p>
    <w:p w:rsidR="0076515D" w:rsidRDefault="0076515D" w:rsidP="00FD6271">
      <w:pPr>
        <w:pStyle w:val="AGRBodyTextItalicLeft2cm"/>
      </w:pPr>
    </w:p>
    <w:p w:rsidR="0076515D" w:rsidRDefault="0076515D" w:rsidP="001F6679">
      <w:pPr>
        <w:pStyle w:val="AGRHeading1"/>
      </w:pPr>
      <w:r>
        <w:t>Department of the Chief Minister</w:t>
      </w:r>
      <w:r w:rsidRPr="00FC7B9D">
        <w:t xml:space="preserve"> cont…</w:t>
      </w:r>
    </w:p>
    <w:p w:rsidR="003357E0" w:rsidRDefault="003357E0" w:rsidP="00FD6271">
      <w:pPr>
        <w:pStyle w:val="AGRBodyText"/>
      </w:pPr>
      <w:r>
        <w:t>The Northern Territory Jurisdictional Requirements, included on page 73, require that:</w:t>
      </w:r>
    </w:p>
    <w:p w:rsidR="003357E0" w:rsidRDefault="003357E0" w:rsidP="00FD6271">
      <w:pPr>
        <w:pStyle w:val="AGRBodyTextItalicLeft2cm"/>
      </w:pPr>
      <w:r>
        <w:t>“All public infrastructure projects with a capital investment component of at minimum $50 million are required to be evaluated for a PPP as a potential procurement approach.  In undertaking this evaluation, consideration will be given to value for money drivers and market appetite and capacity.”</w:t>
      </w:r>
    </w:p>
    <w:p w:rsidR="0076515D" w:rsidRDefault="0076515D" w:rsidP="00FD6271">
      <w:pPr>
        <w:pStyle w:val="AGRBodyText"/>
      </w:pPr>
      <w:r>
        <w:t>The MSB was envisaged to have a capital investment component exceeding $50 million and therefore went to the market on the basis that the project would be a PPP.</w:t>
      </w:r>
    </w:p>
    <w:p w:rsidR="0076515D" w:rsidRDefault="0076515D" w:rsidP="00FD6271">
      <w:pPr>
        <w:pStyle w:val="AGRBodyText"/>
      </w:pPr>
      <w:r>
        <w:t>The Northern Territory Jurisdictional Requirements specified in the Infrastructure Australia Guidelines, Volume 6, page 73 require that</w:t>
      </w:r>
    </w:p>
    <w:p w:rsidR="0076515D" w:rsidRPr="007A170A" w:rsidRDefault="0076515D" w:rsidP="00FD6271">
      <w:pPr>
        <w:pStyle w:val="AGRBodyTextItalicLeft2cm"/>
      </w:pPr>
      <w:r w:rsidRPr="007A170A">
        <w:t>“Government approves:</w:t>
      </w:r>
    </w:p>
    <w:p w:rsidR="0076515D" w:rsidRPr="007A170A" w:rsidRDefault="0076515D" w:rsidP="00FD6271">
      <w:pPr>
        <w:pStyle w:val="AGRBodyTextItalicLeft2cm"/>
      </w:pPr>
      <w:r w:rsidRPr="007A170A">
        <w:t>a)</w:t>
      </w:r>
      <w:r w:rsidRPr="007A170A">
        <w:tab/>
        <w:t>the investment decision based on a business case; and</w:t>
      </w:r>
    </w:p>
    <w:p w:rsidR="0076515D" w:rsidRPr="007A170A" w:rsidRDefault="0076515D" w:rsidP="00FD6271">
      <w:pPr>
        <w:pStyle w:val="AGRBodyTextItalicLeft2cm"/>
      </w:pPr>
      <w:r w:rsidRPr="007A170A">
        <w:t>b)</w:t>
      </w:r>
      <w:r w:rsidRPr="007A170A">
        <w:tab/>
        <w:t>the procurement model based on the procurement options analysis/strategy.”</w:t>
      </w:r>
    </w:p>
    <w:p w:rsidR="0076515D" w:rsidRPr="007A170A" w:rsidRDefault="0076515D" w:rsidP="003B0D2D">
      <w:pPr>
        <w:pStyle w:val="AGRHeading4"/>
      </w:pPr>
      <w:r w:rsidRPr="007A170A">
        <w:t>Cost-benefit analysis</w:t>
      </w:r>
    </w:p>
    <w:p w:rsidR="0076515D" w:rsidRDefault="0076515D" w:rsidP="00FD6271">
      <w:pPr>
        <w:pStyle w:val="AGRBodyText"/>
      </w:pPr>
      <w:r>
        <w:t xml:space="preserve">A business case including a cost-benefit analysis is crucial when making investment decisions as it supports the decision to proceed from the initial concept stage to project implementation. Most individuals having key roles in the development and evaluation of the project who were interviewed during this review advised that a cost benefit analysis had been undertaken but were unable to locate and provide to me a cost-benefit analysis in a form that fully complied with the Infrastructure Australia Guidelines.  A document developed by the NTG, in conjunction with consultants, was provided which was based on the NTG building a MSB and appeared to represent the initial cost-benefit analysis undertaken for this project.  </w:t>
      </w:r>
    </w:p>
    <w:p w:rsidR="009C34BE" w:rsidRDefault="0076515D" w:rsidP="009C34BE">
      <w:pPr>
        <w:pStyle w:val="AGRBodyText"/>
      </w:pPr>
      <w:r>
        <w:t>Consultants were engaged to formulate cost estimates for the reference project.  Draft documents were provided to me evidencing work undertaken by a consulting firm in 2008 to develop and present a number of scenarios with varying costs depending on the size and stages of projects.  It is understood that these initial cost estimates were sourced by DPC in conjunction with the Department of Lands, Planning and the Environment (DLPE) and related to a broader vision for a large scale development of the port area, rather than only the MSB. Another consulting firm prepared several reports during 2009, 2010 and 2011 that researched and reported upon the economic impact, modelling and feasibility of a MSB in Darwin.</w:t>
      </w:r>
    </w:p>
    <w:p w:rsidR="0076515D" w:rsidRDefault="009C34BE" w:rsidP="009C34BE">
      <w:pPr>
        <w:pStyle w:val="AGRBodyText"/>
      </w:pPr>
      <w:r>
        <w:t xml:space="preserve"> </w:t>
      </w:r>
    </w:p>
    <w:p w:rsidR="0076515D" w:rsidRDefault="0076515D" w:rsidP="001F6679">
      <w:pPr>
        <w:pStyle w:val="AGRHeading1"/>
      </w:pPr>
      <w:r>
        <w:t>Department of the Chief Minister</w:t>
      </w:r>
      <w:r w:rsidRPr="00FC7B9D">
        <w:t xml:space="preserve"> cont…</w:t>
      </w:r>
    </w:p>
    <w:p w:rsidR="003357E0" w:rsidRDefault="003357E0" w:rsidP="00FD6271">
      <w:pPr>
        <w:pStyle w:val="AGRBodyText"/>
      </w:pPr>
      <w:r>
        <w:t>These reports included:</w:t>
      </w:r>
    </w:p>
    <w:p w:rsidR="003357E0" w:rsidRDefault="003357E0" w:rsidP="00FD6271">
      <w:pPr>
        <w:pStyle w:val="AGRBulletText"/>
      </w:pPr>
      <w:r>
        <w:t xml:space="preserve">a market and pre-feasibility study for a marine supply base at East Arm for the oil and gas industry; </w:t>
      </w:r>
    </w:p>
    <w:p w:rsidR="003357E0" w:rsidRDefault="003357E0" w:rsidP="00FD6271">
      <w:pPr>
        <w:pStyle w:val="AGRBulletText"/>
      </w:pPr>
      <w:r>
        <w:t xml:space="preserve">analysis of the broader economic impacts associated with a new MSB; </w:t>
      </w:r>
    </w:p>
    <w:p w:rsidR="003357E0" w:rsidRDefault="003357E0" w:rsidP="00FD6271">
      <w:pPr>
        <w:pStyle w:val="AGRBulletText"/>
      </w:pPr>
      <w:r>
        <w:t>a Market and Business Case Report; and</w:t>
      </w:r>
    </w:p>
    <w:p w:rsidR="003357E0" w:rsidRDefault="003357E0" w:rsidP="00FD6271">
      <w:pPr>
        <w:pStyle w:val="AGRBulletText"/>
      </w:pPr>
      <w:r>
        <w:t>a submission to Infrastructure Australia.</w:t>
      </w:r>
    </w:p>
    <w:p w:rsidR="003357E0" w:rsidRPr="00FD5CCA" w:rsidRDefault="003357E0" w:rsidP="003B0D2D">
      <w:pPr>
        <w:pStyle w:val="AGRHeading4"/>
      </w:pPr>
      <w:r w:rsidRPr="00B1398E">
        <w:t>Public sector comparator</w:t>
      </w:r>
    </w:p>
    <w:p w:rsidR="003357E0" w:rsidRDefault="003357E0" w:rsidP="00FD6271">
      <w:pPr>
        <w:pStyle w:val="AGRBodyText"/>
      </w:pPr>
      <w:r w:rsidRPr="00B1398E">
        <w:t>Development of a PSC is necessary to enable effective comparison of the options available to proceed with a public sector infrastructure project.  A PSC assists in determining whether private sector construction presents greater value for money than the government undertaking the same project itself.</w:t>
      </w:r>
    </w:p>
    <w:p w:rsidR="0076515D" w:rsidRPr="00D74647" w:rsidRDefault="0076515D" w:rsidP="00FD6271">
      <w:pPr>
        <w:pStyle w:val="AGRBodyText"/>
        <w:rPr>
          <w:i/>
        </w:rPr>
      </w:pPr>
      <w:r>
        <w:t>The Infrastructur</w:t>
      </w:r>
      <w:r w:rsidR="006977DE">
        <w:t>e Australia Guidelines, Volume 4: Public Sector Comparator Guidance</w:t>
      </w:r>
      <w:r>
        <w:t xml:space="preserve">, page 7, defines the PSC as </w:t>
      </w:r>
      <w:r w:rsidRPr="00D74647">
        <w:rPr>
          <w:i/>
        </w:rPr>
        <w:t>“an estimate of the hypothetical, whole-of-life cost of a public sector project if delivered by government.  The PSC is developed in accordance with the required output specification, the proposed risk allocation and is based on the most efficient form of government delivery, adjusted for the lifecycle risks of the project.  This is referred to as the Reference Project.”</w:t>
      </w:r>
    </w:p>
    <w:p w:rsidR="0076515D" w:rsidRPr="00D74647" w:rsidRDefault="0076515D" w:rsidP="00FD6271">
      <w:pPr>
        <w:pStyle w:val="AGRBodyText"/>
        <w:rPr>
          <w:i/>
        </w:rPr>
      </w:pPr>
      <w:r>
        <w:t xml:space="preserve">The Northern Territory Jurisdictional Requirements specified in the Infrastructure Australia Guidelines, Volume 6, page 74, require that </w:t>
      </w:r>
      <w:r w:rsidRPr="00D74647">
        <w:rPr>
          <w:i/>
        </w:rPr>
        <w:t>“The public sector comparator is to be approved by government at project approval or, at the latest, prior to the release of the request for proposal document.  Any subsequent material changes must also be approved.”</w:t>
      </w:r>
    </w:p>
    <w:p w:rsidR="0076515D" w:rsidRPr="00D74647" w:rsidRDefault="0076515D" w:rsidP="00FD6271">
      <w:pPr>
        <w:pStyle w:val="AGRBodyText"/>
        <w:rPr>
          <w:b/>
          <w:bCs/>
        </w:rPr>
      </w:pPr>
      <w:r>
        <w:t>The documentation provided to me as evidence of a Reference Project constituted the costs to the government to physically build the infrastructure rather than the whole-of-life cost of the MSB adjusted for lifecycle risks of the project.  On this basis I concluded that a PSC that fully complied with the Infrastructure Australia Guidelines did not exist.</w:t>
      </w:r>
    </w:p>
    <w:p w:rsidR="003357E0" w:rsidRDefault="0076515D" w:rsidP="00FD6271">
      <w:pPr>
        <w:pStyle w:val="AGRBodyText"/>
      </w:pPr>
      <w:r>
        <w:t>A Design Brief, also referred to as a Base Case Scenario Model, was developed with the assistance of several consultants.  This determined the minimum requirements that were to be sought by the NTG from the market with</w:t>
      </w:r>
      <w:r w:rsidR="007A6A22">
        <w:t xml:space="preserve">in the </w:t>
      </w:r>
      <w:r>
        <w:t xml:space="preserve">RFP.  Proponents were then required to explain in their bid how they intended to deliver the minimum requirements and how much the overall project was going to cost.  The bids received were then to be evaluated against the Base Case Scenario Model to identify the best outcome for the Northern Territory.  Several costing scenarios provided to me demonstrated the estimate to construct a MSB varied from $120 million to $315 million. </w:t>
      </w:r>
    </w:p>
    <w:p w:rsidR="0076515D" w:rsidRDefault="0076515D" w:rsidP="001F6679">
      <w:pPr>
        <w:pStyle w:val="AGRHeading1"/>
      </w:pPr>
      <w:r>
        <w:t>Department of the Chief Minister</w:t>
      </w:r>
      <w:r w:rsidRPr="00FC7B9D">
        <w:t xml:space="preserve"> cont…</w:t>
      </w:r>
    </w:p>
    <w:p w:rsidR="003357E0" w:rsidRDefault="003357E0" w:rsidP="00FD6271">
      <w:pPr>
        <w:pStyle w:val="AGRBodyText"/>
      </w:pPr>
      <w:r>
        <w:t>The Concession Agreement documents the aggregate lump sum of Development Costs being $105 million excluding headworks, which is less than the lowest costing scenario estimate, however given the proponents were required to produce a design themselves within a set of wide parameters, the ability to directly compare the NTG’s reference project against each Proponent’s submission was not possible.</w:t>
      </w:r>
    </w:p>
    <w:p w:rsidR="003357E0" w:rsidRPr="00D74647" w:rsidRDefault="003357E0" w:rsidP="003B0D2D">
      <w:pPr>
        <w:pStyle w:val="AGRHeading4"/>
      </w:pPr>
      <w:r w:rsidRPr="00D74647">
        <w:t>Procurement Options Analysis</w:t>
      </w:r>
    </w:p>
    <w:p w:rsidR="003357E0" w:rsidRDefault="003357E0" w:rsidP="00FD6271">
      <w:pPr>
        <w:pStyle w:val="AGRBodyText"/>
      </w:pPr>
      <w:r>
        <w:t xml:space="preserve">The Northern Territory Jurisdictional Requirements specified in the Infrastructure Australia Guidelines, Volume 6, page 71, require that </w:t>
      </w:r>
      <w:r w:rsidRPr="00D74647">
        <w:rPr>
          <w:i/>
        </w:rPr>
        <w:t>“The procurement options analysis is to be undertaken in accordance with the National PPP Guidelines and other Northern Territory Government procurement policies applying from time to time.”</w:t>
      </w:r>
      <w:r>
        <w:rPr>
          <w:i/>
        </w:rPr>
        <w:t xml:space="preserve">  </w:t>
      </w:r>
      <w:r>
        <w:t xml:space="preserve">A Procurement Options Analysis ensures that the appropriate procurement method is used.  I was not provided with evidence that a full procurement options analysis had been undertaken for this project.  </w:t>
      </w:r>
    </w:p>
    <w:p w:rsidR="003357E0" w:rsidRDefault="003357E0" w:rsidP="00FD6271">
      <w:pPr>
        <w:pStyle w:val="AGRBodyText"/>
      </w:pPr>
      <w:r>
        <w:t>Following the receipt of the Proponent’s responses, there was no documentation provided to me to demonstrate a re-evaluation of whether undertaking a build, own, operate and transfer (BOOT) arrangement in partnership with the private sector was more economical than the NTG delivering a design and construction project, particularly as it eventuated that the private sector capital contribution was less than 5% of the contract cost.</w:t>
      </w:r>
    </w:p>
    <w:p w:rsidR="0076515D" w:rsidRDefault="0076515D" w:rsidP="003B0D2D">
      <w:pPr>
        <w:pStyle w:val="AGRHeading3"/>
      </w:pPr>
      <w:r>
        <w:t>Management of the Project</w:t>
      </w:r>
    </w:p>
    <w:p w:rsidR="0076515D" w:rsidRDefault="0076515D" w:rsidP="00FD6271">
      <w:pPr>
        <w:pStyle w:val="AGRBodyText"/>
      </w:pPr>
      <w:r>
        <w:t xml:space="preserve">In relation to the NTG’s overall management of the project, there are aspects from a review perspective, and limited to the scope of this review, that were undertaken well and other aspects that could be improved upon. </w:t>
      </w:r>
    </w:p>
    <w:p w:rsidR="0076515D" w:rsidRPr="00D74647" w:rsidRDefault="0076515D" w:rsidP="003B0D2D">
      <w:pPr>
        <w:pStyle w:val="AGRHeading4"/>
      </w:pPr>
      <w:r w:rsidRPr="00D74647">
        <w:t>The responsible entity</w:t>
      </w:r>
    </w:p>
    <w:p w:rsidR="0076515D" w:rsidRDefault="0076515D" w:rsidP="00FD6271">
      <w:pPr>
        <w:pStyle w:val="AGRBodyText"/>
      </w:pPr>
      <w:r>
        <w:t xml:space="preserve">There has been mixed responsibility for the MSB project over its life to date.  This is not unusual in the context of major capital projects within the Northern Territory however the change of responsibility between agencies may have contributed to the issues encountered during this review relating to the preparation and retention of documentation and records management. DCM initially had carriage of the concept through to the awarding of the contracts and oversaw the beginnings of construction.  Construction responsibility was then transferred to </w:t>
      </w:r>
      <w:r w:rsidR="00E37878">
        <w:t>the Department of Infrastructure (</w:t>
      </w:r>
      <w:r>
        <w:t>DoI</w:t>
      </w:r>
      <w:r w:rsidR="00E37878">
        <w:t>)</w:t>
      </w:r>
      <w:r>
        <w:t>.  The ultimate 'owner' of the project once practical completion was met, and the entity responsible for managing the operating component of the contracts, at the time of the review was DPC.</w:t>
      </w:r>
    </w:p>
    <w:p w:rsidR="0076515D" w:rsidRDefault="0076515D" w:rsidP="00FD6271">
      <w:pPr>
        <w:pStyle w:val="AGRBodyText"/>
      </w:pPr>
    </w:p>
    <w:p w:rsidR="003357E0" w:rsidRDefault="003357E0" w:rsidP="00FD6271">
      <w:pPr>
        <w:pStyle w:val="AGRBodyText"/>
      </w:pPr>
    </w:p>
    <w:p w:rsidR="003357E0" w:rsidRDefault="003357E0" w:rsidP="001F6679">
      <w:pPr>
        <w:pStyle w:val="AGRHeading1"/>
      </w:pPr>
      <w:r>
        <w:t>Department of the Chief Minister</w:t>
      </w:r>
      <w:r w:rsidRPr="00FC7B9D">
        <w:t xml:space="preserve"> cont…</w:t>
      </w:r>
    </w:p>
    <w:p w:rsidR="00873C27" w:rsidRDefault="00873C27" w:rsidP="00FD6271">
      <w:pPr>
        <w:pStyle w:val="AGRBodyText"/>
      </w:pPr>
      <w:r>
        <w:t xml:space="preserve">A consultant played a key role in managing the relationships and contracts on behalf of DoI and DPC during construction and initial operations.  The consultant also had responsibility for establishing the Northern Territory’s reporting and monitoring framework for the project in conjunction with DPC.  </w:t>
      </w:r>
    </w:p>
    <w:p w:rsidR="0076515D" w:rsidRDefault="0076515D" w:rsidP="00FD6271">
      <w:pPr>
        <w:pStyle w:val="AGRBodyText"/>
      </w:pPr>
      <w:r>
        <w:t>Listed below is a summary of the areas of responsibility during the project and the agency responsible for each element of the project.</w:t>
      </w:r>
    </w:p>
    <w:tbl>
      <w:tblPr>
        <w:tblStyle w:val="TableGrid"/>
        <w:tblW w:w="0" w:type="auto"/>
        <w:tblInd w:w="851" w:type="dxa"/>
        <w:tblLook w:val="04A0" w:firstRow="1" w:lastRow="0" w:firstColumn="1" w:lastColumn="0" w:noHBand="0" w:noVBand="1"/>
        <w:tblCaption w:val="MSB Responsible Entity"/>
        <w:tblDescription w:val="Timing Entity responsible&#10;Initial concept / inception Darwin Port Corporation&#10;EOI process - inception Darwin Port Corporation&#10;EOI process - drafting and evaluation Department of the Chief Minister&#10;RFP process Department of the Chief Minister&#10;Contract process Department of the Chief Minister&#10;Construction process - inception Department of the Chief Minister&#10;Construction process - main body Department of Infrastructure, in conjunction with Darwin Port Corporation&#10;Operation phase Darwin Port Corporation&#10;Rock Load Out Facility Agreement – collection of usage fee Department of Business&#10;"/>
      </w:tblPr>
      <w:tblGrid>
        <w:gridCol w:w="3510"/>
        <w:gridCol w:w="3969"/>
      </w:tblGrid>
      <w:tr w:rsidR="0076515D" w:rsidRPr="00654289" w:rsidTr="00E47AB4">
        <w:trPr>
          <w:tblHeader/>
        </w:trPr>
        <w:tc>
          <w:tcPr>
            <w:tcW w:w="3510" w:type="dxa"/>
            <w:tcBorders>
              <w:top w:val="nil"/>
              <w:left w:val="nil"/>
              <w:bottom w:val="single" w:sz="4" w:space="0" w:color="auto"/>
              <w:right w:val="nil"/>
            </w:tcBorders>
          </w:tcPr>
          <w:p w:rsidR="0076515D" w:rsidRPr="00654289" w:rsidRDefault="0076515D" w:rsidP="003D0029">
            <w:pPr>
              <w:pStyle w:val="AGRTableText"/>
              <w:spacing w:after="0"/>
              <w:jc w:val="left"/>
              <w:rPr>
                <w:b/>
              </w:rPr>
            </w:pPr>
            <w:r w:rsidRPr="00654289">
              <w:rPr>
                <w:b/>
              </w:rPr>
              <w:t>Timing</w:t>
            </w:r>
          </w:p>
        </w:tc>
        <w:tc>
          <w:tcPr>
            <w:tcW w:w="3969" w:type="dxa"/>
            <w:tcBorders>
              <w:top w:val="nil"/>
              <w:left w:val="nil"/>
              <w:bottom w:val="single" w:sz="4" w:space="0" w:color="auto"/>
              <w:right w:val="nil"/>
            </w:tcBorders>
          </w:tcPr>
          <w:p w:rsidR="0076515D" w:rsidRPr="00654289" w:rsidRDefault="0076515D" w:rsidP="003D0029">
            <w:pPr>
              <w:pStyle w:val="AGRTableText"/>
              <w:spacing w:after="0"/>
              <w:jc w:val="left"/>
              <w:rPr>
                <w:b/>
              </w:rPr>
            </w:pPr>
            <w:r w:rsidRPr="00654289">
              <w:rPr>
                <w:b/>
              </w:rPr>
              <w:t>Entity responsible</w:t>
            </w:r>
          </w:p>
        </w:tc>
      </w:tr>
      <w:tr w:rsidR="0076515D" w:rsidRPr="00654289" w:rsidTr="00BC0379">
        <w:tc>
          <w:tcPr>
            <w:tcW w:w="3510" w:type="dxa"/>
            <w:tcBorders>
              <w:left w:val="nil"/>
              <w:bottom w:val="dotted" w:sz="2" w:space="0" w:color="auto"/>
              <w:right w:val="nil"/>
            </w:tcBorders>
          </w:tcPr>
          <w:p w:rsidR="0076515D" w:rsidRPr="00654289" w:rsidRDefault="0076515D" w:rsidP="003D0029">
            <w:pPr>
              <w:pStyle w:val="AGRTableText"/>
              <w:spacing w:after="0"/>
              <w:jc w:val="left"/>
            </w:pPr>
            <w:r w:rsidRPr="00654289">
              <w:t>Initial concept / inception</w:t>
            </w:r>
          </w:p>
        </w:tc>
        <w:tc>
          <w:tcPr>
            <w:tcW w:w="3969" w:type="dxa"/>
            <w:tcBorders>
              <w:left w:val="nil"/>
              <w:bottom w:val="dotted" w:sz="2" w:space="0" w:color="auto"/>
              <w:right w:val="nil"/>
            </w:tcBorders>
          </w:tcPr>
          <w:p w:rsidR="0076515D" w:rsidRPr="00654289" w:rsidRDefault="0076515D" w:rsidP="003D0029">
            <w:pPr>
              <w:pStyle w:val="AGRTableText"/>
              <w:spacing w:after="0"/>
              <w:jc w:val="left"/>
            </w:pPr>
            <w:r w:rsidRPr="00654289">
              <w:t>Darwin Port Corporation</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C02853">
            <w:pPr>
              <w:pStyle w:val="AGRTableText"/>
              <w:spacing w:after="0"/>
              <w:jc w:val="left"/>
            </w:pPr>
            <w:r w:rsidRPr="00654289">
              <w:t xml:space="preserve">EOI process </w:t>
            </w:r>
            <w:r w:rsidR="00C02853">
              <w:t>–</w:t>
            </w:r>
            <w:r w:rsidRPr="00654289">
              <w:t xml:space="preserve"> inception</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Darwin Port Corporation</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C02853">
            <w:pPr>
              <w:pStyle w:val="AGRTableText"/>
              <w:spacing w:after="0"/>
              <w:jc w:val="left"/>
            </w:pPr>
            <w:r w:rsidRPr="00654289">
              <w:t xml:space="preserve">EOI process </w:t>
            </w:r>
            <w:r w:rsidR="00C02853">
              <w:t>–</w:t>
            </w:r>
            <w:r w:rsidRPr="00654289">
              <w:t xml:space="preserve"> drafting and evaluation</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Department of the Chief Minister</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RFP process</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Department of the Chief Minister</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Contract process</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Department of the Chief Minister</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C02853">
            <w:pPr>
              <w:pStyle w:val="AGRTableText"/>
              <w:spacing w:after="0"/>
              <w:jc w:val="left"/>
            </w:pPr>
            <w:r w:rsidRPr="00654289">
              <w:t xml:space="preserve">Construction process </w:t>
            </w:r>
            <w:r w:rsidR="00C02853">
              <w:t>–</w:t>
            </w:r>
            <w:r w:rsidRPr="00654289">
              <w:t xml:space="preserve"> inception</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Department of the Chief Minister</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C02853">
            <w:pPr>
              <w:pStyle w:val="AGRTableText"/>
              <w:spacing w:after="0"/>
              <w:jc w:val="left"/>
            </w:pPr>
            <w:r w:rsidRPr="00654289">
              <w:t xml:space="preserve">Construction process </w:t>
            </w:r>
            <w:r w:rsidR="00C02853">
              <w:t>–</w:t>
            </w:r>
            <w:r w:rsidRPr="00654289">
              <w:t xml:space="preserve"> main body</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Department of Infrastructure, in conjunction with Darwin Port Corporation</w:t>
            </w:r>
          </w:p>
        </w:tc>
      </w:tr>
      <w:tr w:rsidR="0076515D" w:rsidRPr="00654289" w:rsidTr="00BC0379">
        <w:tc>
          <w:tcPr>
            <w:tcW w:w="3510"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Operation phase</w:t>
            </w:r>
          </w:p>
        </w:tc>
        <w:tc>
          <w:tcPr>
            <w:tcW w:w="3969" w:type="dxa"/>
            <w:tcBorders>
              <w:top w:val="dotted" w:sz="2" w:space="0" w:color="auto"/>
              <w:left w:val="nil"/>
              <w:bottom w:val="dotted" w:sz="2" w:space="0" w:color="auto"/>
              <w:right w:val="nil"/>
            </w:tcBorders>
          </w:tcPr>
          <w:p w:rsidR="0076515D" w:rsidRPr="00654289" w:rsidRDefault="0076515D" w:rsidP="003D0029">
            <w:pPr>
              <w:pStyle w:val="AGRTableText"/>
              <w:spacing w:after="0"/>
              <w:jc w:val="left"/>
            </w:pPr>
            <w:r w:rsidRPr="00654289">
              <w:t>Darwin Port Corporation</w:t>
            </w:r>
          </w:p>
        </w:tc>
      </w:tr>
      <w:tr w:rsidR="0076515D" w:rsidRPr="00654289" w:rsidTr="00BC0379">
        <w:tc>
          <w:tcPr>
            <w:tcW w:w="3510" w:type="dxa"/>
            <w:tcBorders>
              <w:top w:val="dotted" w:sz="2" w:space="0" w:color="auto"/>
              <w:left w:val="nil"/>
              <w:right w:val="nil"/>
            </w:tcBorders>
          </w:tcPr>
          <w:p w:rsidR="0076515D" w:rsidRPr="00654289" w:rsidRDefault="0076515D" w:rsidP="003D0029">
            <w:pPr>
              <w:pStyle w:val="AGRTableText"/>
              <w:spacing w:after="0"/>
              <w:jc w:val="left"/>
            </w:pPr>
            <w:r w:rsidRPr="00654289">
              <w:t>Rock Load Out Facility Agreement – collection of usage fee</w:t>
            </w:r>
          </w:p>
        </w:tc>
        <w:tc>
          <w:tcPr>
            <w:tcW w:w="3969" w:type="dxa"/>
            <w:tcBorders>
              <w:top w:val="dotted" w:sz="2" w:space="0" w:color="auto"/>
              <w:left w:val="nil"/>
              <w:right w:val="nil"/>
            </w:tcBorders>
          </w:tcPr>
          <w:p w:rsidR="0076515D" w:rsidRPr="00654289" w:rsidRDefault="0076515D" w:rsidP="003D0029">
            <w:pPr>
              <w:pStyle w:val="AGRTableText"/>
              <w:spacing w:after="0"/>
              <w:jc w:val="left"/>
            </w:pPr>
            <w:r w:rsidRPr="00654289">
              <w:t>Department of Business</w:t>
            </w:r>
          </w:p>
        </w:tc>
      </w:tr>
    </w:tbl>
    <w:p w:rsidR="0076515D" w:rsidRDefault="0076515D" w:rsidP="00FD6271">
      <w:pPr>
        <w:pStyle w:val="AGRBodyText"/>
      </w:pPr>
      <w:r>
        <w:t>NTG has acted as the Project Manager for the duration of the project.  Initially this role was undertaken by a consultant to DCM, referred to as the Project Director.  During the construction phase, the Project Manager role was held by the Executive Director Major Projects and Assurance Services, DoI.</w:t>
      </w:r>
    </w:p>
    <w:p w:rsidR="003357E0" w:rsidRDefault="003357E0" w:rsidP="003B0D2D">
      <w:pPr>
        <w:pStyle w:val="AGRHeading3"/>
      </w:pPr>
      <w:r>
        <w:t>Governance of the Procurement Process</w:t>
      </w:r>
    </w:p>
    <w:p w:rsidR="003357E0" w:rsidRDefault="003357E0" w:rsidP="00FD6271">
      <w:pPr>
        <w:pStyle w:val="AGRBodyText"/>
      </w:pPr>
      <w:r>
        <w:t>A Governance Structure for the MSB EOI process was developed and the explanatory memorandum signed off on 11 March 2010 by the then Chief Executive of DCM.  Conflicts of interest and confidentiality forms are required to be prepared and signed by all parties including experts, prior to their involvement in the project, following which the forms are to be retained in a specific place to support probity of the process.  A number of such forms provided to me were not signed or were not signed until after involvement had already commenced by NTG employees. DPC called for an EOI from Probity Auditors in 2010 in relation to the project.</w:t>
      </w:r>
    </w:p>
    <w:p w:rsidR="003357E0" w:rsidRDefault="003357E0" w:rsidP="003B0D2D">
      <w:pPr>
        <w:pStyle w:val="AGRHeading4"/>
      </w:pPr>
      <w:r w:rsidRPr="004A23E7">
        <w:t xml:space="preserve">Going to the market </w:t>
      </w:r>
      <w:r w:rsidR="00C02853">
        <w:t>–</w:t>
      </w:r>
      <w:r w:rsidRPr="004A23E7">
        <w:t xml:space="preserve"> analysis of responses and decision to proceed</w:t>
      </w:r>
    </w:p>
    <w:p w:rsidR="003357E0" w:rsidRDefault="003357E0" w:rsidP="00FD6271">
      <w:pPr>
        <w:pStyle w:val="AGRBodyText"/>
      </w:pPr>
      <w:r>
        <w:t>The NTG released an Information Memorandum in August 2010 to the general public that called for interested parties to submit an EOI to build, own, operate and transfer a purpose built international standard marine supply base in Darwin.</w:t>
      </w:r>
    </w:p>
    <w:p w:rsidR="0076515D" w:rsidRDefault="0076515D" w:rsidP="001F6679">
      <w:pPr>
        <w:pStyle w:val="AGRHeading1"/>
      </w:pPr>
      <w:r>
        <w:t>Department of the Chief Minister</w:t>
      </w:r>
      <w:r w:rsidRPr="00FC7B9D">
        <w:t xml:space="preserve"> cont…</w:t>
      </w:r>
    </w:p>
    <w:p w:rsidR="0076515D" w:rsidRDefault="0076515D" w:rsidP="00FD6271">
      <w:pPr>
        <w:pStyle w:val="AGRBodyText"/>
      </w:pPr>
      <w:r>
        <w:t xml:space="preserve">Separate processes were used to secure documentation and access to documentation throughout the period of the MSB project.  The EOI was issued through the NTG’s Tender System managed by the then named Department of Business and Employment.  ACONEX was used as the secure platform for the purposes of the RFP process and was managed by DCM.  ACONEX is a purpose built tool with security access logins which provides the ability to restrict the sharing of documentation between individuals with access to the system.  Emails are able to be sent from this system and the system stores the emails to enable an audit trail which demonstrates the time each email was sent and the recipient of each email.  The system enables proponents to ask questions and enables a response to be sent to the individual proponent or to all proponents as appropriate.  There were 34 Addenda issued through the ACONEX system to support the RFP for the MSB.  </w:t>
      </w:r>
    </w:p>
    <w:p w:rsidR="0076515D" w:rsidRDefault="0076515D" w:rsidP="00FD6271">
      <w:pPr>
        <w:pStyle w:val="AGRBodyText"/>
      </w:pPr>
      <w:r>
        <w:t>EOI closed on 27 October 2010 and the Evaluation Panel Findings and Recommendations were finalised thereafter.  Of the six EOI received, the Project Steering Committee endorsed the Evaluation Panel’s recommendation to shortlist three consortia to the RFP stage. The RFP was released on 7 February 2011. The bid phase was characterised by a series of interactive workshops which provided proponents with the opportunity to present and discuss their concepts and designs, and to seek clarification and feedback from NTG.  There were two Requests for Further Responses seeking additional information from two bidders.</w:t>
      </w:r>
    </w:p>
    <w:p w:rsidR="0076515D" w:rsidRDefault="0076515D" w:rsidP="00FD6271">
      <w:pPr>
        <w:pStyle w:val="AGRBodyText"/>
      </w:pPr>
      <w:r>
        <w:t xml:space="preserve">The unsigned RFP evaluation report provided to me documented the choice of how the three proponents were reduced to one preferred proponent with whom exclusive negotiations would be held leading to the issue of contracts to construct and operate the MSB.  The </w:t>
      </w:r>
      <w:r w:rsidR="00E71E8E">
        <w:t xml:space="preserve">Evaluation Panel recommended the </w:t>
      </w:r>
      <w:r>
        <w:t xml:space="preserve">Company </w:t>
      </w:r>
      <w:r w:rsidR="00E71E8E">
        <w:t>as</w:t>
      </w:r>
      <w:r>
        <w:t xml:space="preserve"> the preferred bidder.</w:t>
      </w:r>
    </w:p>
    <w:p w:rsidR="0076515D" w:rsidRDefault="0076515D" w:rsidP="00FD6271">
      <w:pPr>
        <w:pStyle w:val="AGRBodyText"/>
      </w:pPr>
      <w:r>
        <w:t>Sensitivity analysis undertaken demonstrated that the bid from the preferred proponent had the lowest required Northern Territory contribution for each scenario.</w:t>
      </w:r>
    </w:p>
    <w:p w:rsidR="003357E0" w:rsidRDefault="003357E0" w:rsidP="00FD6271">
      <w:pPr>
        <w:pStyle w:val="AGRBodyText"/>
      </w:pPr>
      <w:r>
        <w:t>I was not provided with final signed versions of the evaluation reports by the Evaluation Panel for either the EOI or RFP process.  I was advised that the reports were only in hard copy and would be contained in boxes of documents that were initially unable to be located due to an agency restructure and subsequently restricted due to legal matters pending in relation to the project.  These key important original documents had not been scanned and saved in any of the record keeping systems used in relation to the MSB project.</w:t>
      </w:r>
    </w:p>
    <w:p w:rsidR="0076515D" w:rsidRDefault="0076515D" w:rsidP="001F6679">
      <w:pPr>
        <w:pStyle w:val="AGRHeading1"/>
      </w:pPr>
      <w:r>
        <w:t>Department of the Chief Minister</w:t>
      </w:r>
      <w:r w:rsidRPr="00FC7B9D">
        <w:t xml:space="preserve"> cont…</w:t>
      </w:r>
    </w:p>
    <w:p w:rsidR="0076515D" w:rsidRDefault="0076515D" w:rsidP="003B0D2D">
      <w:pPr>
        <w:pStyle w:val="AGRHeading3"/>
      </w:pPr>
      <w:r>
        <w:t>Probity of the Procurement Process</w:t>
      </w:r>
    </w:p>
    <w:p w:rsidR="0076515D" w:rsidRDefault="0076515D" w:rsidP="00FD6271">
      <w:pPr>
        <w:pStyle w:val="AGRBodyText"/>
      </w:pPr>
      <w:r>
        <w:t>Notwithstanding that I was not provided with the final signed versions of the Evaluation Panel’s reports for the EOI and RFP process, the process appears to have been robust, with no indication of subjectivity or bias.  The evaluation process was overseen by the Probity Auditor and involved discussions with legal, financial and technical advisors.  The members of the Evaluation Panel were sourced from a diverse mix of public sector representatives, including DCM, the Department of Treasury and Finance, DPC, Department of Business (DoB) and Department of Justice.</w:t>
      </w:r>
    </w:p>
    <w:p w:rsidR="0076515D" w:rsidRDefault="0076515D" w:rsidP="00FD6271">
      <w:pPr>
        <w:pStyle w:val="AGRBodyText"/>
      </w:pPr>
      <w:r>
        <w:t xml:space="preserve">A Probity Plan was developed.  It is unclear from the documentation whether I was provided with the final version of the Probity Plan as the footers on various pages within the document provided to me included different dates. </w:t>
      </w:r>
    </w:p>
    <w:p w:rsidR="0076515D" w:rsidRPr="004A23E7" w:rsidRDefault="0076515D" w:rsidP="003B0D2D">
      <w:pPr>
        <w:pStyle w:val="AGRHeading4"/>
      </w:pPr>
      <w:r w:rsidRPr="004A23E7">
        <w:t>Probity of the EOI process</w:t>
      </w:r>
    </w:p>
    <w:p w:rsidR="0076515D" w:rsidRDefault="0076515D" w:rsidP="00FD6271">
      <w:pPr>
        <w:pStyle w:val="AGRBodyText"/>
      </w:pPr>
      <w:r>
        <w:t xml:space="preserve">The Probity Report on the EOI process was issued on 3 December 2010 by the Probity Auditor.  The Probity Auditor formed the view </w:t>
      </w:r>
      <w:r w:rsidRPr="004A23E7">
        <w:rPr>
          <w:i/>
        </w:rPr>
        <w:t>“that there was a good level of compliance with the probity plan and that the Evaluation Panel followed the evaluation procedures described in the evaluation and methodology plan”</w:t>
      </w:r>
      <w:r>
        <w:t xml:space="preserve"> and concluded that there was nothing that came to their attention that caused them to believe due probity wasn’t carried out.</w:t>
      </w:r>
    </w:p>
    <w:p w:rsidR="0076515D" w:rsidRPr="004A23E7" w:rsidRDefault="0076515D" w:rsidP="003B0D2D">
      <w:pPr>
        <w:pStyle w:val="AGRHeading4"/>
      </w:pPr>
      <w:r w:rsidRPr="004A23E7">
        <w:t>Probity of the RFP process</w:t>
      </w:r>
    </w:p>
    <w:p w:rsidR="0076515D" w:rsidRDefault="0076515D" w:rsidP="00FD6271">
      <w:pPr>
        <w:pStyle w:val="AGRBodyText"/>
      </w:pPr>
      <w:r>
        <w:t xml:space="preserve">The Probity Report on the RFP process was issued on 9 September 2011.  The Probity Auditor formed the view </w:t>
      </w:r>
      <w:r w:rsidRPr="00350626">
        <w:t>“</w:t>
      </w:r>
      <w:r w:rsidRPr="00C76E75">
        <w:rPr>
          <w:i/>
        </w:rPr>
        <w:t>that there was a good level of compliance with the probity plan and that the Evaluation Panel followed the evaluation procedures as described in the evaluation and methodology plan.</w:t>
      </w:r>
      <w:r w:rsidRPr="00350626">
        <w:t>”</w:t>
      </w:r>
    </w:p>
    <w:p w:rsidR="0076515D" w:rsidRDefault="0076515D" w:rsidP="00FD6271">
      <w:pPr>
        <w:pStyle w:val="AGRBodyText"/>
      </w:pPr>
      <w:r>
        <w:t>The role and work undertaken by the Probity Auditor appears to be appropriate for a project of this size and nature.  There was nothing identified as a result of my reading of the Probity Auditor’s report that indicates any issues arising with the evaluation processes or any non-compliance with Government processes.</w:t>
      </w:r>
    </w:p>
    <w:p w:rsidR="0076515D" w:rsidRPr="004A23E7" w:rsidRDefault="0076515D" w:rsidP="003B0D2D">
      <w:pPr>
        <w:pStyle w:val="AGRHeading4"/>
      </w:pPr>
      <w:r w:rsidRPr="004A23E7">
        <w:t>Finalising negotiations</w:t>
      </w:r>
    </w:p>
    <w:p w:rsidR="0076515D" w:rsidRDefault="0076515D" w:rsidP="00FD6271">
      <w:pPr>
        <w:pStyle w:val="AGRBodyText"/>
      </w:pPr>
      <w:r>
        <w:t xml:space="preserve">The change from the original PPP plan to a hybrid PPP/capital works model for the MSB eventuated for a variety of reasons.  Whilst the preferred proponent had been selected to undertake the MSB development and operations, there were several items needing to be addressed prior to financial close.  </w:t>
      </w:r>
    </w:p>
    <w:p w:rsidR="0076515D" w:rsidRDefault="0076515D" w:rsidP="001F6679">
      <w:pPr>
        <w:pStyle w:val="AGRHeading1"/>
      </w:pPr>
      <w:r>
        <w:t>Department of the Chief Minister</w:t>
      </w:r>
      <w:r w:rsidRPr="00FC7B9D">
        <w:t xml:space="preserve"> cont…</w:t>
      </w:r>
    </w:p>
    <w:p w:rsidR="0076515D" w:rsidRDefault="0076515D" w:rsidP="00FD6271">
      <w:pPr>
        <w:pStyle w:val="AGRBodyText"/>
      </w:pPr>
      <w:r>
        <w:t>Demand for the MSB was a key element to attract equity investment by the preferred bidder however there was no formal commitment at the time from any third party to use Darwin as their preferred supply base.  Uncertainty in relation to demand, together with the economic uncertainty associated with the global financial crisis</w:t>
      </w:r>
      <w:r w:rsidR="007A6A22">
        <w:t xml:space="preserve"> (GFC)</w:t>
      </w:r>
      <w:r>
        <w:t>, resulted in the private capital investment offered being less than initially modelled, increased pressure on the Northern Territory to guarantee the downside and a higher than anticipated expected return to the private sector.</w:t>
      </w:r>
    </w:p>
    <w:p w:rsidR="0076515D" w:rsidRDefault="0076515D" w:rsidP="00FD6271">
      <w:pPr>
        <w:pStyle w:val="AGRBodyText"/>
      </w:pPr>
      <w:r>
        <w:t>Under the preferred proponent’s original proposal, the Northern Territory was the major capital contributor in a total project investment of $102.7 million, 76% of which was to be provided by the Northern Territory.  Discussions during the negotiation and project agreement phase resulted in the withdrawal of the preferred proponent’s equity provider, leading to:</w:t>
      </w:r>
    </w:p>
    <w:p w:rsidR="0076515D" w:rsidRDefault="0076515D" w:rsidP="00FD6271">
      <w:pPr>
        <w:pStyle w:val="AGRBulletText"/>
      </w:pPr>
      <w:r>
        <w:t>an increased Northern Territory contribution for the MSB Project;</w:t>
      </w:r>
    </w:p>
    <w:p w:rsidR="0076515D" w:rsidRDefault="0076515D" w:rsidP="00FD6271">
      <w:pPr>
        <w:pStyle w:val="AGRBulletText"/>
      </w:pPr>
      <w:r>
        <w:t>the Northern Territory accepting design and construction risk for the MSB as a result of its increased role in the management and supervision of the design and construction; and</w:t>
      </w:r>
    </w:p>
    <w:p w:rsidR="0076515D" w:rsidRDefault="0076515D" w:rsidP="00FD6271">
      <w:pPr>
        <w:pStyle w:val="AGRBulletText"/>
      </w:pPr>
      <w:r>
        <w:t xml:space="preserve">an increased opportunity to sell or lease the MSB once established. </w:t>
      </w:r>
    </w:p>
    <w:p w:rsidR="0076515D" w:rsidRDefault="0076515D" w:rsidP="00FD6271">
      <w:pPr>
        <w:pStyle w:val="AGRBodyText"/>
      </w:pPr>
      <w:r>
        <w:t>The preferred proponent was asked to contribute $5 million to the project even though it was now evident the project would not proceed as a PPP.  There is no interest payable on the $5 million equity contribution; however the preferred proponent receives a return on the funds which is internalised in the payment structures relating to the subsequent operation of the MSB.  The return is 14%, however is subject to the Operator achieving revenue targets and sufficiency of funds.  This rate of return was consistent at the time with a number of social infrastructure projects where availability payments were paid by government and, as such, the rate of return is considered reasonable.</w:t>
      </w:r>
    </w:p>
    <w:p w:rsidR="0076515D" w:rsidRDefault="0076515D" w:rsidP="00FD6271">
      <w:pPr>
        <w:pStyle w:val="AGRBodyText"/>
      </w:pPr>
      <w:r>
        <w:t>Under the actual model that proceeded, the Northern Territory supplied 95% of the capital funding.</w:t>
      </w:r>
    </w:p>
    <w:p w:rsidR="0076515D" w:rsidRDefault="0076515D" w:rsidP="00FD6271">
      <w:pPr>
        <w:pStyle w:val="AGRBodyText"/>
      </w:pPr>
      <w:r>
        <w:t>The initial period intended for the Concession Agreement was 30 years.  The final Concession Agreement reflected a change in the period to 15 years, with an option to extend for a further 5 years.  I was not provided with the final revised NPV based on this reduced term.</w:t>
      </w:r>
      <w:r w:rsidR="009C34BE">
        <w:t xml:space="preserve"> </w:t>
      </w:r>
    </w:p>
    <w:p w:rsidR="0076515D" w:rsidRDefault="0076515D" w:rsidP="001F6679">
      <w:pPr>
        <w:pStyle w:val="AGRHeading1"/>
      </w:pPr>
      <w:r>
        <w:t>Department of the Chief Minister</w:t>
      </w:r>
      <w:r w:rsidRPr="00FC7B9D">
        <w:t xml:space="preserve"> cont…</w:t>
      </w:r>
    </w:p>
    <w:p w:rsidR="00873C27" w:rsidRDefault="00873C27" w:rsidP="00873C27">
      <w:pPr>
        <w:pStyle w:val="AGRHeading3"/>
      </w:pPr>
      <w:r>
        <w:t>The Legal Framework</w:t>
      </w:r>
    </w:p>
    <w:p w:rsidR="00873C27" w:rsidRPr="00E71E8E" w:rsidRDefault="00873C27" w:rsidP="00E71E8E">
      <w:pPr>
        <w:pStyle w:val="AGRBodyText"/>
      </w:pPr>
      <w:r w:rsidRPr="00E71E8E">
        <w:t>PPPs typically have a complex legal framework to ensure that all parties are tied and committed to ensure the delivery of the completed infrastructure.  The central document in relation to the MSB is the Concession Agreement which sets out the contractual arrangements that apply between the Northern Territory and the Company.  There are also a number of side contracts, including the Construction Contract, agreements and an operating lease.</w:t>
      </w:r>
    </w:p>
    <w:p w:rsidR="0076515D" w:rsidRPr="004A23E7" w:rsidRDefault="0076515D" w:rsidP="00873C27">
      <w:pPr>
        <w:pStyle w:val="AGRHeading4"/>
      </w:pPr>
      <w:r w:rsidRPr="004A23E7">
        <w:t>Agreements</w:t>
      </w:r>
    </w:p>
    <w:p w:rsidR="0076515D" w:rsidRDefault="0076515D" w:rsidP="00FD6271">
      <w:pPr>
        <w:pStyle w:val="AGRBodyText"/>
      </w:pPr>
      <w:r>
        <w:t>The key documents related to the MSB project during the various phases of construction and operation are listed below:</w:t>
      </w:r>
    </w:p>
    <w:p w:rsidR="0076515D" w:rsidRPr="00841895" w:rsidRDefault="0076515D" w:rsidP="00FD6271">
      <w:pPr>
        <w:pStyle w:val="AGRBodyText"/>
      </w:pPr>
      <w:r w:rsidRPr="00841895">
        <w:t>Construction of the MSB Facility:</w:t>
      </w:r>
    </w:p>
    <w:p w:rsidR="0076515D" w:rsidRDefault="0076515D" w:rsidP="00FD6271">
      <w:pPr>
        <w:pStyle w:val="AGRBulletText"/>
      </w:pPr>
      <w:r>
        <w:t>Concession agreement</w:t>
      </w:r>
    </w:p>
    <w:p w:rsidR="0076515D" w:rsidRDefault="0076515D" w:rsidP="00FD6271">
      <w:pPr>
        <w:pStyle w:val="AGRBulletText"/>
      </w:pPr>
      <w:r>
        <w:t>Construction contract</w:t>
      </w:r>
    </w:p>
    <w:p w:rsidR="0076515D" w:rsidRDefault="0076515D" w:rsidP="00FD6271">
      <w:pPr>
        <w:pStyle w:val="AGRBulletText"/>
      </w:pPr>
      <w:r>
        <w:t>Builder Side Deed</w:t>
      </w:r>
    </w:p>
    <w:p w:rsidR="0076515D" w:rsidRDefault="0076515D" w:rsidP="00FD6271">
      <w:pPr>
        <w:pStyle w:val="AGRBulletText"/>
      </w:pPr>
      <w:r>
        <w:t>Deed of Appointment of Independent Engineer</w:t>
      </w:r>
    </w:p>
    <w:p w:rsidR="0076515D" w:rsidRDefault="0076515D" w:rsidP="00FD6271">
      <w:pPr>
        <w:pStyle w:val="AGRBulletText"/>
      </w:pPr>
      <w:r>
        <w:t>License to facilitate access to and construction of the MSB</w:t>
      </w:r>
    </w:p>
    <w:p w:rsidR="0076515D" w:rsidRDefault="0076515D" w:rsidP="00FD6271">
      <w:pPr>
        <w:pStyle w:val="AGRBulletText"/>
      </w:pPr>
      <w:r>
        <w:t>Early works deed</w:t>
      </w:r>
    </w:p>
    <w:p w:rsidR="0076515D" w:rsidRPr="00841895" w:rsidRDefault="0076515D" w:rsidP="00FD6271">
      <w:pPr>
        <w:pStyle w:val="AGRBodyText"/>
      </w:pPr>
      <w:r w:rsidRPr="00841895">
        <w:t>Operation of the MSB Facility:</w:t>
      </w:r>
    </w:p>
    <w:p w:rsidR="0076515D" w:rsidRDefault="0076515D" w:rsidP="00FD6271">
      <w:pPr>
        <w:pStyle w:val="AGRBulletText"/>
      </w:pPr>
      <w:r>
        <w:t>Concession agreement</w:t>
      </w:r>
    </w:p>
    <w:p w:rsidR="0076515D" w:rsidRDefault="0076515D" w:rsidP="00FD6271">
      <w:pPr>
        <w:pStyle w:val="AGRBulletText"/>
      </w:pPr>
      <w:r>
        <w:t>Operating lease</w:t>
      </w:r>
    </w:p>
    <w:p w:rsidR="0076515D" w:rsidRPr="00841895" w:rsidRDefault="0076515D" w:rsidP="00FD6271">
      <w:pPr>
        <w:pStyle w:val="AGRBodyText"/>
      </w:pPr>
      <w:r w:rsidRPr="00841895">
        <w:t>Other Agreements with an impact on the MSB Facility:</w:t>
      </w:r>
    </w:p>
    <w:p w:rsidR="0076515D" w:rsidRDefault="0076515D" w:rsidP="00FD6271">
      <w:pPr>
        <w:pStyle w:val="AGRBulletText"/>
      </w:pPr>
      <w:r>
        <w:t>Rock Load Out Facility Use Agreement</w:t>
      </w:r>
    </w:p>
    <w:p w:rsidR="0076515D" w:rsidRDefault="0076515D" w:rsidP="00FD6271">
      <w:pPr>
        <w:pStyle w:val="AGRBodyText"/>
      </w:pPr>
      <w:r w:rsidRPr="00EB3860">
        <w:rPr>
          <w:i/>
        </w:rPr>
        <w:t>Concession Agreement</w:t>
      </w:r>
      <w:r>
        <w:t xml:space="preserve"> – This document is between the Company and the Northern Territory for the operation of the facility – from its development through to receiving customers.  This agreement was originally signed on 20 February 2012.  It was amended on 27 April 2012 and again on 13 June 2014 (the date of practical completion).  The Concession Agreement sets the basis for the entire interaction between the Northern Territory and the MSB.  This agreement governs and contains clauses that establish the relationship for the remaining contracts, deeds and agreements.  It leads to both the Construction Contract and the Operating Lease.  This agreement concludes at the end of the Operating Lease period (being 15 years from the practical completion date of 13 June 2014, or, if the option to extend for a further 5 years is exercised, to 12 June 2034).  </w:t>
      </w:r>
    </w:p>
    <w:p w:rsidR="0076515D" w:rsidRDefault="0076515D" w:rsidP="001F6679">
      <w:pPr>
        <w:pStyle w:val="AGRHeading1"/>
      </w:pPr>
      <w:r>
        <w:t>Department of the Chief Minister</w:t>
      </w:r>
      <w:r w:rsidRPr="00FC7B9D">
        <w:t xml:space="preserve"> cont…</w:t>
      </w:r>
    </w:p>
    <w:p w:rsidR="00F017E7" w:rsidRPr="00EB3860" w:rsidRDefault="00F017E7" w:rsidP="00F017E7">
      <w:pPr>
        <w:pStyle w:val="AGRBodyText"/>
        <w:rPr>
          <w:b/>
        </w:rPr>
      </w:pPr>
      <w:r>
        <w:t xml:space="preserve">The absence of any substantial third party private equity investment and the role taken by the NTG in instructing the builder suggests the MSB project no longer retained the characteristics of a PPP.  The legal contracts were not amended to reflect the final terms of the arrangement and still reflect PPP terms resulting in a contractual structure that is perhaps more complex than required given the final arrangement.  </w:t>
      </w:r>
    </w:p>
    <w:p w:rsidR="00F017E7" w:rsidRPr="00EB3860" w:rsidRDefault="00F017E7" w:rsidP="00F017E7">
      <w:pPr>
        <w:pStyle w:val="AGRHeading4"/>
      </w:pPr>
      <w:r w:rsidRPr="00EB3860">
        <w:t>Special purpose entities</w:t>
      </w:r>
    </w:p>
    <w:p w:rsidR="00F017E7" w:rsidRDefault="00F017E7" w:rsidP="00F017E7">
      <w:pPr>
        <w:pStyle w:val="AGRBodyText"/>
      </w:pPr>
      <w:r>
        <w:t xml:space="preserve">No special purpose entities were established to construct the facility.  </w:t>
      </w:r>
    </w:p>
    <w:p w:rsidR="0076515D" w:rsidRDefault="0076515D" w:rsidP="003B0D2D">
      <w:pPr>
        <w:pStyle w:val="AGRHeading3"/>
      </w:pPr>
      <w:r>
        <w:t>Responsibility for Risks</w:t>
      </w:r>
    </w:p>
    <w:p w:rsidR="0076515D" w:rsidRDefault="0076515D" w:rsidP="00FD6271">
      <w:pPr>
        <w:pStyle w:val="AGRBodyText"/>
      </w:pPr>
      <w:r>
        <w:t>The preliminary risk analysis prepared by a consultant entitled "Market and Business Case Report" dated January 2011, page 115, reported:</w:t>
      </w:r>
    </w:p>
    <w:p w:rsidR="0076515D" w:rsidRDefault="0076515D" w:rsidP="00FD6271">
      <w:pPr>
        <w:pStyle w:val="AGRBodyTextItalicLeft2cm"/>
      </w:pPr>
      <w:r>
        <w:t xml:space="preserve">“A preliminary risk analysis has been conducted for this business case.  It aims to identify all material risks associated with the MSB project, including the external and project development risks for the Government, the project risks to be allocated to the developer and operator, and those to be retained by government.  Risk mitigation mechanisms are also identified. </w:t>
      </w:r>
    </w:p>
    <w:p w:rsidR="0076515D" w:rsidRDefault="0076515D" w:rsidP="00FD6271">
      <w:pPr>
        <w:pStyle w:val="AGRBodyTextItalicLeft2cm"/>
      </w:pPr>
      <w:r>
        <w:t xml:space="preserve">A full risk analysis should be undertaken as part of the RFT process.  This involves comprehensive risk identification, assessment, allocation and mitigation strategies.  This process generates information which is used, among other things, in the construction of the PSC, evaluation of value for money, determination of the payment mechanism, the development of risk management plans and in determining the contractual terms and conditions.” </w:t>
      </w:r>
    </w:p>
    <w:p w:rsidR="0076515D" w:rsidRDefault="0076515D" w:rsidP="00FD6271">
      <w:pPr>
        <w:pStyle w:val="AGRBodyText"/>
      </w:pPr>
      <w:r>
        <w:t>This preliminary risk analysis identified the following types of risks:</w:t>
      </w:r>
    </w:p>
    <w:p w:rsidR="0076515D" w:rsidRDefault="0076515D" w:rsidP="00FD6271">
      <w:pPr>
        <w:pStyle w:val="AGRBulletText"/>
      </w:pPr>
      <w:r>
        <w:t>site risk;</w:t>
      </w:r>
    </w:p>
    <w:p w:rsidR="0076515D" w:rsidRDefault="0076515D" w:rsidP="00FD6271">
      <w:pPr>
        <w:pStyle w:val="AGRBulletText"/>
      </w:pPr>
      <w:r>
        <w:t>design, construction and commissioning risk;</w:t>
      </w:r>
    </w:p>
    <w:p w:rsidR="0076515D" w:rsidRDefault="0076515D" w:rsidP="00FD6271">
      <w:pPr>
        <w:pStyle w:val="AGRBulletText"/>
      </w:pPr>
      <w:r>
        <w:t>sponsor risk;</w:t>
      </w:r>
    </w:p>
    <w:p w:rsidR="0076515D" w:rsidRDefault="0076515D" w:rsidP="00FD6271">
      <w:pPr>
        <w:pStyle w:val="AGRBulletText"/>
      </w:pPr>
      <w:r>
        <w:t>market risk;</w:t>
      </w:r>
    </w:p>
    <w:p w:rsidR="0076515D" w:rsidRDefault="0076515D" w:rsidP="00FD6271">
      <w:pPr>
        <w:pStyle w:val="AGRBulletText"/>
      </w:pPr>
      <w:r>
        <w:t>financial risk;</w:t>
      </w:r>
    </w:p>
    <w:p w:rsidR="0076515D" w:rsidRDefault="0076515D" w:rsidP="00FD6271">
      <w:pPr>
        <w:pStyle w:val="AGRBulletText"/>
      </w:pPr>
      <w:r>
        <w:t>network and interface risk;</w:t>
      </w:r>
    </w:p>
    <w:p w:rsidR="0076515D" w:rsidRDefault="0076515D" w:rsidP="00FD6271">
      <w:pPr>
        <w:pStyle w:val="AGRBulletText"/>
      </w:pPr>
      <w:r>
        <w:t>industrial relations risk;</w:t>
      </w:r>
    </w:p>
    <w:p w:rsidR="0076515D" w:rsidRDefault="0076515D" w:rsidP="00FD6271">
      <w:pPr>
        <w:pStyle w:val="AGRBulletText"/>
      </w:pPr>
      <w:r>
        <w:t>legislative and government policy risk;</w:t>
      </w:r>
    </w:p>
    <w:p w:rsidR="0076515D" w:rsidRDefault="0076515D" w:rsidP="00FD6271">
      <w:pPr>
        <w:pStyle w:val="AGRBulletText"/>
      </w:pPr>
      <w:r>
        <w:t>force majeure risk;</w:t>
      </w:r>
    </w:p>
    <w:p w:rsidR="0076515D" w:rsidRDefault="0076515D" w:rsidP="001F6679">
      <w:pPr>
        <w:pStyle w:val="AGRHeading1"/>
        <w:rPr>
          <w:iCs/>
          <w:u w:val="single"/>
        </w:rPr>
      </w:pPr>
      <w:r>
        <w:t>Department of the Chief Minister</w:t>
      </w:r>
      <w:r w:rsidRPr="00FC7B9D">
        <w:t xml:space="preserve"> cont…</w:t>
      </w:r>
    </w:p>
    <w:p w:rsidR="00F017E7" w:rsidRDefault="00F017E7" w:rsidP="00F017E7">
      <w:pPr>
        <w:pStyle w:val="AGRBulletText"/>
      </w:pPr>
      <w:r>
        <w:t>asset ownership risk; and</w:t>
      </w:r>
    </w:p>
    <w:p w:rsidR="00F017E7" w:rsidRDefault="00F017E7" w:rsidP="00F017E7">
      <w:pPr>
        <w:pStyle w:val="AGRBulletText"/>
      </w:pPr>
      <w:r>
        <w:t>tax risk.</w:t>
      </w:r>
    </w:p>
    <w:p w:rsidR="00F017E7" w:rsidRPr="00F017E7" w:rsidRDefault="00F017E7" w:rsidP="00F017E7">
      <w:pPr>
        <w:pStyle w:val="AGRHeading4"/>
        <w:rPr>
          <w:i w:val="0"/>
        </w:rPr>
      </w:pPr>
      <w:r w:rsidRPr="00F017E7">
        <w:rPr>
          <w:i w:val="0"/>
        </w:rPr>
        <w:t>In the report, the consultant advised that a full risk analysis should be undertaken as part of the RFP process however I was not provided with evidence of a comprehensive risk analysis being undertaken during either the RFP process or during the contract negotiation stage.</w:t>
      </w:r>
    </w:p>
    <w:p w:rsidR="0076515D" w:rsidRPr="00EB3860" w:rsidRDefault="0076515D" w:rsidP="003B0D2D">
      <w:pPr>
        <w:pStyle w:val="AGRHeading4"/>
      </w:pPr>
      <w:r w:rsidRPr="00EB3860">
        <w:t>Revisiting the initial risk assessment</w:t>
      </w:r>
    </w:p>
    <w:p w:rsidR="0076515D" w:rsidRDefault="0076515D" w:rsidP="00FD6271">
      <w:pPr>
        <w:pStyle w:val="AGRBodyText"/>
      </w:pPr>
      <w:r>
        <w:t>One of the attractions of a PPP from the perspective of the public sector is the potential that a PPP offers for the allocation of risk to the party that is best able to manage the risk in question.  The difficulty in sourcing financing post the GFC led to the “National PPP Guidelines: Response to the impact of the GFC on PPPs” being drafted in June 2009.  The paper recognised the constraint that the GFC presented across Australia, as well as globally in terms of the ability to raise finance.  It included the following observations:</w:t>
      </w:r>
    </w:p>
    <w:p w:rsidR="0076515D" w:rsidRDefault="0076515D" w:rsidP="00FD6271">
      <w:pPr>
        <w:pStyle w:val="AGRBulletText"/>
      </w:pPr>
      <w:r>
        <w:t>The GFC reduced the liquidity available in financial markets;</w:t>
      </w:r>
    </w:p>
    <w:p w:rsidR="0076515D" w:rsidRDefault="0076515D" w:rsidP="00FD6271">
      <w:pPr>
        <w:pStyle w:val="AGRBulletText"/>
      </w:pPr>
      <w:r>
        <w:t>Where debt could be found, the terms for borrowing were drastically reduced (previously 25+ years, now 5 to 7 years);</w:t>
      </w:r>
    </w:p>
    <w:p w:rsidR="0076515D" w:rsidRDefault="0076515D" w:rsidP="00FD6271">
      <w:pPr>
        <w:pStyle w:val="AGRBulletText"/>
      </w:pPr>
      <w:r>
        <w:t>Private contributors did not want to accept refinancing risk;</w:t>
      </w:r>
    </w:p>
    <w:p w:rsidR="0076515D" w:rsidRDefault="0076515D" w:rsidP="00FD6271">
      <w:pPr>
        <w:pStyle w:val="AGRBulletText"/>
      </w:pPr>
      <w:r>
        <w:t xml:space="preserve">Investors were moving away from what they viewed as riskier investments, including PPPs that involved them taking on demand risk; and </w:t>
      </w:r>
    </w:p>
    <w:p w:rsidR="0076515D" w:rsidRDefault="0076515D" w:rsidP="00FD6271">
      <w:pPr>
        <w:pStyle w:val="AGRBulletText"/>
      </w:pPr>
      <w:r>
        <w:t>Private sector entities that were undertaking PPP projects in the post-GFC period would have to decide whether they would take on those additional risks themselves.</w:t>
      </w:r>
    </w:p>
    <w:p w:rsidR="0076515D" w:rsidRDefault="0076515D" w:rsidP="00FD6271">
      <w:pPr>
        <w:pStyle w:val="AGRBodyText"/>
      </w:pPr>
      <w:r>
        <w:t>Upon recognising this limitation causing the Northern Territory to bear the majority of risk associated with financing the MSB and demand risk, the adoption of a PPP approach to the contractual arrangements should have been re-assessed and consideration given to directly contracting the design, construction and operation of the planned MSB.  I was not provided with evidence that the Northern Territory had re-evaluated the risks associated with the MSB project at this point.  The changed circumstances and increased risk should have triggered a re-evaluation of the risks, costs and benefits of the project in order to determine whether it was still beneficial to proceed with the project as envisaged notwithstanding that the decision to proceed may have remained unchanged.</w:t>
      </w:r>
      <w:r w:rsidR="009C34BE">
        <w:t xml:space="preserve"> </w:t>
      </w:r>
    </w:p>
    <w:p w:rsidR="0076515D" w:rsidRDefault="0076515D" w:rsidP="001F6679">
      <w:pPr>
        <w:pStyle w:val="AGRHeading1"/>
      </w:pPr>
      <w:r>
        <w:t>Department of the Chief Minister</w:t>
      </w:r>
      <w:r w:rsidRPr="00FC7B9D">
        <w:t xml:space="preserve"> cont…</w:t>
      </w:r>
    </w:p>
    <w:p w:rsidR="00F017E7" w:rsidRDefault="00F017E7" w:rsidP="0090629B">
      <w:pPr>
        <w:pStyle w:val="AGRBodyText"/>
      </w:pPr>
      <w:r w:rsidRPr="00F017E7">
        <w:t>A draft paper discussing the ‘way forward’ produced by the NTG’s Financial Advisers provided insight into the options going forward when the third party private equity contribution was no longer going ahead.  I was not provided with a final version of this document and hence there exists some uncertainty over its contents.  Notwithstanding my concern around the paper being presented as a draft, it presented a succinct summary of the risks and the exposure that the Northern Territory faced.  In terms of addressing the specific question of the level of exposure the Northern Territory has to operational and financial risk, the Northern Territory has clauses within the Concession Agreement that limit its exposure to operational risk with most of that risk transferred to the Company; however the Northern Territory has taken 95% of the financial risk given the private equity contribution constituted only $5 million.</w:t>
      </w:r>
    </w:p>
    <w:p w:rsidR="0076515D" w:rsidRDefault="0076515D" w:rsidP="003B0D2D">
      <w:pPr>
        <w:pStyle w:val="AGRHeading3"/>
      </w:pPr>
      <w:r>
        <w:t>Cost to the Northern Territory</w:t>
      </w:r>
    </w:p>
    <w:p w:rsidR="0076515D" w:rsidRDefault="0076515D" w:rsidP="00FD6271">
      <w:pPr>
        <w:pStyle w:val="AGRBodyText"/>
      </w:pPr>
      <w:r>
        <w:t>The full cost to the Northern Territory of the MSB is unable to be quantified due to:</w:t>
      </w:r>
    </w:p>
    <w:p w:rsidR="0076515D" w:rsidRPr="007A7392" w:rsidRDefault="0076515D" w:rsidP="00FD6271">
      <w:pPr>
        <w:pStyle w:val="AGRBodyText"/>
        <w:numPr>
          <w:ilvl w:val="0"/>
          <w:numId w:val="13"/>
        </w:numPr>
      </w:pPr>
      <w:r w:rsidRPr="007A7392">
        <w:t>the agencies responsible not capturing the full cost of the project from initiation to completion; and</w:t>
      </w:r>
    </w:p>
    <w:p w:rsidR="0076515D" w:rsidRPr="007A7392" w:rsidRDefault="0076515D" w:rsidP="00FD6271">
      <w:pPr>
        <w:pStyle w:val="AGRBodyText"/>
        <w:numPr>
          <w:ilvl w:val="0"/>
          <w:numId w:val="13"/>
        </w:numPr>
      </w:pPr>
      <w:r w:rsidRPr="007A7392">
        <w:t>the cost of the operational aspect of the MSB not being able to be realised until it is determined by a competitive market.</w:t>
      </w:r>
    </w:p>
    <w:p w:rsidR="0076515D" w:rsidRDefault="0076515D" w:rsidP="00FD6271">
      <w:pPr>
        <w:pStyle w:val="AGRBodyText"/>
      </w:pPr>
      <w:r>
        <w:t>Cost models were produced estimating the revenue streams envisaged to be generated from the MSB but I was not provided with the final versions of the cost models and NPV based upon the final contracted terms.  The total cost for the design and construction of the Darwin Marine Supply Base is recorded as $100.9 million in the Construction Contract Schedule 12 however this excludes the upfront agreed Development Costs, Bank Guarantee and Construction management fee, giving an aggregate lump sum for Development Costs of $104.53 million for the MSB.  The Concession Agreement Schedule 12 sets out the contributions by the parties as:</w:t>
      </w:r>
    </w:p>
    <w:p w:rsidR="0076515D" w:rsidRDefault="0076515D" w:rsidP="00FD6271">
      <w:pPr>
        <w:pStyle w:val="AGRBulletText"/>
      </w:pPr>
      <w:r>
        <w:t>Northern Territory $99.53 million; and</w:t>
      </w:r>
    </w:p>
    <w:p w:rsidR="0076515D" w:rsidRDefault="0076515D" w:rsidP="00FD6271">
      <w:pPr>
        <w:pStyle w:val="AGRBulletText"/>
      </w:pPr>
      <w:r>
        <w:t>The Company $5 million;</w:t>
      </w:r>
    </w:p>
    <w:p w:rsidR="0076515D" w:rsidRDefault="0076515D" w:rsidP="00FD6271">
      <w:pPr>
        <w:pStyle w:val="AGRBodyText"/>
      </w:pPr>
      <w:r>
        <w:t>giving an aggregate lump sum for Development Costs of $104.53 million for the MSB.  The $5 million is returnable to the Company, dependent on a number of conditions specified in the legal contracts.</w:t>
      </w:r>
    </w:p>
    <w:p w:rsidR="0076515D" w:rsidRDefault="0076515D" w:rsidP="001F6679">
      <w:pPr>
        <w:pStyle w:val="AGRHeading1"/>
      </w:pPr>
      <w:r>
        <w:t>Department of the Chief Minister</w:t>
      </w:r>
      <w:r w:rsidRPr="00FC7B9D">
        <w:t xml:space="preserve"> cont…</w:t>
      </w:r>
    </w:p>
    <w:p w:rsidR="00264DBC" w:rsidRDefault="00264DBC" w:rsidP="00264DBC">
      <w:pPr>
        <w:pStyle w:val="AGRBodyText"/>
      </w:pPr>
      <w:r>
        <w:t xml:space="preserve">The table below presents elements that contribute costs to the Northern Territory as a result of the MSB project and demonstrates that, at the time of this review, some costs remained unknown. </w:t>
      </w:r>
    </w:p>
    <w:tbl>
      <w:tblPr>
        <w:tblStyle w:val="TableGrid"/>
        <w:tblW w:w="8329" w:type="dxa"/>
        <w:tblInd w:w="851" w:type="dxa"/>
        <w:tblLayout w:type="fixed"/>
        <w:tblLook w:val="04A0" w:firstRow="1" w:lastRow="0" w:firstColumn="1" w:lastColumn="0" w:noHBand="0" w:noVBand="1"/>
        <w:tblCaption w:val="MSB unknown costs"/>
        <w:tblDescription w:val="Stage Value Details&#10;1. Initial planning, design, modelling, vision, creation of DPC’s master plan for the Port, environmental impact, EPA licenses, consultants Unknown These costs were not specifically captured in relation to the MSB.  Excluded from the costs of the project are the costs of NTG employees that worked on the project.&#10;2. Going to market for the MSB Unknown These costs were not specifically captured in relation to the MSB.  A Budget allocation of $1.025 million was transferred from DCM to DoI upon the transfer of the project.  &#10;3. Headworks for the MSB Budgeted at $6 million I was advised these costs exclude costs incurred directly by the Power and Water Corporation.&#10;4. Aggregate lump sum of Development Costs being $105 million $105 million Comprising $99.53 million from the Northern Territory and $5 million from ShoreASCO.  The $5 million from ShoreASCO is returnable.  The return that ShoreASCO receives on the $5 million is a cost to the project, and is also unquantifiable. The fixed price contract for the construction of the MSB excluded up front agreed Development Costs, Bank Guarantee and Construction management fee.&#10;5. The operating agreement for the MSB Unknown The actual value cannot be determined as it is based on estimated revenue streams and the estimation models are not based upon the final contracted terms.&#10;"/>
      </w:tblPr>
      <w:tblGrid>
        <w:gridCol w:w="3226"/>
        <w:gridCol w:w="1276"/>
        <w:gridCol w:w="3827"/>
      </w:tblGrid>
      <w:tr w:rsidR="00264DBC" w:rsidRPr="00792A33" w:rsidTr="00E47AB4">
        <w:trPr>
          <w:tblHeader/>
        </w:trPr>
        <w:tc>
          <w:tcPr>
            <w:tcW w:w="3226" w:type="dxa"/>
            <w:tcBorders>
              <w:top w:val="nil"/>
              <w:left w:val="nil"/>
              <w:bottom w:val="single" w:sz="4" w:space="0" w:color="auto"/>
              <w:right w:val="nil"/>
            </w:tcBorders>
          </w:tcPr>
          <w:p w:rsidR="00264DBC" w:rsidRPr="00792A33" w:rsidRDefault="00264DBC" w:rsidP="008243EC">
            <w:pPr>
              <w:pStyle w:val="AGRTableText"/>
              <w:spacing w:after="0"/>
              <w:jc w:val="left"/>
              <w:rPr>
                <w:b/>
              </w:rPr>
            </w:pPr>
            <w:r w:rsidRPr="00792A33">
              <w:rPr>
                <w:b/>
              </w:rPr>
              <w:t>Stage</w:t>
            </w:r>
          </w:p>
        </w:tc>
        <w:tc>
          <w:tcPr>
            <w:tcW w:w="1276" w:type="dxa"/>
            <w:tcBorders>
              <w:top w:val="nil"/>
              <w:left w:val="nil"/>
              <w:bottom w:val="single" w:sz="4" w:space="0" w:color="auto"/>
              <w:right w:val="nil"/>
            </w:tcBorders>
          </w:tcPr>
          <w:p w:rsidR="00264DBC" w:rsidRPr="00792A33" w:rsidRDefault="00264DBC" w:rsidP="008243EC">
            <w:pPr>
              <w:pStyle w:val="AGRTableText"/>
              <w:spacing w:after="0"/>
              <w:jc w:val="left"/>
              <w:rPr>
                <w:b/>
              </w:rPr>
            </w:pPr>
            <w:r w:rsidRPr="00792A33">
              <w:rPr>
                <w:b/>
              </w:rPr>
              <w:t>Value</w:t>
            </w:r>
          </w:p>
        </w:tc>
        <w:tc>
          <w:tcPr>
            <w:tcW w:w="3827" w:type="dxa"/>
            <w:tcBorders>
              <w:top w:val="nil"/>
              <w:left w:val="nil"/>
              <w:bottom w:val="single" w:sz="4" w:space="0" w:color="auto"/>
              <w:right w:val="nil"/>
            </w:tcBorders>
          </w:tcPr>
          <w:p w:rsidR="00264DBC" w:rsidRPr="00792A33" w:rsidRDefault="00264DBC" w:rsidP="008243EC">
            <w:pPr>
              <w:pStyle w:val="AGRTableText"/>
              <w:spacing w:after="0"/>
              <w:jc w:val="left"/>
              <w:rPr>
                <w:b/>
              </w:rPr>
            </w:pPr>
            <w:r w:rsidRPr="00792A33">
              <w:rPr>
                <w:b/>
              </w:rPr>
              <w:t>Details</w:t>
            </w:r>
          </w:p>
        </w:tc>
      </w:tr>
      <w:tr w:rsidR="00264DBC" w:rsidRPr="00792A33" w:rsidTr="008243EC">
        <w:tc>
          <w:tcPr>
            <w:tcW w:w="3226" w:type="dxa"/>
            <w:tcBorders>
              <w:left w:val="nil"/>
              <w:bottom w:val="dotted" w:sz="4" w:space="0" w:color="auto"/>
              <w:right w:val="nil"/>
            </w:tcBorders>
          </w:tcPr>
          <w:p w:rsidR="00264DBC" w:rsidRPr="00792A33" w:rsidRDefault="00264DBC" w:rsidP="008243EC">
            <w:pPr>
              <w:pStyle w:val="AGRTableText"/>
              <w:numPr>
                <w:ilvl w:val="0"/>
                <w:numId w:val="12"/>
              </w:numPr>
              <w:spacing w:after="0"/>
              <w:ind w:left="425"/>
              <w:jc w:val="left"/>
            </w:pPr>
            <w:r w:rsidRPr="00792A33">
              <w:t>Initial planning, design, modelling, vision, creation of DPC’s master plan for the Port, environmental impact, EPA licenses, consultants</w:t>
            </w:r>
          </w:p>
        </w:tc>
        <w:tc>
          <w:tcPr>
            <w:tcW w:w="1276" w:type="dxa"/>
            <w:tcBorders>
              <w:left w:val="nil"/>
              <w:bottom w:val="dotted" w:sz="4" w:space="0" w:color="auto"/>
              <w:right w:val="nil"/>
            </w:tcBorders>
          </w:tcPr>
          <w:p w:rsidR="00264DBC" w:rsidRPr="00792A33" w:rsidRDefault="00264DBC" w:rsidP="008243EC">
            <w:pPr>
              <w:pStyle w:val="AGRTableText"/>
              <w:spacing w:after="0"/>
              <w:jc w:val="left"/>
            </w:pPr>
            <w:r w:rsidRPr="00792A33">
              <w:t>Unknown</w:t>
            </w:r>
          </w:p>
        </w:tc>
        <w:tc>
          <w:tcPr>
            <w:tcW w:w="3827" w:type="dxa"/>
            <w:tcBorders>
              <w:left w:val="nil"/>
              <w:bottom w:val="dotted" w:sz="4" w:space="0" w:color="auto"/>
              <w:right w:val="nil"/>
            </w:tcBorders>
          </w:tcPr>
          <w:p w:rsidR="00264DBC" w:rsidRPr="00792A33" w:rsidRDefault="00264DBC" w:rsidP="008243EC">
            <w:pPr>
              <w:pStyle w:val="AGRTableText"/>
              <w:spacing w:after="0"/>
              <w:jc w:val="left"/>
            </w:pPr>
            <w:r w:rsidRPr="00792A33">
              <w:t>These costs were not specifically captured in relation to the MSB.  Excluded from the costs of the project are the costs of NTG employees that worked on the project.</w:t>
            </w:r>
          </w:p>
        </w:tc>
      </w:tr>
      <w:tr w:rsidR="00264DBC" w:rsidRPr="00792A33" w:rsidTr="008243EC">
        <w:tc>
          <w:tcPr>
            <w:tcW w:w="3226" w:type="dxa"/>
            <w:tcBorders>
              <w:top w:val="dotted" w:sz="4" w:space="0" w:color="auto"/>
              <w:left w:val="nil"/>
              <w:bottom w:val="dotted" w:sz="4" w:space="0" w:color="auto"/>
              <w:right w:val="nil"/>
            </w:tcBorders>
          </w:tcPr>
          <w:p w:rsidR="00264DBC" w:rsidRPr="00792A33" w:rsidRDefault="00264DBC" w:rsidP="008243EC">
            <w:pPr>
              <w:pStyle w:val="AGRTableText"/>
              <w:numPr>
                <w:ilvl w:val="0"/>
                <w:numId w:val="12"/>
              </w:numPr>
              <w:spacing w:after="0"/>
              <w:ind w:left="425"/>
              <w:jc w:val="left"/>
            </w:pPr>
            <w:r w:rsidRPr="00792A33">
              <w:t>Going to market for the MSB</w:t>
            </w:r>
          </w:p>
        </w:tc>
        <w:tc>
          <w:tcPr>
            <w:tcW w:w="1276" w:type="dxa"/>
            <w:tcBorders>
              <w:top w:val="dotted" w:sz="4" w:space="0" w:color="auto"/>
              <w:left w:val="nil"/>
              <w:bottom w:val="dotted" w:sz="4" w:space="0" w:color="auto"/>
              <w:right w:val="nil"/>
            </w:tcBorders>
          </w:tcPr>
          <w:p w:rsidR="00264DBC" w:rsidRPr="00792A33" w:rsidRDefault="00264DBC" w:rsidP="008243EC">
            <w:pPr>
              <w:pStyle w:val="AGRTableText"/>
              <w:spacing w:after="0"/>
              <w:jc w:val="left"/>
            </w:pPr>
            <w:r w:rsidRPr="00792A33">
              <w:t>Unknown</w:t>
            </w:r>
          </w:p>
        </w:tc>
        <w:tc>
          <w:tcPr>
            <w:tcW w:w="3827" w:type="dxa"/>
            <w:tcBorders>
              <w:top w:val="dotted" w:sz="4" w:space="0" w:color="auto"/>
              <w:left w:val="nil"/>
              <w:bottom w:val="dotted" w:sz="4" w:space="0" w:color="auto"/>
              <w:right w:val="nil"/>
            </w:tcBorders>
          </w:tcPr>
          <w:p w:rsidR="00264DBC" w:rsidRPr="00792A33" w:rsidRDefault="00264DBC" w:rsidP="008243EC">
            <w:pPr>
              <w:pStyle w:val="AGRTableText"/>
              <w:spacing w:after="0"/>
              <w:jc w:val="left"/>
            </w:pPr>
            <w:r w:rsidRPr="00792A33">
              <w:t xml:space="preserve">These costs were not specifically captured in relation to the MSB.  A Budget allocation of $1.025 million was transferred from DCM to DoI upon the transfer of the project.  </w:t>
            </w:r>
          </w:p>
        </w:tc>
      </w:tr>
      <w:tr w:rsidR="00264DBC" w:rsidRPr="00792A33" w:rsidTr="008243EC">
        <w:tc>
          <w:tcPr>
            <w:tcW w:w="3226" w:type="dxa"/>
            <w:tcBorders>
              <w:top w:val="dotted" w:sz="4" w:space="0" w:color="auto"/>
              <w:left w:val="nil"/>
              <w:bottom w:val="dotted" w:sz="4" w:space="0" w:color="auto"/>
              <w:right w:val="nil"/>
            </w:tcBorders>
          </w:tcPr>
          <w:p w:rsidR="00264DBC" w:rsidRPr="00792A33" w:rsidRDefault="00264DBC" w:rsidP="008243EC">
            <w:pPr>
              <w:pStyle w:val="AGRTableText"/>
              <w:numPr>
                <w:ilvl w:val="0"/>
                <w:numId w:val="12"/>
              </w:numPr>
              <w:spacing w:after="0"/>
              <w:ind w:left="425"/>
              <w:jc w:val="left"/>
            </w:pPr>
            <w:r w:rsidRPr="00792A33">
              <w:t>Headworks for the MSB</w:t>
            </w:r>
          </w:p>
        </w:tc>
        <w:tc>
          <w:tcPr>
            <w:tcW w:w="1276" w:type="dxa"/>
            <w:tcBorders>
              <w:top w:val="dotted" w:sz="4" w:space="0" w:color="auto"/>
              <w:left w:val="nil"/>
              <w:bottom w:val="dotted" w:sz="4" w:space="0" w:color="auto"/>
              <w:right w:val="nil"/>
            </w:tcBorders>
          </w:tcPr>
          <w:p w:rsidR="00264DBC" w:rsidRPr="00792A33" w:rsidRDefault="00264DBC" w:rsidP="008243EC">
            <w:pPr>
              <w:pStyle w:val="AGRTableText"/>
              <w:spacing w:after="0"/>
              <w:jc w:val="left"/>
            </w:pPr>
            <w:r w:rsidRPr="00792A33">
              <w:t>Budgeted at $6 million</w:t>
            </w:r>
          </w:p>
        </w:tc>
        <w:tc>
          <w:tcPr>
            <w:tcW w:w="3827" w:type="dxa"/>
            <w:tcBorders>
              <w:top w:val="dotted" w:sz="4" w:space="0" w:color="auto"/>
              <w:left w:val="nil"/>
              <w:bottom w:val="dotted" w:sz="4" w:space="0" w:color="auto"/>
              <w:right w:val="nil"/>
            </w:tcBorders>
          </w:tcPr>
          <w:p w:rsidR="00264DBC" w:rsidRPr="00792A33" w:rsidRDefault="00264DBC" w:rsidP="008243EC">
            <w:pPr>
              <w:pStyle w:val="AGRTableText"/>
              <w:spacing w:after="0"/>
              <w:jc w:val="left"/>
            </w:pPr>
            <w:r w:rsidRPr="00792A33">
              <w:t>I was advised these costs exclude costs incurred directly by the Power and Water Corporation.</w:t>
            </w:r>
          </w:p>
        </w:tc>
      </w:tr>
      <w:tr w:rsidR="0076515D" w:rsidRPr="00792A33" w:rsidTr="00264DBC">
        <w:tc>
          <w:tcPr>
            <w:tcW w:w="3226" w:type="dxa"/>
            <w:tcBorders>
              <w:top w:val="dotted" w:sz="4" w:space="0" w:color="auto"/>
              <w:left w:val="nil"/>
              <w:bottom w:val="dotted" w:sz="4" w:space="0" w:color="auto"/>
              <w:right w:val="nil"/>
            </w:tcBorders>
          </w:tcPr>
          <w:p w:rsidR="0076515D" w:rsidRPr="00792A33" w:rsidRDefault="0076515D" w:rsidP="002F1CAF">
            <w:pPr>
              <w:pStyle w:val="AGRTableText"/>
              <w:numPr>
                <w:ilvl w:val="0"/>
                <w:numId w:val="12"/>
              </w:numPr>
              <w:spacing w:after="0"/>
              <w:ind w:left="425"/>
              <w:jc w:val="left"/>
            </w:pPr>
            <w:r w:rsidRPr="00792A33">
              <w:t>Aggregate lump sum of Development Costs being $105 million</w:t>
            </w:r>
          </w:p>
        </w:tc>
        <w:tc>
          <w:tcPr>
            <w:tcW w:w="1276" w:type="dxa"/>
            <w:tcBorders>
              <w:top w:val="dotted" w:sz="4" w:space="0" w:color="auto"/>
              <w:left w:val="nil"/>
              <w:bottom w:val="dotted" w:sz="4" w:space="0" w:color="auto"/>
              <w:right w:val="nil"/>
            </w:tcBorders>
          </w:tcPr>
          <w:p w:rsidR="0076515D" w:rsidRPr="00792A33" w:rsidRDefault="0076515D" w:rsidP="003D0029">
            <w:pPr>
              <w:pStyle w:val="AGRTableText"/>
              <w:spacing w:after="0"/>
              <w:ind w:left="65"/>
              <w:jc w:val="left"/>
            </w:pPr>
            <w:r w:rsidRPr="00792A33">
              <w:t>$105 million</w:t>
            </w:r>
          </w:p>
        </w:tc>
        <w:tc>
          <w:tcPr>
            <w:tcW w:w="3827" w:type="dxa"/>
            <w:tcBorders>
              <w:top w:val="dotted" w:sz="4" w:space="0" w:color="auto"/>
              <w:left w:val="nil"/>
              <w:bottom w:val="dotted" w:sz="4" w:space="0" w:color="auto"/>
              <w:right w:val="nil"/>
            </w:tcBorders>
          </w:tcPr>
          <w:p w:rsidR="0076515D" w:rsidRPr="00792A33" w:rsidRDefault="0076515D" w:rsidP="003D0029">
            <w:pPr>
              <w:pStyle w:val="AGRTableText"/>
              <w:jc w:val="left"/>
            </w:pPr>
            <w:r w:rsidRPr="00792A33">
              <w:t xml:space="preserve">Comprising $99.53 million from the Northern Territory and $5 million from ShoreASCO.  The $5 million from ShoreASCO is returnable.  The return that ShoreASCO receives on the $5 million is a cost to the project, and is also unquantifiable. The fixed price contract for the construction of the MSB </w:t>
            </w:r>
            <w:r>
              <w:t>excluded</w:t>
            </w:r>
            <w:r w:rsidRPr="00792A33">
              <w:t xml:space="preserve"> up front agreed Development Costs, Bank Guarantee a</w:t>
            </w:r>
            <w:r>
              <w:t>nd Construction management fee.</w:t>
            </w:r>
          </w:p>
        </w:tc>
      </w:tr>
      <w:tr w:rsidR="0076515D" w:rsidRPr="00654289" w:rsidTr="003D0029">
        <w:tc>
          <w:tcPr>
            <w:tcW w:w="3226" w:type="dxa"/>
            <w:tcBorders>
              <w:top w:val="dotted" w:sz="4" w:space="0" w:color="auto"/>
              <w:left w:val="nil"/>
              <w:bottom w:val="single" w:sz="4" w:space="0" w:color="auto"/>
              <w:right w:val="nil"/>
            </w:tcBorders>
          </w:tcPr>
          <w:p w:rsidR="0076515D" w:rsidRPr="00792A33" w:rsidRDefault="0076515D" w:rsidP="002F1CAF">
            <w:pPr>
              <w:pStyle w:val="AGRTableText"/>
              <w:numPr>
                <w:ilvl w:val="0"/>
                <w:numId w:val="12"/>
              </w:numPr>
              <w:spacing w:after="0"/>
              <w:ind w:left="425"/>
              <w:jc w:val="left"/>
            </w:pPr>
            <w:r w:rsidRPr="00792A33">
              <w:t>The operating agreement for the MSB</w:t>
            </w:r>
          </w:p>
        </w:tc>
        <w:tc>
          <w:tcPr>
            <w:tcW w:w="1276" w:type="dxa"/>
            <w:tcBorders>
              <w:top w:val="dotted" w:sz="4" w:space="0" w:color="auto"/>
              <w:left w:val="nil"/>
              <w:bottom w:val="single" w:sz="4" w:space="0" w:color="auto"/>
              <w:right w:val="nil"/>
            </w:tcBorders>
          </w:tcPr>
          <w:p w:rsidR="0076515D" w:rsidRPr="00792A33" w:rsidRDefault="0076515D" w:rsidP="003D0029">
            <w:pPr>
              <w:pStyle w:val="AGRTableText"/>
              <w:spacing w:after="0"/>
              <w:ind w:left="65"/>
              <w:jc w:val="left"/>
            </w:pPr>
            <w:r w:rsidRPr="00792A33">
              <w:t>Unknown</w:t>
            </w:r>
          </w:p>
        </w:tc>
        <w:tc>
          <w:tcPr>
            <w:tcW w:w="3827" w:type="dxa"/>
            <w:tcBorders>
              <w:top w:val="dotted" w:sz="4" w:space="0" w:color="auto"/>
              <w:left w:val="nil"/>
              <w:bottom w:val="single" w:sz="4" w:space="0" w:color="auto"/>
              <w:right w:val="nil"/>
            </w:tcBorders>
          </w:tcPr>
          <w:p w:rsidR="0076515D" w:rsidRPr="00654289" w:rsidRDefault="0076515D" w:rsidP="003D0029">
            <w:pPr>
              <w:pStyle w:val="AGRTableText"/>
              <w:spacing w:after="0"/>
              <w:jc w:val="left"/>
            </w:pPr>
            <w:r w:rsidRPr="00792A33">
              <w:t>The actual value cannot be determined as it is based on estimated revenue streams and the estimation models are not based upon the final contracted terms.</w:t>
            </w:r>
          </w:p>
        </w:tc>
      </w:tr>
    </w:tbl>
    <w:p w:rsidR="0076515D" w:rsidRDefault="0076515D" w:rsidP="00FD6271">
      <w:pPr>
        <w:pStyle w:val="AGRBodyText"/>
      </w:pPr>
    </w:p>
    <w:p w:rsidR="00264DBC" w:rsidRDefault="00264DBC" w:rsidP="00264DBC">
      <w:pPr>
        <w:pStyle w:val="AGRHeading1"/>
      </w:pPr>
      <w:r>
        <w:t>Department of the Chief Minister</w:t>
      </w:r>
      <w:r w:rsidRPr="00FC7B9D">
        <w:t xml:space="preserve"> cont…</w:t>
      </w:r>
    </w:p>
    <w:p w:rsidR="0076515D" w:rsidRDefault="0076515D" w:rsidP="00FD6271">
      <w:pPr>
        <w:pStyle w:val="AGRBodyText"/>
      </w:pPr>
      <w:r>
        <w:t xml:space="preserve">Figures provided in a spreadsheet by DoI reported that the Northern Territory had spent $115.4 million on the MSB against a budget of $117 million as at 21 November 2014.  As there are no dates included in the spreadsheet, it is difficult to determine when costs started to be recorded.  I did not audit this value as it was outside the scope of this review.  </w:t>
      </w:r>
    </w:p>
    <w:p w:rsidR="0076515D" w:rsidRDefault="0076515D" w:rsidP="00FD6271">
      <w:pPr>
        <w:pStyle w:val="AGRBodyText"/>
      </w:pPr>
      <w:r>
        <w:t>Other financial impacts associated with the MSB Project are explained below.</w:t>
      </w:r>
    </w:p>
    <w:p w:rsidR="0076515D" w:rsidRPr="00EB3860" w:rsidRDefault="0076515D" w:rsidP="003B0D2D">
      <w:pPr>
        <w:pStyle w:val="AGRHeading4"/>
      </w:pPr>
      <w:r w:rsidRPr="00EB3860">
        <w:t>Incentives and Penalties</w:t>
      </w:r>
    </w:p>
    <w:p w:rsidR="0076515D" w:rsidRDefault="0076515D" w:rsidP="00FD6271">
      <w:pPr>
        <w:pStyle w:val="AGRBodyText"/>
      </w:pPr>
      <w:r>
        <w:t>If the Company did not or was unable to deliver elements of the project (for example practical completion by the sunset date) then the Northern Territory could be allowed to apply the Equity Guarantee and retain the $5 million Company Contribution.</w:t>
      </w:r>
    </w:p>
    <w:p w:rsidR="003357E0" w:rsidRPr="00EB3860" w:rsidRDefault="003357E0" w:rsidP="003B0D2D">
      <w:pPr>
        <w:pStyle w:val="AGRHeading4"/>
      </w:pPr>
      <w:r w:rsidRPr="00EB3860">
        <w:t>Dredge spoils and the impact on the cost of the MSB</w:t>
      </w:r>
    </w:p>
    <w:p w:rsidR="003357E0" w:rsidRDefault="003357E0" w:rsidP="00FD6271">
      <w:pPr>
        <w:pStyle w:val="AGRBodyText"/>
      </w:pPr>
      <w:r>
        <w:t>In the initial project conception documentation I sighted, it appears that one factor contributing to the decision to build the MSB was the potential to minimise the cost of construction within the project if an estimated 15 million cubic tonne of dredge spoils from the Ichthys LNG project could be used instead of hauling in new fill.  I was advised during this review that no dredge spoils were used to construct the MSB.  The fill used was required to meet a specific grade for the project foundations and was sourced elsewhere.  The dredge spoils from construction of the MSB were placed into existing containment ponds to be used for future development projects.</w:t>
      </w:r>
    </w:p>
    <w:p w:rsidR="00264DBC" w:rsidRPr="00EB3860" w:rsidRDefault="00264DBC" w:rsidP="00264DBC">
      <w:pPr>
        <w:pStyle w:val="AGRHeading4"/>
      </w:pPr>
      <w:r w:rsidRPr="00EB3860">
        <w:t>Escalation Clauses</w:t>
      </w:r>
    </w:p>
    <w:p w:rsidR="00264DBC" w:rsidRPr="003357E0" w:rsidRDefault="00264DBC" w:rsidP="0022425B">
      <w:pPr>
        <w:pStyle w:val="AGRBodyText"/>
      </w:pPr>
      <w:r w:rsidRPr="003357E0">
        <w:t>I did not identify any escalation clauses in the Concession Agreement.  The contract is a fixed price contract however provides for the contractor to recover certain additional costs in approved circumstances.</w:t>
      </w:r>
    </w:p>
    <w:p w:rsidR="00264DBC" w:rsidRPr="005C4255" w:rsidRDefault="00264DBC" w:rsidP="00264DBC">
      <w:pPr>
        <w:pStyle w:val="AGRHeading4"/>
      </w:pPr>
      <w:r w:rsidRPr="005C4255">
        <w:t>Federal Government Funding</w:t>
      </w:r>
    </w:p>
    <w:p w:rsidR="00264DBC" w:rsidRDefault="00264DBC" w:rsidP="00264DBC">
      <w:pPr>
        <w:pStyle w:val="AGRBodyText"/>
      </w:pPr>
      <w:r>
        <w:t xml:space="preserve">There was no Federal funding contributed specifically to the MSB project identified through my review of information.  </w:t>
      </w:r>
    </w:p>
    <w:p w:rsidR="00264DBC" w:rsidRPr="00EB3860" w:rsidRDefault="00264DBC" w:rsidP="00264DBC">
      <w:pPr>
        <w:pStyle w:val="AGRHeading4"/>
      </w:pPr>
      <w:r w:rsidRPr="00EB3860">
        <w:t>Funds received from Inpex for the Rock Load Out Facility</w:t>
      </w:r>
    </w:p>
    <w:p w:rsidR="0076515D" w:rsidRDefault="00264DBC" w:rsidP="0022425B">
      <w:pPr>
        <w:pStyle w:val="AGRBodyText"/>
      </w:pPr>
      <w:r>
        <w:t>The other agreement potentially giving rise to a contribution offsetting the cost associated with the MSB Project is the Rock Load Out Facility Use Agreement.  This agreement, signed on 28 March 2012 between the Northern Territory and Inpex, was intended to generate $15 million for the Northern Territory in return for use of the MSB by Inpex as a Rock Load Out Facility.  As the responsibility for conducting business with Inpex was transferred from DCM to DoB under the Administrat</w:t>
      </w:r>
      <w:r w:rsidR="00E52B80">
        <w:t>ive Arrangement Orders, the $15 </w:t>
      </w:r>
      <w:r>
        <w:t>million user fee attributed to the Rock Load Out facility was received by DoB and not applied to offset the costs of the MSB Project.</w:t>
      </w:r>
    </w:p>
    <w:p w:rsidR="0076515D" w:rsidRDefault="0076515D" w:rsidP="001F6679">
      <w:pPr>
        <w:pStyle w:val="AGRHeading1"/>
      </w:pPr>
      <w:r>
        <w:t>Department of the Chief Minister</w:t>
      </w:r>
      <w:r w:rsidRPr="00FC7B9D">
        <w:t xml:space="preserve"> cont…</w:t>
      </w:r>
    </w:p>
    <w:p w:rsidR="0076515D" w:rsidRPr="00EB3860" w:rsidRDefault="0076515D" w:rsidP="003B0D2D">
      <w:pPr>
        <w:pStyle w:val="AGRHeading4"/>
      </w:pPr>
      <w:r w:rsidRPr="00EB3860">
        <w:t>Total cost of the project, including headworks (Power and Water Corporation) and roads (Department of Transport)</w:t>
      </w:r>
    </w:p>
    <w:p w:rsidR="0076515D" w:rsidRDefault="0076515D" w:rsidP="00FD6271">
      <w:pPr>
        <w:pStyle w:val="AGRBodyText"/>
      </w:pPr>
      <w:r>
        <w:t xml:space="preserve">There was a DLPE project which was allocated $6 million for headworks.  I was advised this was not fully expended at the time of completion of the headworks.  Construction of the water and sewerage infrastructure was undertaken by DoI and was included in the calculation of costs related to headworks.  The cost of electricity upgrades was incurred and borne by the Power and Water Corporation and consequently was not captured within the cost of the project.  None of the documentation provided to me for review included costs associated with road infrastructure so I am unable to make further comment in this regard. </w:t>
      </w:r>
    </w:p>
    <w:p w:rsidR="0076515D" w:rsidRDefault="0076515D" w:rsidP="003B0D2D">
      <w:pPr>
        <w:pStyle w:val="AGRHeading3"/>
      </w:pPr>
      <w:r>
        <w:t>Implicit Interest Rate</w:t>
      </w:r>
    </w:p>
    <w:p w:rsidR="0076515D" w:rsidRDefault="0076515D" w:rsidP="00FD6271">
      <w:pPr>
        <w:pStyle w:val="AGRBodyText"/>
      </w:pPr>
      <w:r>
        <w:t>For a project such as the development of a marine supply base, the choice was between the Northern Territory undertaking the project on its own, borrowing the funds necessary to finance construction, or entering into a PPP with a view to having a private sector partner finance the construction of the facility in return for a periodic fee that covers the agreed construction cost.  In the case of the MSB, the market did not want to bear the risk associated with the MSB so the Northern Territory funded the majority of the construction costs.  Therefore the exposure to an implicit interest rate is minimal as the borrowings were undertaken at a marginal cost applicable to the Northern Territory Treasury Corporation.</w:t>
      </w:r>
    </w:p>
    <w:p w:rsidR="0076515D" w:rsidRDefault="0076515D" w:rsidP="00FD6271">
      <w:pPr>
        <w:pStyle w:val="AGRBodyText"/>
      </w:pPr>
      <w:r>
        <w:t xml:space="preserve"> </w:t>
      </w:r>
    </w:p>
    <w:p w:rsidR="0076515D" w:rsidRDefault="0076515D" w:rsidP="001F6679">
      <w:pPr>
        <w:pStyle w:val="AGRHeading1"/>
      </w:pPr>
      <w:r>
        <w:t>Department of the Chief Minister</w:t>
      </w:r>
      <w:r w:rsidRPr="00FC7B9D">
        <w:t xml:space="preserve"> cont…</w:t>
      </w:r>
    </w:p>
    <w:p w:rsidR="0076515D" w:rsidRDefault="0076515D" w:rsidP="003B0D2D">
      <w:pPr>
        <w:pStyle w:val="AGRHeading3"/>
      </w:pPr>
      <w:r>
        <w:t>MSB Project – Construction and Beyond</w:t>
      </w:r>
    </w:p>
    <w:p w:rsidR="0076515D" w:rsidRPr="00EB3860" w:rsidRDefault="0076515D" w:rsidP="00280363">
      <w:pPr>
        <w:pStyle w:val="AGRHeading4"/>
        <w:spacing w:before="0"/>
      </w:pPr>
      <w:r w:rsidRPr="00EB3860">
        <w:t>Construction phase</w:t>
      </w:r>
    </w:p>
    <w:p w:rsidR="0076515D" w:rsidRDefault="0076515D" w:rsidP="00FD6271">
      <w:pPr>
        <w:pStyle w:val="AGRBodyText"/>
      </w:pPr>
      <w:r>
        <w:t>This review makes no comment about the construction phase of the project, as this was outside of the scope of this review, other than to include the key dates in the project timeline below.  Attachment 5 – Project Schedule to the Concession Agreement was eventually obtained and reported key timeline dates for major stages based on the original contract.  These were:</w:t>
      </w:r>
    </w:p>
    <w:tbl>
      <w:tblPr>
        <w:tblStyle w:val="TableGrid"/>
        <w:tblW w:w="0" w:type="auto"/>
        <w:tblInd w:w="851" w:type="dxa"/>
        <w:tblLook w:val="04A0" w:firstRow="1" w:lastRow="0" w:firstColumn="1" w:lastColumn="0" w:noHBand="0" w:noVBand="1"/>
        <w:tblCaption w:val="Actual delivery date"/>
        <w:tblDescription w:val="Project Stage Planned Delivery Date Actual Delivery Date&#10;Early works – commence 29 September 2011 8 February 2012&#10;Early works – finish 7 April 2012 27 April 2012&#10;Financial Closure 10 February 2012 27 April 2012&#10;Separable portion one – commence 11 February 2012 27 April 2012&#10;Practical completion – separable portion one* 30 September 2013 13 June 2014&#10;Separable portion two – commence** 30 September 2014 Not commenced at the time this review was conducted&#10;Practical completion – separable portion two 23 December 2014 Not commenced at the time this review was conducted&#10;"/>
      </w:tblPr>
      <w:tblGrid>
        <w:gridCol w:w="2661"/>
        <w:gridCol w:w="2505"/>
        <w:gridCol w:w="2313"/>
      </w:tblGrid>
      <w:tr w:rsidR="0076515D" w:rsidRPr="00792A33" w:rsidTr="00E47AB4">
        <w:trPr>
          <w:tblHeader/>
        </w:trPr>
        <w:tc>
          <w:tcPr>
            <w:tcW w:w="2661" w:type="dxa"/>
            <w:tcBorders>
              <w:top w:val="nil"/>
              <w:left w:val="nil"/>
              <w:bottom w:val="single" w:sz="4" w:space="0" w:color="auto"/>
              <w:right w:val="nil"/>
            </w:tcBorders>
          </w:tcPr>
          <w:p w:rsidR="0076515D" w:rsidRPr="00792A33" w:rsidRDefault="0076515D" w:rsidP="003D0029">
            <w:pPr>
              <w:pStyle w:val="AGRTableText"/>
              <w:spacing w:after="0"/>
              <w:jc w:val="left"/>
              <w:rPr>
                <w:b/>
              </w:rPr>
            </w:pPr>
            <w:r w:rsidRPr="00202F7E">
              <w:rPr>
                <w:b/>
              </w:rPr>
              <w:t>Project Stage</w:t>
            </w:r>
          </w:p>
        </w:tc>
        <w:tc>
          <w:tcPr>
            <w:tcW w:w="2505" w:type="dxa"/>
            <w:tcBorders>
              <w:top w:val="nil"/>
              <w:left w:val="nil"/>
              <w:bottom w:val="single" w:sz="4" w:space="0" w:color="auto"/>
              <w:right w:val="nil"/>
            </w:tcBorders>
          </w:tcPr>
          <w:p w:rsidR="0076515D" w:rsidRPr="00792A33" w:rsidRDefault="0076515D" w:rsidP="003D0029">
            <w:pPr>
              <w:pStyle w:val="AGRTableText"/>
              <w:spacing w:after="0"/>
              <w:jc w:val="left"/>
              <w:rPr>
                <w:b/>
              </w:rPr>
            </w:pPr>
            <w:r>
              <w:rPr>
                <w:b/>
              </w:rPr>
              <w:t>Planned Delivery Date</w:t>
            </w:r>
          </w:p>
        </w:tc>
        <w:tc>
          <w:tcPr>
            <w:tcW w:w="2313" w:type="dxa"/>
            <w:tcBorders>
              <w:top w:val="nil"/>
              <w:left w:val="nil"/>
              <w:bottom w:val="single" w:sz="4" w:space="0" w:color="auto"/>
              <w:right w:val="nil"/>
            </w:tcBorders>
          </w:tcPr>
          <w:p w:rsidR="0076515D" w:rsidRPr="00792A33" w:rsidRDefault="0076515D" w:rsidP="003D0029">
            <w:pPr>
              <w:pStyle w:val="AGRTableText"/>
              <w:spacing w:after="0"/>
              <w:jc w:val="left"/>
              <w:rPr>
                <w:b/>
              </w:rPr>
            </w:pPr>
            <w:r>
              <w:rPr>
                <w:b/>
              </w:rPr>
              <w:t>Actual Delivery Date</w:t>
            </w:r>
          </w:p>
        </w:tc>
      </w:tr>
      <w:tr w:rsidR="0076515D" w:rsidRPr="00792A33" w:rsidTr="00280363">
        <w:tc>
          <w:tcPr>
            <w:tcW w:w="2661" w:type="dxa"/>
            <w:tcBorders>
              <w:left w:val="nil"/>
              <w:bottom w:val="dotted" w:sz="2" w:space="0" w:color="auto"/>
              <w:right w:val="nil"/>
            </w:tcBorders>
          </w:tcPr>
          <w:p w:rsidR="0076515D" w:rsidRPr="00202F7E" w:rsidRDefault="0076515D" w:rsidP="003D0029">
            <w:pPr>
              <w:pStyle w:val="AGRTableText"/>
              <w:spacing w:after="0"/>
              <w:jc w:val="left"/>
            </w:pPr>
            <w:r w:rsidRPr="00202F7E">
              <w:t>Early works – commence</w:t>
            </w:r>
          </w:p>
        </w:tc>
        <w:tc>
          <w:tcPr>
            <w:tcW w:w="2505" w:type="dxa"/>
            <w:tcBorders>
              <w:left w:val="nil"/>
              <w:bottom w:val="dotted" w:sz="2" w:space="0" w:color="auto"/>
              <w:right w:val="nil"/>
            </w:tcBorders>
          </w:tcPr>
          <w:p w:rsidR="0076515D" w:rsidRPr="00202F7E" w:rsidRDefault="0076515D" w:rsidP="003D0029">
            <w:pPr>
              <w:pStyle w:val="AGRTableText"/>
              <w:spacing w:after="0"/>
              <w:jc w:val="left"/>
            </w:pPr>
            <w:r w:rsidRPr="00202F7E">
              <w:t>29 September 2011</w:t>
            </w:r>
          </w:p>
        </w:tc>
        <w:tc>
          <w:tcPr>
            <w:tcW w:w="2313" w:type="dxa"/>
            <w:tcBorders>
              <w:left w:val="nil"/>
              <w:bottom w:val="dotted" w:sz="2" w:space="0" w:color="auto"/>
              <w:right w:val="nil"/>
            </w:tcBorders>
          </w:tcPr>
          <w:p w:rsidR="0076515D" w:rsidRPr="00202F7E" w:rsidRDefault="0076515D" w:rsidP="003D0029">
            <w:pPr>
              <w:pStyle w:val="AGRTableText"/>
              <w:spacing w:after="0"/>
              <w:jc w:val="left"/>
            </w:pPr>
            <w:r w:rsidRPr="00202F7E">
              <w:t>8 February 2012</w:t>
            </w:r>
          </w:p>
        </w:tc>
      </w:tr>
      <w:tr w:rsidR="0076515D" w:rsidRPr="00792A33" w:rsidTr="00280363">
        <w:tc>
          <w:tcPr>
            <w:tcW w:w="2661"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Early works – finish</w:t>
            </w:r>
          </w:p>
        </w:tc>
        <w:tc>
          <w:tcPr>
            <w:tcW w:w="2505"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7 April 2012</w:t>
            </w:r>
          </w:p>
        </w:tc>
        <w:tc>
          <w:tcPr>
            <w:tcW w:w="2313"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27 April 2012</w:t>
            </w:r>
          </w:p>
        </w:tc>
      </w:tr>
      <w:tr w:rsidR="0076515D" w:rsidRPr="00792A33" w:rsidTr="00280363">
        <w:tc>
          <w:tcPr>
            <w:tcW w:w="2661"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Financial Closure</w:t>
            </w:r>
          </w:p>
        </w:tc>
        <w:tc>
          <w:tcPr>
            <w:tcW w:w="2505"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10 February 2012</w:t>
            </w:r>
          </w:p>
        </w:tc>
        <w:tc>
          <w:tcPr>
            <w:tcW w:w="2313"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27 April 2012</w:t>
            </w:r>
          </w:p>
        </w:tc>
      </w:tr>
      <w:tr w:rsidR="0076515D" w:rsidRPr="00792A33" w:rsidTr="00280363">
        <w:tc>
          <w:tcPr>
            <w:tcW w:w="2661"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Separable portion one – commence</w:t>
            </w:r>
          </w:p>
        </w:tc>
        <w:tc>
          <w:tcPr>
            <w:tcW w:w="2505"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11 February 2012</w:t>
            </w:r>
          </w:p>
        </w:tc>
        <w:tc>
          <w:tcPr>
            <w:tcW w:w="2313"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27 April 2012</w:t>
            </w:r>
          </w:p>
        </w:tc>
      </w:tr>
      <w:tr w:rsidR="0076515D" w:rsidRPr="00654289" w:rsidTr="00280363">
        <w:tc>
          <w:tcPr>
            <w:tcW w:w="2661"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Practical completion – separable portion one*</w:t>
            </w:r>
          </w:p>
        </w:tc>
        <w:tc>
          <w:tcPr>
            <w:tcW w:w="2505"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30 September 2013</w:t>
            </w:r>
          </w:p>
        </w:tc>
        <w:tc>
          <w:tcPr>
            <w:tcW w:w="2313"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13 June 2014</w:t>
            </w:r>
          </w:p>
        </w:tc>
      </w:tr>
      <w:tr w:rsidR="0076515D" w:rsidRPr="00202F7E" w:rsidTr="00280363">
        <w:tc>
          <w:tcPr>
            <w:tcW w:w="2661"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Separable portion two – commence**</w:t>
            </w:r>
          </w:p>
        </w:tc>
        <w:tc>
          <w:tcPr>
            <w:tcW w:w="2505"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30 September 2014</w:t>
            </w:r>
          </w:p>
        </w:tc>
        <w:tc>
          <w:tcPr>
            <w:tcW w:w="2313" w:type="dxa"/>
            <w:tcBorders>
              <w:top w:val="dotted" w:sz="2" w:space="0" w:color="auto"/>
              <w:left w:val="nil"/>
              <w:bottom w:val="dotted" w:sz="2" w:space="0" w:color="auto"/>
              <w:right w:val="nil"/>
            </w:tcBorders>
          </w:tcPr>
          <w:p w:rsidR="0076515D" w:rsidRPr="00202F7E" w:rsidRDefault="0076515D" w:rsidP="003D0029">
            <w:pPr>
              <w:pStyle w:val="AGRTableText"/>
              <w:spacing w:after="0"/>
              <w:jc w:val="left"/>
            </w:pPr>
            <w:r w:rsidRPr="00202F7E">
              <w:t>Not commenced at the time this review was conducted</w:t>
            </w:r>
          </w:p>
        </w:tc>
      </w:tr>
      <w:tr w:rsidR="0076515D" w:rsidRPr="00202F7E" w:rsidTr="00280363">
        <w:tc>
          <w:tcPr>
            <w:tcW w:w="2661" w:type="dxa"/>
            <w:tcBorders>
              <w:top w:val="dotted" w:sz="2" w:space="0" w:color="auto"/>
              <w:left w:val="nil"/>
              <w:right w:val="nil"/>
            </w:tcBorders>
          </w:tcPr>
          <w:p w:rsidR="0076515D" w:rsidRPr="00202F7E" w:rsidRDefault="0076515D" w:rsidP="003D0029">
            <w:pPr>
              <w:pStyle w:val="AGRTableText"/>
              <w:spacing w:after="0"/>
              <w:jc w:val="left"/>
            </w:pPr>
            <w:r w:rsidRPr="00202F7E">
              <w:t>Practical completion – separable portion two</w:t>
            </w:r>
          </w:p>
        </w:tc>
        <w:tc>
          <w:tcPr>
            <w:tcW w:w="2505" w:type="dxa"/>
            <w:tcBorders>
              <w:top w:val="dotted" w:sz="2" w:space="0" w:color="auto"/>
              <w:left w:val="nil"/>
              <w:right w:val="nil"/>
            </w:tcBorders>
          </w:tcPr>
          <w:p w:rsidR="0076515D" w:rsidRPr="00202F7E" w:rsidRDefault="0076515D" w:rsidP="003D0029">
            <w:pPr>
              <w:pStyle w:val="AGRTableText"/>
              <w:spacing w:after="0"/>
              <w:jc w:val="left"/>
            </w:pPr>
            <w:r w:rsidRPr="00202F7E">
              <w:t>23 December 2014</w:t>
            </w:r>
          </w:p>
        </w:tc>
        <w:tc>
          <w:tcPr>
            <w:tcW w:w="2313" w:type="dxa"/>
            <w:tcBorders>
              <w:top w:val="dotted" w:sz="2" w:space="0" w:color="auto"/>
              <w:left w:val="nil"/>
              <w:right w:val="nil"/>
            </w:tcBorders>
          </w:tcPr>
          <w:p w:rsidR="0076515D" w:rsidRPr="00202F7E" w:rsidRDefault="0076515D" w:rsidP="003D0029">
            <w:pPr>
              <w:pStyle w:val="AGRTableText"/>
              <w:spacing w:after="0"/>
              <w:jc w:val="left"/>
            </w:pPr>
            <w:r w:rsidRPr="00202F7E">
              <w:t>Not commenced at the time this review was conducted</w:t>
            </w:r>
          </w:p>
        </w:tc>
      </w:tr>
    </w:tbl>
    <w:p w:rsidR="0076515D" w:rsidRPr="00702207" w:rsidRDefault="0076515D" w:rsidP="00280363">
      <w:pPr>
        <w:pStyle w:val="AGRBodyText"/>
        <w:spacing w:after="0" w:line="280" w:lineRule="exact"/>
        <w:rPr>
          <w:sz w:val="18"/>
          <w:szCs w:val="18"/>
        </w:rPr>
      </w:pPr>
      <w:r w:rsidRPr="00702207">
        <w:rPr>
          <w:sz w:val="18"/>
          <w:szCs w:val="18"/>
        </w:rPr>
        <w:t>* separable portion one is the main MSB</w:t>
      </w:r>
    </w:p>
    <w:p w:rsidR="0076515D" w:rsidRPr="00702207" w:rsidRDefault="0076515D" w:rsidP="00280363">
      <w:pPr>
        <w:pStyle w:val="AGRBodyText"/>
        <w:spacing w:after="0" w:line="280" w:lineRule="exact"/>
        <w:rPr>
          <w:sz w:val="18"/>
          <w:szCs w:val="18"/>
        </w:rPr>
      </w:pPr>
      <w:r w:rsidRPr="00702207">
        <w:rPr>
          <w:sz w:val="18"/>
          <w:szCs w:val="18"/>
        </w:rPr>
        <w:t>** separable portion two is described as pavement works once the Rock Load Out Facility has been decommissioned.</w:t>
      </w:r>
    </w:p>
    <w:p w:rsidR="0076515D" w:rsidRDefault="0076515D" w:rsidP="00FD6271">
      <w:pPr>
        <w:pStyle w:val="AGRBodyText"/>
      </w:pPr>
      <w:r>
        <w:t>The original completion date was 30 September 2013.  Whilst practical completion was achieved on 13 June 2014, as at 30 June 2014 the MSB was still recorded as work in progress within DoI’s books, awaiting final invoices from suppliers/contractors.  The MSB was transferred out of DoI and into DPC’s books during the financial year ended 30 June 2015.  No financial reporting policies were examined in relation to the MSB as this was outside the scope of this review.</w:t>
      </w:r>
    </w:p>
    <w:p w:rsidR="0076515D" w:rsidRPr="00EB3860" w:rsidRDefault="0076515D" w:rsidP="003B0D2D">
      <w:pPr>
        <w:pStyle w:val="AGRHeading4"/>
      </w:pPr>
      <w:r w:rsidRPr="00EB3860">
        <w:t>Operational phase</w:t>
      </w:r>
    </w:p>
    <w:p w:rsidR="0076515D" w:rsidRPr="001D3EB2" w:rsidRDefault="0076515D" w:rsidP="00FD6271">
      <w:pPr>
        <w:pStyle w:val="AGRBodyText"/>
      </w:pPr>
      <w:r>
        <w:t>This review makes no comment about the operational phase of the MSB, or DPC’s management of the contracts in relation to the MSB once opened for business.  This was outside the scope of this review. A summary of the nature of the payment arrangements is below.</w:t>
      </w:r>
    </w:p>
    <w:p w:rsidR="0076515D" w:rsidRDefault="0076515D" w:rsidP="001F6679">
      <w:pPr>
        <w:pStyle w:val="AGRHeading1"/>
      </w:pPr>
      <w:r>
        <w:t>Department of the Chief Minister</w:t>
      </w:r>
      <w:r w:rsidRPr="00FC7B9D">
        <w:t xml:space="preserve"> cont…</w:t>
      </w:r>
    </w:p>
    <w:p w:rsidR="0076515D" w:rsidRDefault="0076515D" w:rsidP="00FD6271">
      <w:pPr>
        <w:pStyle w:val="AGRBodyText"/>
      </w:pPr>
      <w:r>
        <w:t>The Concession Agreement is intended to set the value of payments to the operator commensurate with revenue streams as an inducement to grow the revenue base of the MSB.  The Northern Territory is bound by section 14 of the Concession Agreement to make several different payment types.  ShoreASCO can maximise its revenues by meeting and exceeding targets.  Payment obligations applicable to the Northern Territory include:</w:t>
      </w:r>
    </w:p>
    <w:p w:rsidR="0076515D" w:rsidRDefault="0076515D" w:rsidP="00FD6271">
      <w:pPr>
        <w:pStyle w:val="AGRBulletText"/>
        <w:numPr>
          <w:ilvl w:val="0"/>
          <w:numId w:val="14"/>
        </w:numPr>
      </w:pPr>
      <w:r>
        <w:t>Pre Operating Costs (as defined in Schedule 13 of the Concession Agreement) to be paid during the Development Phase in respect of the Operating Phase;</w:t>
      </w:r>
    </w:p>
    <w:p w:rsidR="0076515D" w:rsidRDefault="0076515D" w:rsidP="00FD6271">
      <w:pPr>
        <w:pStyle w:val="AGRBulletText"/>
        <w:numPr>
          <w:ilvl w:val="0"/>
          <w:numId w:val="14"/>
        </w:numPr>
      </w:pPr>
      <w:r>
        <w:t>Fees for service to be paid during the Operating Phase (each defined in Schedule 13); and</w:t>
      </w:r>
    </w:p>
    <w:p w:rsidR="0076515D" w:rsidRDefault="0076515D" w:rsidP="00FD6271">
      <w:pPr>
        <w:pStyle w:val="AGRBulletText"/>
        <w:numPr>
          <w:ilvl w:val="0"/>
          <w:numId w:val="14"/>
        </w:numPr>
      </w:pPr>
      <w:r>
        <w:t>Payment or reimbursement to the Company of any council rates assessed on the Premises other than late payment penalties.</w:t>
      </w:r>
    </w:p>
    <w:p w:rsidR="0076515D" w:rsidRDefault="0076515D" w:rsidP="00280363">
      <w:pPr>
        <w:pStyle w:val="AGRBodyText"/>
      </w:pPr>
      <w:r>
        <w:t>Payment obligations from the Company/Operator to</w:t>
      </w:r>
      <w:r w:rsidR="00280363">
        <w:t xml:space="preserve"> the Northern Territory include Co</w:t>
      </w:r>
      <w:r>
        <w:t>ncession Fees as defined in Schedule</w:t>
      </w:r>
      <w:r w:rsidR="003E2D77">
        <w:t xml:space="preserve"> 13.</w:t>
      </w:r>
    </w:p>
    <w:p w:rsidR="0076515D" w:rsidRPr="00382BFF" w:rsidRDefault="0076515D" w:rsidP="003B0D2D">
      <w:pPr>
        <w:pStyle w:val="AGRHeading4"/>
      </w:pPr>
      <w:r w:rsidRPr="00382BFF">
        <w:t>Ownership of the asset</w:t>
      </w:r>
    </w:p>
    <w:p w:rsidR="0076515D" w:rsidRDefault="0076515D" w:rsidP="00FD6271">
      <w:pPr>
        <w:pStyle w:val="AGRBodyText"/>
      </w:pPr>
      <w:r>
        <w:t>The Northern Territory owns the MSB.  The Company has an agreement to operate the MSB facility</w:t>
      </w:r>
      <w:r w:rsidR="00063128">
        <w:t xml:space="preserve"> (Concession Agreement) and has</w:t>
      </w:r>
      <w:r>
        <w:t xml:space="preserve"> access rights to the facility and the ability to operate from the facility (Operating Lease).  </w:t>
      </w:r>
    </w:p>
    <w:p w:rsidR="0076515D" w:rsidRPr="00382BFF" w:rsidRDefault="0076515D" w:rsidP="003B0D2D">
      <w:pPr>
        <w:pStyle w:val="AGRHeading4"/>
      </w:pPr>
      <w:r w:rsidRPr="00382BFF">
        <w:t>Contingent liabilities</w:t>
      </w:r>
    </w:p>
    <w:p w:rsidR="0076515D" w:rsidRDefault="0076515D" w:rsidP="00FD6271">
      <w:pPr>
        <w:pStyle w:val="AGRBodyText"/>
      </w:pPr>
      <w:r>
        <w:t xml:space="preserve">No contingent liabilities relating to the MSB were recorded in DPC's 30 June 2014 financial statements or in the Treasurer’s Annual Financial Statement as at 30 June 2014. </w:t>
      </w:r>
    </w:p>
    <w:p w:rsidR="0076515D" w:rsidRPr="0038286A" w:rsidRDefault="0076515D" w:rsidP="003B0D2D">
      <w:pPr>
        <w:pStyle w:val="AGRHeading4"/>
      </w:pPr>
      <w:r w:rsidRPr="0038286A">
        <w:t xml:space="preserve">The impact on the MSB of private involvement in the Darwin Port </w:t>
      </w:r>
    </w:p>
    <w:p w:rsidR="0076515D" w:rsidRDefault="0076515D" w:rsidP="00FD6271">
      <w:pPr>
        <w:pStyle w:val="AGRBodyText"/>
      </w:pPr>
      <w:r>
        <w:t>To ensure that DPC wasn’t in direct competition with the MSB, and to guarantee the opportunity to generate a market, the legislation governing the operations of the Darwin Port was changed to ensure that the existing rig tenders previously using the main East Arm Wharf are now required to use the MSB.  The MSB is able to direct vessels to East Arm Wharf in the event that berths at the MSB are unavailable.  If the Darwin Port was to be leased to another operator and thus no longer managed by the Northern Territory through DPC as its agent, the Northern Territory will need to consider the existing operator agreement held with the Company together with any subsequent agreement entered into with a third party to ensure there is no conflict between new and existing contracts and legislation.</w:t>
      </w:r>
    </w:p>
    <w:p w:rsidR="0076515D" w:rsidRDefault="0076515D" w:rsidP="001F6679">
      <w:pPr>
        <w:pStyle w:val="AGRHeading1"/>
      </w:pPr>
      <w:r>
        <w:t>Department of the Chief Minister</w:t>
      </w:r>
      <w:r w:rsidRPr="00FC7B9D">
        <w:t xml:space="preserve"> cont…</w:t>
      </w:r>
    </w:p>
    <w:p w:rsidR="0076515D" w:rsidRPr="00D74647" w:rsidRDefault="0076515D" w:rsidP="003B0D2D">
      <w:pPr>
        <w:pStyle w:val="AGRHeading3"/>
        <w:rPr>
          <w:iCs/>
          <w:u w:val="single"/>
        </w:rPr>
      </w:pPr>
      <w:r w:rsidRPr="00350626">
        <w:t>Documentation and records management</w:t>
      </w:r>
    </w:p>
    <w:p w:rsidR="0076515D" w:rsidRPr="00D74647" w:rsidRDefault="0076515D" w:rsidP="00FD6271">
      <w:pPr>
        <w:pStyle w:val="AGRBodyText"/>
        <w:rPr>
          <w:i/>
        </w:rPr>
      </w:pPr>
      <w:r>
        <w:t xml:space="preserve">The Northern Territory Jurisdictional Requirements specified in the Infrastructure Australia Guidelines, Volume 6, page 72, requires that </w:t>
      </w:r>
      <w:r w:rsidRPr="00D74647">
        <w:rPr>
          <w:i/>
        </w:rPr>
        <w:t>“The Auditor-General will have full and complete access as required to information on any Northern Territory PPP project”.</w:t>
      </w:r>
    </w:p>
    <w:p w:rsidR="0076515D" w:rsidRDefault="0076515D" w:rsidP="00FD6271">
      <w:pPr>
        <w:pStyle w:val="AGRBodyText"/>
      </w:pPr>
      <w:r>
        <w:t xml:space="preserve">Whilst I am of the opinion that no documentation was deliberately withheld from me, the major challenge experienced during this review was access to documentation, in particular key documents that supported decisions made throughout the project.  In a number of instances, final versions of consultant reports and signed evaluation panel recommendations were not provided.  In addition there were multiple versions of contracts and agreements, some with annexures and associated schedules attached and some incomplete versions provided for review.  </w:t>
      </w:r>
    </w:p>
    <w:p w:rsidR="0076515D" w:rsidRDefault="0076515D" w:rsidP="00FD6271">
      <w:pPr>
        <w:pStyle w:val="AGRBodyText"/>
      </w:pPr>
      <w:r>
        <w:t>Reasons given for the records not being provided included:</w:t>
      </w:r>
    </w:p>
    <w:p w:rsidR="0076515D" w:rsidRDefault="0076515D" w:rsidP="00FD6271">
      <w:pPr>
        <w:pStyle w:val="AGRBulletText"/>
      </w:pPr>
      <w:r>
        <w:t xml:space="preserve">contract officers/consultants not saving or providing final versions of documents to staff tasked with maintaining the records on a secure project related information system; </w:t>
      </w:r>
    </w:p>
    <w:p w:rsidR="0076515D" w:rsidRDefault="0076515D" w:rsidP="00FD6271">
      <w:pPr>
        <w:pStyle w:val="AGRBulletText"/>
      </w:pPr>
      <w:r>
        <w:t xml:space="preserve">no consistent documentation management or recording system being used; </w:t>
      </w:r>
    </w:p>
    <w:p w:rsidR="0076515D" w:rsidRDefault="0076515D" w:rsidP="00FD6271">
      <w:pPr>
        <w:pStyle w:val="AGRBulletText"/>
      </w:pPr>
      <w:r>
        <w:t>boxes of documentation initially being unable to be located due to being allocated new TRIM (document management system) references as part of agency restructures; and</w:t>
      </w:r>
    </w:p>
    <w:p w:rsidR="0076515D" w:rsidRDefault="0076515D" w:rsidP="00FD6271">
      <w:pPr>
        <w:pStyle w:val="AGRBulletText"/>
      </w:pPr>
      <w:r>
        <w:t>the system used as a repository for documents during the tender process (ACONEX) was not able to be accessed without getting software re-loaded.  The data had been backed up to an encrypted USB key.</w:t>
      </w:r>
    </w:p>
    <w:p w:rsidR="0076515D" w:rsidRDefault="0076515D" w:rsidP="00FD6271">
      <w:pPr>
        <w:pStyle w:val="AGRBodyText"/>
      </w:pPr>
    </w:p>
    <w:p w:rsidR="0076515D" w:rsidRDefault="0076515D" w:rsidP="001F6679">
      <w:pPr>
        <w:pStyle w:val="AGRHeading1"/>
      </w:pPr>
      <w:r>
        <w:t>Department of the Chief Minister</w:t>
      </w:r>
      <w:r w:rsidR="00A378E6">
        <w:t xml:space="preserve"> </w:t>
      </w:r>
      <w:r w:rsidR="00A378E6" w:rsidRPr="00FC7B9D">
        <w:t>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E658AB">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sidRPr="0094596F">
              <w:rPr>
                <w:rFonts w:ascii="Arial" w:hAnsi="Arial" w:cs="Arial"/>
                <w:sz w:val="22"/>
                <w:szCs w:val="22"/>
                <w:lang w:val="en-AU"/>
              </w:rPr>
              <w:t xml:space="preserve">Department of the Chief Minister </w:t>
            </w:r>
            <w:r w:rsidRPr="0094056D">
              <w:rPr>
                <w:rFonts w:ascii="Arial" w:hAnsi="Arial" w:cs="Arial"/>
                <w:sz w:val="22"/>
                <w:szCs w:val="22"/>
                <w:lang w:val="en-AU"/>
              </w:rPr>
              <w:t>has commented:</w:t>
            </w:r>
          </w:p>
        </w:tc>
      </w:tr>
      <w:tr w:rsidR="0094596F" w:rsidRPr="00FC7B9D" w:rsidTr="00E658AB">
        <w:trPr>
          <w:tblHeader/>
        </w:trPr>
        <w:tc>
          <w:tcPr>
            <w:tcW w:w="7677" w:type="dxa"/>
            <w:tcBorders>
              <w:top w:val="nil"/>
            </w:tcBorders>
            <w:shd w:val="clear" w:color="auto" w:fill="F2F2F2" w:themeFill="background1" w:themeFillShade="F2"/>
          </w:tcPr>
          <w:p w:rsidR="00A1767D" w:rsidRDefault="00A1767D" w:rsidP="00A1767D">
            <w:pPr>
              <w:pStyle w:val="StyleAGRBodyCommentJustifiedLeft0cmPatternClearBa"/>
            </w:pPr>
            <w:r>
              <w:t>The effects of the global financial crisis impacted upon the project during the bidding and negotiating phase and that the Northern Territory, in common with other jurisdictions, had to respond by modifying the standard PPP approach to issues like risk and equity investment.</w:t>
            </w:r>
          </w:p>
          <w:p w:rsidR="0094596F" w:rsidRPr="0094056D" w:rsidRDefault="00A1767D" w:rsidP="00A1767D">
            <w:pPr>
              <w:pStyle w:val="StyleAGRBodyCommentJustifiedLeft0cmPatternClearBa"/>
              <w:rPr>
                <w:rFonts w:cs="Arial"/>
                <w:szCs w:val="22"/>
              </w:rPr>
            </w:pPr>
            <w:r>
              <w:t>With the establishment of the Office of Major Projects, Infrastructure and Investment in the Department of the Chief Minister, the Northern Territory Government is less reliant on external consultants to lead PPP processes and negotiations, and that there is a greater focus on records management</w:t>
            </w:r>
            <w:r w:rsidR="0094596F">
              <w:t>.</w:t>
            </w:r>
          </w:p>
        </w:tc>
      </w:tr>
    </w:tbl>
    <w:p w:rsidR="0076515D" w:rsidRPr="00D61838" w:rsidRDefault="0076515D" w:rsidP="00FD6271">
      <w:pPr>
        <w:pStyle w:val="AGRBodyText"/>
      </w:pPr>
    </w:p>
    <w:p w:rsidR="004C31C0" w:rsidRPr="00FC7B9D" w:rsidRDefault="0064519A" w:rsidP="001F6679">
      <w:pPr>
        <w:pStyle w:val="AGRHeading1"/>
      </w:pPr>
      <w:bookmarkStart w:id="45" w:name="DKA"/>
      <w:r w:rsidRPr="004E6A31">
        <w:t>Desert Knowledg</w:t>
      </w:r>
      <w:r w:rsidR="0039424C" w:rsidRPr="004E6A31">
        <w:t>e Australia</w:t>
      </w:r>
      <w:bookmarkEnd w:id="45"/>
      <w:r w:rsidRPr="00FC7B9D">
        <w:t xml:space="preserve"> </w:t>
      </w:r>
      <w:bookmarkEnd w:id="43"/>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64519A" w:rsidRPr="00FC7B9D" w:rsidRDefault="0064519A" w:rsidP="00FD6271">
      <w:pPr>
        <w:pStyle w:val="AGRBodyText"/>
      </w:pPr>
      <w:r w:rsidRPr="00FC7B9D">
        <w:t xml:space="preserve">Desert Knowledge Australia (DKA) was established under the </w:t>
      </w:r>
      <w:r w:rsidRPr="007A4259">
        <w:rPr>
          <w:i/>
        </w:rPr>
        <w:t xml:space="preserve">Desert Knowledge </w:t>
      </w:r>
      <w:r w:rsidRPr="00FC7B9D">
        <w:rPr>
          <w:i/>
        </w:rPr>
        <w:t>Australia Act 2003</w:t>
      </w:r>
      <w:r w:rsidRPr="00FC7B9D">
        <w:t xml:space="preserve"> (the Act), which came into force on 18 September 2003.  DKA is a body corporate that has been declared by its enabling Act to be excluded from the provisions of the </w:t>
      </w:r>
      <w:r w:rsidRPr="00FC7B9D">
        <w:rPr>
          <w:i/>
        </w:rPr>
        <w:t>Commonwealth Corporations Act 2001</w:t>
      </w:r>
      <w:r w:rsidRPr="00FC7B9D">
        <w:t>.  The objectives of DKA are centred on a range of activities intended to promote economic and social development in desert and arid land areas.</w:t>
      </w:r>
    </w:p>
    <w:p w:rsidR="004C31C0" w:rsidRPr="00FC7B9D" w:rsidRDefault="0064519A" w:rsidP="00FD6271">
      <w:pPr>
        <w:pStyle w:val="AGRBodyText"/>
      </w:pPr>
      <w:r w:rsidRPr="00FC7B9D">
        <w:t>DKA is managed by a Board, the members of which hold office in accordance with the provisions of the Act</w:t>
      </w:r>
      <w:r w:rsidR="004C31C0" w:rsidRPr="00FC7B9D">
        <w:t>.</w:t>
      </w:r>
    </w:p>
    <w:p w:rsidR="004C31C0" w:rsidRPr="00FC7B9D" w:rsidRDefault="00392057" w:rsidP="003B0D2D">
      <w:pPr>
        <w:pStyle w:val="AGRHeading3"/>
      </w:pPr>
      <w:r w:rsidRPr="00FC7B9D">
        <w:t>Audit Opinion</w:t>
      </w:r>
    </w:p>
    <w:p w:rsidR="008F681F" w:rsidRPr="00FC7B9D" w:rsidRDefault="008F681F" w:rsidP="00FD6271">
      <w:pPr>
        <w:pStyle w:val="AGRBodyText"/>
      </w:pPr>
      <w:r w:rsidRPr="00FC7B9D">
        <w:t xml:space="preserve">The audit of Desert Knowledge Australia for the year ended </w:t>
      </w:r>
      <w:r w:rsidR="00420D25">
        <w:t>30 June 2015</w:t>
      </w:r>
      <w:r w:rsidRPr="00FC7B9D">
        <w:t xml:space="preserve"> resulted in an </w:t>
      </w:r>
      <w:r w:rsidR="00C5390D" w:rsidRPr="00726878">
        <w:t>unmodified</w:t>
      </w:r>
      <w:r w:rsidRPr="00726878">
        <w:t xml:space="preserve"> independent audit opinion, which was issued on </w:t>
      </w:r>
      <w:r w:rsidR="00726878" w:rsidRPr="00726878">
        <w:t>3</w:t>
      </w:r>
      <w:r w:rsidRPr="00726878">
        <w:t xml:space="preserve"> November </w:t>
      </w:r>
      <w:r w:rsidR="003E7E88" w:rsidRPr="00726878">
        <w:t>201</w:t>
      </w:r>
      <w:r w:rsidR="00726878" w:rsidRPr="00726878">
        <w:t>5</w:t>
      </w:r>
      <w:r w:rsidRPr="00726878">
        <w:t>.</w:t>
      </w:r>
    </w:p>
    <w:p w:rsidR="00782542" w:rsidRDefault="00782542" w:rsidP="003B0D2D">
      <w:pPr>
        <w:pStyle w:val="AGRHeading3"/>
      </w:pPr>
      <w:bookmarkStart w:id="46" w:name="_Toc185325765"/>
      <w:r w:rsidRPr="00FC7B9D">
        <w:t>Key Findings</w:t>
      </w:r>
    </w:p>
    <w:p w:rsidR="004A3A0A" w:rsidRDefault="004A3A0A" w:rsidP="00FD6271">
      <w:pPr>
        <w:pStyle w:val="AGRBodyText"/>
      </w:pPr>
      <w:r>
        <w:t xml:space="preserve">An appropriate level of quality assurance review was not undertaken over the financial statements prior to the commencement of the audit which resulted in various draft financial statements being presented during </w:t>
      </w:r>
      <w:r w:rsidR="003F5743">
        <w:t xml:space="preserve">the </w:t>
      </w:r>
      <w:r>
        <w:t xml:space="preserve">course </w:t>
      </w:r>
      <w:r w:rsidR="003F5743">
        <w:t xml:space="preserve">of </w:t>
      </w:r>
      <w:r>
        <w:t>the audit. Numerous errors, omissions and inconsistencies were identified within each of the versions presented for review.</w:t>
      </w:r>
    </w:p>
    <w:p w:rsidR="004A3A0A" w:rsidRDefault="004A3A0A" w:rsidP="00FD6271">
      <w:pPr>
        <w:pStyle w:val="AGRBodyText"/>
      </w:pPr>
      <w:r w:rsidRPr="004A3A0A">
        <w:t>Financial statements that are incomplete, or contain errors, reduce the relevance and reliability of the financial information contained within and may result in inappropriate decisions being made by the users of the financial statements. There is also the risk that the financial statements may not comply with the Australian Accounting Standards which may lead to a modified opinion being issued.</w:t>
      </w:r>
    </w:p>
    <w:p w:rsidR="004A3A0A" w:rsidRPr="00FC7B9D" w:rsidRDefault="004A3A0A" w:rsidP="00FD6271">
      <w:pPr>
        <w:pStyle w:val="AGRBodyText"/>
      </w:pPr>
      <w:r>
        <w:t>T</w:t>
      </w:r>
      <w:r w:rsidRPr="004A3A0A">
        <w:t xml:space="preserve">he submission of multiple drafts of financial statements, and the subsequent repeated reviews by my </w:t>
      </w:r>
      <w:r w:rsidR="0000587A">
        <w:t>A</w:t>
      </w:r>
      <w:r w:rsidRPr="004A3A0A">
        <w:t xml:space="preserve">uthorised </w:t>
      </w:r>
      <w:r w:rsidR="0000587A">
        <w:t>A</w:t>
      </w:r>
      <w:r w:rsidRPr="004A3A0A">
        <w:t>uditors, resulted in additional and unnecessary audit costs being incurred by DKA.</w:t>
      </w:r>
    </w:p>
    <w:p w:rsidR="004A3A0A" w:rsidRPr="00FC7B9D" w:rsidRDefault="004A3A0A" w:rsidP="001F6679">
      <w:pPr>
        <w:pStyle w:val="AGRHeading1"/>
      </w:pPr>
      <w:r w:rsidRPr="00FC7B9D">
        <w:t>Desert Knowledge Australia cont…</w:t>
      </w:r>
    </w:p>
    <w:p w:rsidR="00DE32FB" w:rsidRPr="00FC7B9D" w:rsidRDefault="00DE32FB" w:rsidP="003B0D2D">
      <w:pPr>
        <w:pStyle w:val="AGRHeading4"/>
      </w:pPr>
      <w:r w:rsidRPr="00FC7B9D">
        <w:t>Performance Overview</w:t>
      </w:r>
    </w:p>
    <w:p w:rsidR="004A3A0A" w:rsidRDefault="004A3A0A" w:rsidP="00FD6271">
      <w:pPr>
        <w:pStyle w:val="AGRBodyText"/>
      </w:pPr>
      <w:r>
        <w:t>DKA reported a net deficit of $</w:t>
      </w:r>
      <w:r w:rsidR="0000587A">
        <w:t>593,915</w:t>
      </w:r>
      <w:r>
        <w:t xml:space="preserve"> (2014: $584,263).</w:t>
      </w:r>
    </w:p>
    <w:p w:rsidR="004A3A0A" w:rsidRDefault="004A3A0A" w:rsidP="00FD6271">
      <w:pPr>
        <w:pStyle w:val="AGRBulletText"/>
      </w:pPr>
      <w:r>
        <w:t>Total revenue decreased by $788,000 from $2.6 million in 2014 to $1.8 million in 2015.</w:t>
      </w:r>
      <w:r w:rsidR="0000587A">
        <w:t xml:space="preserve"> During the prior year, grants were received from BHP, Myer Foundation Remote and the Commonwealth of Australia totalling $572,000 as well as $56,000 received from other parties.  During 2015, DKA received annual grant funding from the Northern Territory Government of $960,000 with only $27,000 received in the form of smaller grants.</w:t>
      </w:r>
    </w:p>
    <w:p w:rsidR="007F2160" w:rsidRDefault="00C840B8" w:rsidP="00FD6271">
      <w:pPr>
        <w:pStyle w:val="AGRBulletText"/>
      </w:pPr>
      <w:r>
        <w:t>Notwithstanding an increase in costs associated with maintaining the Desert Knowledge Precinct of $422,000, t</w:t>
      </w:r>
      <w:r w:rsidR="004A3A0A">
        <w:t>otal expenses decreased by $</w:t>
      </w:r>
      <w:r w:rsidR="00280363">
        <w:t>779,000</w:t>
      </w:r>
      <w:r w:rsidR="004A3A0A">
        <w:t xml:space="preserve"> compared to the prior year, mainly due to:</w:t>
      </w:r>
      <w:r w:rsidR="007F2160" w:rsidRPr="007F2160">
        <w:t xml:space="preserve"> </w:t>
      </w:r>
    </w:p>
    <w:p w:rsidR="007F2160" w:rsidRDefault="007F2160" w:rsidP="00280363">
      <w:pPr>
        <w:pStyle w:val="AGRBulletText"/>
        <w:numPr>
          <w:ilvl w:val="1"/>
          <w:numId w:val="34"/>
        </w:numPr>
        <w:tabs>
          <w:tab w:val="clear" w:pos="2127"/>
        </w:tabs>
        <w:ind w:left="2290" w:hanging="357"/>
      </w:pPr>
      <w:r>
        <w:t>A decrease in employee expenses of $597,000 following the departure of six employees including the Chief Executive Officer and Business Manager who had not been replac</w:t>
      </w:r>
      <w:r w:rsidR="00280363">
        <w:t>ed at the time of the audit;</w:t>
      </w:r>
      <w:r w:rsidR="003F5743">
        <w:t xml:space="preserve"> and</w:t>
      </w:r>
    </w:p>
    <w:p w:rsidR="00280363" w:rsidRDefault="007F2160" w:rsidP="00C840B8">
      <w:pPr>
        <w:pStyle w:val="AGRBulletText"/>
        <w:numPr>
          <w:ilvl w:val="1"/>
          <w:numId w:val="34"/>
        </w:numPr>
        <w:tabs>
          <w:tab w:val="clear" w:pos="2127"/>
        </w:tabs>
        <w:ind w:left="2290" w:hanging="357"/>
      </w:pPr>
      <w:r>
        <w:t>A decrease in other expenditure of $</w:t>
      </w:r>
      <w:r w:rsidR="00280363">
        <w:t>239</w:t>
      </w:r>
      <w:r>
        <w:t xml:space="preserve">,000 </w:t>
      </w:r>
      <w:r w:rsidR="00280363">
        <w:t xml:space="preserve">and a decrease in consulting expenditure of $252,000 </w:t>
      </w:r>
      <w:r>
        <w:t>primarily due to programs that were delivered in the prior year not bein</w:t>
      </w:r>
      <w:r w:rsidR="00280363">
        <w:t>g delivered in the current year</w:t>
      </w:r>
      <w:r w:rsidR="00C840B8">
        <w:t>.</w:t>
      </w:r>
    </w:p>
    <w:p w:rsidR="004A3A0A" w:rsidRDefault="004A3A0A" w:rsidP="00FD6271">
      <w:pPr>
        <w:pStyle w:val="AGRBodyText"/>
      </w:pPr>
      <w:r>
        <w:t>The statement of financial position shows that net assets decreased by $</w:t>
      </w:r>
      <w:r w:rsidR="0000587A">
        <w:t>593,915</w:t>
      </w:r>
      <w:r>
        <w:t xml:space="preserve"> between 30 June 2014 and 30 June 2015 </w:t>
      </w:r>
      <w:r w:rsidR="0000587A">
        <w:t>as reflected in</w:t>
      </w:r>
      <w:r>
        <w:t>:</w:t>
      </w:r>
    </w:p>
    <w:p w:rsidR="004A3A0A" w:rsidRDefault="004A3A0A" w:rsidP="007F2160">
      <w:pPr>
        <w:pStyle w:val="AGRBulletText"/>
      </w:pPr>
      <w:r>
        <w:t>Property, plant and equipment increasing by $218,000 from the prior year due to additions of $596,000</w:t>
      </w:r>
      <w:r w:rsidR="0000587A">
        <w:t xml:space="preserve">. Of this, </w:t>
      </w:r>
      <w:r>
        <w:t xml:space="preserve">$506,000 was in relation to connecting the Desert Knowledge Precinct to the main sewerage line which was offset by depreciation charges of $378,000; </w:t>
      </w:r>
    </w:p>
    <w:p w:rsidR="004A3A0A" w:rsidRDefault="004A3A0A" w:rsidP="007F2160">
      <w:pPr>
        <w:pStyle w:val="AGRBulletText"/>
      </w:pPr>
      <w:r>
        <w:t>Trade and other receivables increased by $15</w:t>
      </w:r>
      <w:r w:rsidR="00BF4552">
        <w:t>5</w:t>
      </w:r>
      <w:r>
        <w:t>,000 compared to the prior year</w:t>
      </w:r>
      <w:r w:rsidR="00190EA0">
        <w:t xml:space="preserve">. Of the total receivables of $227,000 at 30 June 2015, over $100,000 has been </w:t>
      </w:r>
      <w:r>
        <w:t>outstanding more than 60 days</w:t>
      </w:r>
      <w:r w:rsidR="00190EA0">
        <w:t>. Delays in collecting receivables may result in debtors becoming uncollectible</w:t>
      </w:r>
      <w:r>
        <w:t>;</w:t>
      </w:r>
    </w:p>
    <w:p w:rsidR="00190EA0" w:rsidRDefault="004A3A0A" w:rsidP="007F2160">
      <w:pPr>
        <w:pStyle w:val="AGRBulletText"/>
      </w:pPr>
      <w:r>
        <w:t>Trade and other payables decreased by $94,000</w:t>
      </w:r>
      <w:r w:rsidR="00190EA0">
        <w:t>. A</w:t>
      </w:r>
      <w:r>
        <w:t>ll outstanding payables are within 30 days</w:t>
      </w:r>
      <w:r w:rsidR="00190EA0">
        <w:t xml:space="preserve">. </w:t>
      </w:r>
    </w:p>
    <w:p w:rsidR="0000587A" w:rsidRPr="00FC7B9D" w:rsidRDefault="004A3A0A" w:rsidP="007F2160">
      <w:pPr>
        <w:pStyle w:val="AGRBulletText"/>
      </w:pPr>
      <w:r>
        <w:t>Employee benefits have decreased by $70,000</w:t>
      </w:r>
      <w:r w:rsidR="004D741A">
        <w:t>.  This was</w:t>
      </w:r>
      <w:r>
        <w:t xml:space="preserve"> due to the long service leave liabilities decreasing by $42,000 </w:t>
      </w:r>
      <w:r w:rsidR="004D741A">
        <w:t xml:space="preserve">as a result of paying out </w:t>
      </w:r>
      <w:r>
        <w:t xml:space="preserve">the previous Chief Executive Officer who resigned in early July 2014. </w:t>
      </w:r>
      <w:r w:rsidR="0000587A">
        <w:t>A</w:t>
      </w:r>
      <w:r>
        <w:t>nnual leave liabilities</w:t>
      </w:r>
      <w:r w:rsidR="0000587A">
        <w:t xml:space="preserve"> also</w:t>
      </w:r>
      <w:r>
        <w:t xml:space="preserve"> decreased by $28,000 due to the departure of the Chief Executive Officer and a number of employees</w:t>
      </w:r>
      <w:r w:rsidR="004D741A">
        <w:t xml:space="preserve"> during the year</w:t>
      </w:r>
      <w:r>
        <w:t>.</w:t>
      </w:r>
      <w:r w:rsidR="00F02F0D" w:rsidRPr="00FC7B9D">
        <w:t xml:space="preserve"> </w:t>
      </w:r>
    </w:p>
    <w:p w:rsidR="002C0A59" w:rsidRPr="00FC7B9D" w:rsidRDefault="002C0A59" w:rsidP="001F6679">
      <w:pPr>
        <w:pStyle w:val="AGRHeading1"/>
      </w:pPr>
      <w:r w:rsidRPr="00FC7B9D">
        <w:t>Desert Knowledge Australia cont…</w:t>
      </w:r>
    </w:p>
    <w:bookmarkEnd w:id="46"/>
    <w:p w:rsidR="004C31C0" w:rsidRPr="00FC7B9D" w:rsidRDefault="00691B8F" w:rsidP="003B0D2D">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420D25" w:rsidRPr="00FC7B9D" w:rsidTr="00A91C37">
        <w:tc>
          <w:tcPr>
            <w:tcW w:w="4536" w:type="dxa"/>
          </w:tcPr>
          <w:p w:rsidR="00420D25" w:rsidRPr="00FC7B9D" w:rsidRDefault="00420D25" w:rsidP="00843378">
            <w:pPr>
              <w:pStyle w:val="AGRTableText"/>
            </w:pPr>
            <w:r w:rsidRPr="00FC7B9D">
              <w:t>Other income</w:t>
            </w:r>
          </w:p>
        </w:tc>
        <w:tc>
          <w:tcPr>
            <w:tcW w:w="1417" w:type="dxa"/>
          </w:tcPr>
          <w:p w:rsidR="00420D25" w:rsidRPr="00FC7B9D" w:rsidRDefault="004A3A0A" w:rsidP="00A91C37">
            <w:pPr>
              <w:pStyle w:val="AGRTableNumbers"/>
              <w:tabs>
                <w:tab w:val="decimal" w:pos="1070"/>
              </w:tabs>
              <w:ind w:right="170"/>
              <w:jc w:val="left"/>
            </w:pPr>
            <w:r>
              <w:t>507</w:t>
            </w:r>
          </w:p>
        </w:tc>
        <w:tc>
          <w:tcPr>
            <w:tcW w:w="1417" w:type="dxa"/>
          </w:tcPr>
          <w:p w:rsidR="00420D25" w:rsidRPr="00FC7B9D" w:rsidRDefault="00420D25" w:rsidP="00420D25">
            <w:pPr>
              <w:pStyle w:val="AGRTableNumbers"/>
              <w:tabs>
                <w:tab w:val="decimal" w:pos="1070"/>
              </w:tabs>
              <w:ind w:right="170"/>
              <w:jc w:val="left"/>
            </w:pPr>
            <w:r w:rsidRPr="00FC7B9D">
              <w:t>487</w:t>
            </w:r>
          </w:p>
        </w:tc>
      </w:tr>
      <w:tr w:rsidR="00420D25" w:rsidRPr="00FC7B9D" w:rsidTr="00A91C37">
        <w:tc>
          <w:tcPr>
            <w:tcW w:w="4536" w:type="dxa"/>
          </w:tcPr>
          <w:p w:rsidR="00420D25" w:rsidRPr="00FC7B9D" w:rsidRDefault="00420D25" w:rsidP="00843378">
            <w:pPr>
              <w:pStyle w:val="AGRTableText"/>
            </w:pPr>
            <w:r w:rsidRPr="00FC7B9D">
              <w:t>Rent received</w:t>
            </w:r>
          </w:p>
        </w:tc>
        <w:tc>
          <w:tcPr>
            <w:tcW w:w="1417" w:type="dxa"/>
          </w:tcPr>
          <w:p w:rsidR="00420D25" w:rsidRPr="00FC7B9D" w:rsidRDefault="004A3A0A" w:rsidP="00A91C37">
            <w:pPr>
              <w:pStyle w:val="AGRTableNumbers"/>
              <w:tabs>
                <w:tab w:val="decimal" w:pos="1070"/>
              </w:tabs>
              <w:ind w:right="170"/>
              <w:jc w:val="left"/>
            </w:pPr>
            <w:r>
              <w:t>227</w:t>
            </w:r>
          </w:p>
        </w:tc>
        <w:tc>
          <w:tcPr>
            <w:tcW w:w="1417" w:type="dxa"/>
          </w:tcPr>
          <w:p w:rsidR="00420D25" w:rsidRPr="00FC7B9D" w:rsidRDefault="00420D25" w:rsidP="00420D25">
            <w:pPr>
              <w:pStyle w:val="AGRTableNumbers"/>
              <w:tabs>
                <w:tab w:val="decimal" w:pos="1070"/>
              </w:tabs>
              <w:ind w:right="170"/>
              <w:jc w:val="left"/>
            </w:pPr>
            <w:r w:rsidRPr="00FC7B9D">
              <w:t>219</w:t>
            </w:r>
          </w:p>
        </w:tc>
      </w:tr>
      <w:tr w:rsidR="00420D25" w:rsidRPr="00FC7B9D" w:rsidTr="00A91C37">
        <w:tc>
          <w:tcPr>
            <w:tcW w:w="4536" w:type="dxa"/>
          </w:tcPr>
          <w:p w:rsidR="00420D25" w:rsidRPr="00FC7B9D" w:rsidRDefault="00420D25" w:rsidP="00843378">
            <w:pPr>
              <w:pStyle w:val="AGRTableText"/>
              <w:rPr>
                <w:b/>
              </w:rPr>
            </w:pPr>
            <w:r w:rsidRPr="00FC7B9D">
              <w:t>Interest revenue</w:t>
            </w:r>
          </w:p>
        </w:tc>
        <w:tc>
          <w:tcPr>
            <w:tcW w:w="1417" w:type="dxa"/>
          </w:tcPr>
          <w:p w:rsidR="00420D25" w:rsidRPr="00FC7B9D" w:rsidRDefault="004A3A0A" w:rsidP="00A91C37">
            <w:pPr>
              <w:pStyle w:val="AGRTableNumbers"/>
              <w:tabs>
                <w:tab w:val="decimal" w:pos="1070"/>
              </w:tabs>
              <w:ind w:right="170"/>
              <w:jc w:val="left"/>
            </w:pPr>
            <w:r>
              <w:t>73</w:t>
            </w:r>
          </w:p>
        </w:tc>
        <w:tc>
          <w:tcPr>
            <w:tcW w:w="1417" w:type="dxa"/>
          </w:tcPr>
          <w:p w:rsidR="00420D25" w:rsidRPr="00FC7B9D" w:rsidRDefault="00420D25" w:rsidP="00420D25">
            <w:pPr>
              <w:pStyle w:val="AGRTableNumbers"/>
              <w:tabs>
                <w:tab w:val="decimal" w:pos="1070"/>
              </w:tabs>
              <w:ind w:right="170"/>
              <w:jc w:val="left"/>
            </w:pPr>
            <w:r w:rsidRPr="00FC7B9D">
              <w:t>63</w:t>
            </w:r>
          </w:p>
        </w:tc>
      </w:tr>
      <w:tr w:rsidR="00420D25" w:rsidRPr="00FC7B9D" w:rsidTr="00A91C37">
        <w:tc>
          <w:tcPr>
            <w:tcW w:w="4536" w:type="dxa"/>
          </w:tcPr>
          <w:p w:rsidR="00420D25" w:rsidRPr="00FC7B9D" w:rsidRDefault="00420D25" w:rsidP="00843378">
            <w:pPr>
              <w:pStyle w:val="AGRTableText"/>
              <w:rPr>
                <w:b/>
              </w:rPr>
            </w:pPr>
            <w:r w:rsidRPr="00FC7B9D">
              <w:t xml:space="preserve">Grants – Northern Territory Government </w:t>
            </w:r>
          </w:p>
        </w:tc>
        <w:tc>
          <w:tcPr>
            <w:tcW w:w="1417" w:type="dxa"/>
          </w:tcPr>
          <w:p w:rsidR="00420D25" w:rsidRPr="00FC7B9D" w:rsidRDefault="004A3A0A" w:rsidP="00A91C37">
            <w:pPr>
              <w:pStyle w:val="AGRTableNumbers"/>
              <w:tabs>
                <w:tab w:val="decimal" w:pos="1070"/>
              </w:tabs>
              <w:ind w:right="170"/>
              <w:jc w:val="left"/>
            </w:pPr>
            <w:r>
              <w:t>960</w:t>
            </w:r>
          </w:p>
        </w:tc>
        <w:tc>
          <w:tcPr>
            <w:tcW w:w="1417" w:type="dxa"/>
          </w:tcPr>
          <w:p w:rsidR="00420D25" w:rsidRPr="00FC7B9D" w:rsidRDefault="00420D25" w:rsidP="00420D25">
            <w:pPr>
              <w:pStyle w:val="AGRTableNumbers"/>
              <w:tabs>
                <w:tab w:val="decimal" w:pos="1070"/>
              </w:tabs>
              <w:ind w:right="170"/>
              <w:jc w:val="left"/>
            </w:pPr>
            <w:r w:rsidRPr="00FC7B9D">
              <w:t>960</w:t>
            </w:r>
          </w:p>
        </w:tc>
      </w:tr>
      <w:tr w:rsidR="00420D25" w:rsidRPr="00FC7B9D" w:rsidTr="00A91C37">
        <w:tc>
          <w:tcPr>
            <w:tcW w:w="4536" w:type="dxa"/>
          </w:tcPr>
          <w:p w:rsidR="00420D25" w:rsidRPr="00FC7B9D" w:rsidRDefault="00420D25" w:rsidP="00843378">
            <w:pPr>
              <w:pStyle w:val="AGRTableText"/>
              <w:rPr>
                <w:b/>
              </w:rPr>
            </w:pPr>
            <w:r w:rsidRPr="00FC7B9D">
              <w:t xml:space="preserve">Grants – other </w:t>
            </w:r>
          </w:p>
        </w:tc>
        <w:tc>
          <w:tcPr>
            <w:tcW w:w="1417" w:type="dxa"/>
          </w:tcPr>
          <w:p w:rsidR="00420D25" w:rsidRPr="00FC7B9D" w:rsidRDefault="004A3A0A" w:rsidP="00A91C37">
            <w:pPr>
              <w:pStyle w:val="AGRTableNumbers"/>
              <w:tabs>
                <w:tab w:val="decimal" w:pos="1070"/>
              </w:tabs>
              <w:ind w:right="170"/>
              <w:jc w:val="left"/>
            </w:pPr>
            <w:r>
              <w:t>27</w:t>
            </w:r>
          </w:p>
        </w:tc>
        <w:tc>
          <w:tcPr>
            <w:tcW w:w="1417" w:type="dxa"/>
          </w:tcPr>
          <w:p w:rsidR="00420D25" w:rsidRPr="00FC7B9D" w:rsidRDefault="00420D25" w:rsidP="00420D25">
            <w:pPr>
              <w:pStyle w:val="AGRTableNumbers"/>
              <w:tabs>
                <w:tab w:val="decimal" w:pos="1070"/>
              </w:tabs>
              <w:ind w:right="170"/>
              <w:jc w:val="left"/>
            </w:pPr>
            <w:r w:rsidRPr="00FC7B9D">
              <w:t>854</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4A3A0A" w:rsidP="00A91C37">
            <w:pPr>
              <w:pStyle w:val="AGRTableNumbers"/>
              <w:tabs>
                <w:tab w:val="decimal" w:pos="1070"/>
              </w:tabs>
              <w:ind w:right="170"/>
              <w:jc w:val="left"/>
              <w:rPr>
                <w:b/>
              </w:rPr>
            </w:pPr>
            <w:r>
              <w:rPr>
                <w:b/>
              </w:rPr>
              <w:t>1,794</w:t>
            </w:r>
          </w:p>
        </w:tc>
        <w:tc>
          <w:tcPr>
            <w:tcW w:w="1417" w:type="dxa"/>
          </w:tcPr>
          <w:p w:rsidR="00420D25" w:rsidRPr="00FC7B9D" w:rsidRDefault="00420D25" w:rsidP="00420D25">
            <w:pPr>
              <w:pStyle w:val="AGRTableNumbers"/>
              <w:tabs>
                <w:tab w:val="decimal" w:pos="1070"/>
              </w:tabs>
              <w:ind w:right="170"/>
              <w:jc w:val="left"/>
              <w:rPr>
                <w:b/>
              </w:rPr>
            </w:pPr>
            <w:r w:rsidRPr="00FC7B9D">
              <w:rPr>
                <w:b/>
              </w:rPr>
              <w:t>2,583</w:t>
            </w:r>
          </w:p>
        </w:tc>
      </w:tr>
      <w:tr w:rsidR="00420D25" w:rsidRPr="00FC7B9D" w:rsidTr="00A91C37">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Salaries</w:t>
            </w:r>
          </w:p>
        </w:tc>
        <w:tc>
          <w:tcPr>
            <w:tcW w:w="1417" w:type="dxa"/>
          </w:tcPr>
          <w:p w:rsidR="00420D25" w:rsidRPr="00FC7B9D" w:rsidRDefault="004A3A0A" w:rsidP="00A91C37">
            <w:pPr>
              <w:pStyle w:val="AGRTableNumbers"/>
              <w:tabs>
                <w:tab w:val="decimal" w:pos="1070"/>
              </w:tabs>
              <w:ind w:right="170"/>
              <w:jc w:val="left"/>
            </w:pPr>
            <w:r>
              <w:t>(841)</w:t>
            </w:r>
          </w:p>
        </w:tc>
        <w:tc>
          <w:tcPr>
            <w:tcW w:w="1417" w:type="dxa"/>
          </w:tcPr>
          <w:p w:rsidR="00420D25" w:rsidRPr="00FC7B9D" w:rsidRDefault="00420D25" w:rsidP="00420D25">
            <w:pPr>
              <w:pStyle w:val="AGRTableNumbers"/>
              <w:tabs>
                <w:tab w:val="decimal" w:pos="1070"/>
              </w:tabs>
              <w:ind w:right="170"/>
              <w:jc w:val="left"/>
            </w:pPr>
            <w:r w:rsidRPr="00FC7B9D">
              <w:t>(1,439)</w:t>
            </w:r>
          </w:p>
        </w:tc>
      </w:tr>
      <w:tr w:rsidR="00420D25" w:rsidRPr="00FC7B9D" w:rsidTr="00A91C37">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4A3A0A" w:rsidP="00A91C37">
            <w:pPr>
              <w:pStyle w:val="AGRTableNumbers"/>
              <w:tabs>
                <w:tab w:val="decimal" w:pos="1070"/>
              </w:tabs>
              <w:ind w:right="170"/>
              <w:jc w:val="left"/>
            </w:pPr>
            <w:r>
              <w:t>(378)</w:t>
            </w:r>
          </w:p>
        </w:tc>
        <w:tc>
          <w:tcPr>
            <w:tcW w:w="1417" w:type="dxa"/>
          </w:tcPr>
          <w:p w:rsidR="00420D25" w:rsidRPr="00FC7B9D" w:rsidRDefault="00420D25" w:rsidP="00420D25">
            <w:pPr>
              <w:pStyle w:val="AGRTableNumbers"/>
              <w:tabs>
                <w:tab w:val="decimal" w:pos="1070"/>
              </w:tabs>
              <w:ind w:right="170"/>
              <w:jc w:val="left"/>
            </w:pPr>
            <w:r w:rsidRPr="00FC7B9D">
              <w:t>(377)</w:t>
            </w:r>
          </w:p>
        </w:tc>
      </w:tr>
      <w:tr w:rsidR="00420D25" w:rsidRPr="00FC7B9D" w:rsidTr="00A91C37">
        <w:tc>
          <w:tcPr>
            <w:tcW w:w="4536" w:type="dxa"/>
          </w:tcPr>
          <w:p w:rsidR="00420D25" w:rsidRPr="00FC7B9D" w:rsidRDefault="00420D25" w:rsidP="00640C9E">
            <w:pPr>
              <w:pStyle w:val="AGRTableText"/>
            </w:pPr>
            <w:r w:rsidRPr="00FC7B9D">
              <w:t>Board costs</w:t>
            </w:r>
          </w:p>
        </w:tc>
        <w:tc>
          <w:tcPr>
            <w:tcW w:w="1417" w:type="dxa"/>
          </w:tcPr>
          <w:p w:rsidR="00420D25" w:rsidRPr="00FC7B9D" w:rsidRDefault="004A3A0A" w:rsidP="00A91C37">
            <w:pPr>
              <w:pStyle w:val="AGRTableNumbers"/>
              <w:tabs>
                <w:tab w:val="decimal" w:pos="1070"/>
              </w:tabs>
              <w:ind w:right="170"/>
              <w:jc w:val="left"/>
            </w:pPr>
            <w:r>
              <w:t>(24)</w:t>
            </w:r>
          </w:p>
        </w:tc>
        <w:tc>
          <w:tcPr>
            <w:tcW w:w="1417" w:type="dxa"/>
          </w:tcPr>
          <w:p w:rsidR="00420D25" w:rsidRPr="00FC7B9D" w:rsidRDefault="00420D25" w:rsidP="00420D25">
            <w:pPr>
              <w:pStyle w:val="AGRTableNumbers"/>
              <w:tabs>
                <w:tab w:val="decimal" w:pos="1070"/>
              </w:tabs>
              <w:ind w:right="170"/>
              <w:jc w:val="left"/>
            </w:pPr>
            <w:r w:rsidRPr="00FC7B9D">
              <w:t>(56)</w:t>
            </w:r>
          </w:p>
        </w:tc>
      </w:tr>
      <w:tr w:rsidR="00420D25" w:rsidRPr="00FC7B9D" w:rsidTr="00A91C37">
        <w:tc>
          <w:tcPr>
            <w:tcW w:w="4536" w:type="dxa"/>
          </w:tcPr>
          <w:p w:rsidR="00420D25" w:rsidRPr="00FC7B9D" w:rsidRDefault="00420D25" w:rsidP="00640C9E">
            <w:pPr>
              <w:pStyle w:val="AGRTableText"/>
            </w:pPr>
            <w:r w:rsidRPr="00FC7B9D">
              <w:t>Consultants</w:t>
            </w:r>
          </w:p>
        </w:tc>
        <w:tc>
          <w:tcPr>
            <w:tcW w:w="1417" w:type="dxa"/>
          </w:tcPr>
          <w:p w:rsidR="00420D25" w:rsidRPr="00FC7B9D" w:rsidRDefault="004A3A0A" w:rsidP="00A91C37">
            <w:pPr>
              <w:pStyle w:val="AGRTableNumbers"/>
              <w:tabs>
                <w:tab w:val="decimal" w:pos="1070"/>
              </w:tabs>
              <w:ind w:right="170"/>
              <w:jc w:val="left"/>
            </w:pPr>
            <w:r>
              <w:t>(29)</w:t>
            </w:r>
          </w:p>
        </w:tc>
        <w:tc>
          <w:tcPr>
            <w:tcW w:w="1417" w:type="dxa"/>
          </w:tcPr>
          <w:p w:rsidR="00420D25" w:rsidRPr="00FC7B9D" w:rsidRDefault="00420D25" w:rsidP="00420D25">
            <w:pPr>
              <w:pStyle w:val="AGRTableNumbers"/>
              <w:tabs>
                <w:tab w:val="decimal" w:pos="1070"/>
              </w:tabs>
              <w:ind w:right="170"/>
              <w:jc w:val="left"/>
            </w:pPr>
            <w:r w:rsidRPr="00FC7B9D">
              <w:t>(281)</w:t>
            </w:r>
          </w:p>
        </w:tc>
      </w:tr>
      <w:tr w:rsidR="00420D25" w:rsidRPr="00FC7B9D" w:rsidTr="00A91C37">
        <w:tc>
          <w:tcPr>
            <w:tcW w:w="4536" w:type="dxa"/>
          </w:tcPr>
          <w:p w:rsidR="00420D25" w:rsidRPr="00FC7B9D" w:rsidRDefault="00420D25" w:rsidP="00640C9E">
            <w:pPr>
              <w:pStyle w:val="AGRTableText"/>
            </w:pPr>
            <w:r w:rsidRPr="00FC7B9D">
              <w:t>Media/marketing/advertising</w:t>
            </w:r>
          </w:p>
        </w:tc>
        <w:tc>
          <w:tcPr>
            <w:tcW w:w="1417" w:type="dxa"/>
          </w:tcPr>
          <w:p w:rsidR="00420D25" w:rsidRPr="00FC7B9D" w:rsidRDefault="004A3A0A" w:rsidP="00A91C37">
            <w:pPr>
              <w:pStyle w:val="AGRTableNumbers"/>
              <w:tabs>
                <w:tab w:val="decimal" w:pos="1070"/>
              </w:tabs>
              <w:ind w:right="170"/>
              <w:jc w:val="left"/>
            </w:pPr>
            <w:r>
              <w:t>(31)</w:t>
            </w:r>
          </w:p>
        </w:tc>
        <w:tc>
          <w:tcPr>
            <w:tcW w:w="1417" w:type="dxa"/>
          </w:tcPr>
          <w:p w:rsidR="00420D25" w:rsidRPr="00FC7B9D" w:rsidRDefault="00420D25" w:rsidP="00420D25">
            <w:pPr>
              <w:pStyle w:val="AGRTableNumbers"/>
              <w:tabs>
                <w:tab w:val="decimal" w:pos="1070"/>
              </w:tabs>
              <w:ind w:right="170"/>
              <w:jc w:val="left"/>
            </w:pPr>
            <w:r w:rsidRPr="00FC7B9D">
              <w:t>(20)</w:t>
            </w:r>
          </w:p>
        </w:tc>
      </w:tr>
      <w:tr w:rsidR="00420D25" w:rsidRPr="00FC7B9D" w:rsidTr="00A91C37">
        <w:tc>
          <w:tcPr>
            <w:tcW w:w="4536" w:type="dxa"/>
          </w:tcPr>
          <w:p w:rsidR="00420D25" w:rsidRPr="00FC7B9D" w:rsidRDefault="00420D25" w:rsidP="00640C9E">
            <w:pPr>
              <w:pStyle w:val="AGRTableText"/>
            </w:pPr>
            <w:r w:rsidRPr="00FC7B9D">
              <w:t>Motor vehicles</w:t>
            </w:r>
          </w:p>
        </w:tc>
        <w:tc>
          <w:tcPr>
            <w:tcW w:w="1417" w:type="dxa"/>
          </w:tcPr>
          <w:p w:rsidR="00420D25" w:rsidRPr="00FC7B9D" w:rsidRDefault="004A3A0A" w:rsidP="00A91C37">
            <w:pPr>
              <w:pStyle w:val="AGRTableNumbers"/>
              <w:tabs>
                <w:tab w:val="decimal" w:pos="1070"/>
              </w:tabs>
              <w:ind w:right="170"/>
              <w:jc w:val="left"/>
            </w:pPr>
            <w:r>
              <w:t>(20)</w:t>
            </w:r>
          </w:p>
        </w:tc>
        <w:tc>
          <w:tcPr>
            <w:tcW w:w="1417" w:type="dxa"/>
          </w:tcPr>
          <w:p w:rsidR="00420D25" w:rsidRPr="00FC7B9D" w:rsidRDefault="00420D25" w:rsidP="00420D25">
            <w:pPr>
              <w:pStyle w:val="AGRTableNumbers"/>
              <w:tabs>
                <w:tab w:val="decimal" w:pos="1070"/>
              </w:tabs>
              <w:ind w:right="170"/>
              <w:jc w:val="left"/>
            </w:pPr>
            <w:r w:rsidRPr="00FC7B9D">
              <w:t>(33)</w:t>
            </w:r>
          </w:p>
        </w:tc>
      </w:tr>
      <w:tr w:rsidR="00420D25" w:rsidRPr="00FC7B9D" w:rsidTr="00A91C37">
        <w:tc>
          <w:tcPr>
            <w:tcW w:w="4536" w:type="dxa"/>
          </w:tcPr>
          <w:p w:rsidR="00420D25" w:rsidRPr="00FC7B9D" w:rsidRDefault="00420D25" w:rsidP="00640C9E">
            <w:pPr>
              <w:pStyle w:val="AGRTableText"/>
            </w:pPr>
            <w:r w:rsidRPr="00FC7B9D">
              <w:t>Travel</w:t>
            </w:r>
          </w:p>
        </w:tc>
        <w:tc>
          <w:tcPr>
            <w:tcW w:w="1417" w:type="dxa"/>
          </w:tcPr>
          <w:p w:rsidR="00420D25" w:rsidRPr="00FC7B9D" w:rsidRDefault="004A3A0A" w:rsidP="00A91C37">
            <w:pPr>
              <w:pStyle w:val="AGRTableNumbers"/>
              <w:tabs>
                <w:tab w:val="decimal" w:pos="1070"/>
              </w:tabs>
              <w:ind w:right="170"/>
              <w:jc w:val="left"/>
            </w:pPr>
            <w:r>
              <w:t>(18)</w:t>
            </w:r>
          </w:p>
        </w:tc>
        <w:tc>
          <w:tcPr>
            <w:tcW w:w="1417" w:type="dxa"/>
          </w:tcPr>
          <w:p w:rsidR="00420D25" w:rsidRPr="00FC7B9D" w:rsidRDefault="00420D25" w:rsidP="00420D25">
            <w:pPr>
              <w:pStyle w:val="AGRTableNumbers"/>
              <w:tabs>
                <w:tab w:val="decimal" w:pos="1070"/>
              </w:tabs>
              <w:ind w:right="170"/>
              <w:jc w:val="left"/>
            </w:pPr>
            <w:r w:rsidRPr="00FC7B9D">
              <w:t>(97)</w:t>
            </w:r>
          </w:p>
        </w:tc>
      </w:tr>
      <w:tr w:rsidR="00420D25" w:rsidRPr="00FC7B9D" w:rsidTr="00A91C37">
        <w:tc>
          <w:tcPr>
            <w:tcW w:w="4536" w:type="dxa"/>
          </w:tcPr>
          <w:p w:rsidR="00420D25" w:rsidRPr="00FC7B9D" w:rsidRDefault="00420D25" w:rsidP="00640C9E">
            <w:pPr>
              <w:pStyle w:val="AGRTableText"/>
            </w:pPr>
            <w:r w:rsidRPr="00FC7B9D">
              <w:t>Desert Knowledge Precinct</w:t>
            </w:r>
          </w:p>
        </w:tc>
        <w:tc>
          <w:tcPr>
            <w:tcW w:w="1417" w:type="dxa"/>
          </w:tcPr>
          <w:p w:rsidR="00420D25" w:rsidRPr="00FC7B9D" w:rsidRDefault="004A3A0A" w:rsidP="00A91C37">
            <w:pPr>
              <w:pStyle w:val="AGRTableNumbers"/>
              <w:tabs>
                <w:tab w:val="decimal" w:pos="1070"/>
              </w:tabs>
              <w:ind w:right="170"/>
              <w:jc w:val="left"/>
            </w:pPr>
            <w:r>
              <w:t>(820)</w:t>
            </w:r>
          </w:p>
        </w:tc>
        <w:tc>
          <w:tcPr>
            <w:tcW w:w="1417" w:type="dxa"/>
          </w:tcPr>
          <w:p w:rsidR="00420D25" w:rsidRPr="00FC7B9D" w:rsidRDefault="00420D25" w:rsidP="00420D25">
            <w:pPr>
              <w:pStyle w:val="AGRTableNumbers"/>
              <w:tabs>
                <w:tab w:val="decimal" w:pos="1070"/>
              </w:tabs>
              <w:ind w:right="170"/>
              <w:jc w:val="left"/>
            </w:pPr>
            <w:r w:rsidRPr="00FC7B9D">
              <w:t>(398)</w:t>
            </w:r>
          </w:p>
        </w:tc>
      </w:tr>
      <w:tr w:rsidR="00420D25" w:rsidRPr="00FC7B9D" w:rsidTr="00A91C37">
        <w:tc>
          <w:tcPr>
            <w:tcW w:w="4536" w:type="dxa"/>
          </w:tcPr>
          <w:p w:rsidR="00420D25" w:rsidRPr="00FC7B9D" w:rsidRDefault="00420D25" w:rsidP="00640C9E">
            <w:pPr>
              <w:pStyle w:val="AGRTableText"/>
            </w:pPr>
            <w:r w:rsidRPr="00FC7B9D">
              <w:t>Other</w:t>
            </w:r>
          </w:p>
        </w:tc>
        <w:tc>
          <w:tcPr>
            <w:tcW w:w="1417" w:type="dxa"/>
          </w:tcPr>
          <w:p w:rsidR="00420D25" w:rsidRPr="00FC7B9D" w:rsidRDefault="004A3A0A" w:rsidP="00A91C37">
            <w:pPr>
              <w:pStyle w:val="AGRTableNumbers"/>
              <w:tabs>
                <w:tab w:val="decimal" w:pos="1070"/>
              </w:tabs>
              <w:ind w:right="170"/>
              <w:jc w:val="left"/>
            </w:pPr>
            <w:r>
              <w:t>(227)</w:t>
            </w:r>
          </w:p>
        </w:tc>
        <w:tc>
          <w:tcPr>
            <w:tcW w:w="1417" w:type="dxa"/>
          </w:tcPr>
          <w:p w:rsidR="00420D25" w:rsidRPr="00FC7B9D" w:rsidRDefault="00420D25" w:rsidP="00420D25">
            <w:pPr>
              <w:pStyle w:val="AGRTableNumbers"/>
              <w:tabs>
                <w:tab w:val="decimal" w:pos="1070"/>
              </w:tabs>
              <w:ind w:right="170"/>
              <w:jc w:val="left"/>
            </w:pPr>
            <w:r w:rsidRPr="00FC7B9D">
              <w:t>(466)</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B23EFB" w:rsidRDefault="004A3A0A" w:rsidP="00A91C37">
            <w:pPr>
              <w:pStyle w:val="AGRTableNumbers"/>
              <w:tabs>
                <w:tab w:val="decimal" w:pos="1070"/>
              </w:tabs>
              <w:ind w:right="170"/>
              <w:jc w:val="left"/>
              <w:rPr>
                <w:b/>
              </w:rPr>
            </w:pPr>
            <w:r w:rsidRPr="00B23EFB">
              <w:rPr>
                <w:b/>
              </w:rPr>
              <w:t>(2,388)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(3,167)</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Surplus/(deficit)</w:t>
            </w:r>
          </w:p>
        </w:tc>
        <w:tc>
          <w:tcPr>
            <w:tcW w:w="1417" w:type="dxa"/>
            <w:tcBorders>
              <w:bottom w:val="single" w:sz="4" w:space="0" w:color="auto"/>
            </w:tcBorders>
          </w:tcPr>
          <w:p w:rsidR="00420D25" w:rsidRPr="00B23EFB" w:rsidRDefault="004A3A0A" w:rsidP="00A91C37">
            <w:pPr>
              <w:pStyle w:val="AGRTableNumbers"/>
              <w:tabs>
                <w:tab w:val="decimal" w:pos="1070"/>
              </w:tabs>
              <w:ind w:right="170"/>
              <w:jc w:val="left"/>
              <w:rPr>
                <w:b/>
              </w:rPr>
            </w:pPr>
            <w:r w:rsidRPr="00B23EFB">
              <w:rPr>
                <w:b/>
              </w:rPr>
              <w:t>(594)</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(584)</w:t>
            </w:r>
          </w:p>
        </w:tc>
      </w:tr>
    </w:tbl>
    <w:p w:rsidR="003D51B9" w:rsidRPr="00FC7B9D" w:rsidRDefault="003D51B9" w:rsidP="001F6679">
      <w:pPr>
        <w:pStyle w:val="AGRHeading1"/>
      </w:pPr>
      <w:bookmarkStart w:id="47" w:name="_Toc185325767"/>
      <w:r w:rsidRPr="00FC7B9D">
        <w:t>Desert Knowledge Australia cont…</w:t>
      </w:r>
    </w:p>
    <w:bookmarkEnd w:id="47"/>
    <w:p w:rsidR="004C31C0" w:rsidRPr="00FC7B9D" w:rsidRDefault="00691B8F" w:rsidP="003B0D2D">
      <w:pPr>
        <w:pStyle w:val="AGRHeading3"/>
      </w:pPr>
      <w:r w:rsidRPr="00FC7B9D">
        <w:t>Financial Position at year end</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keepNext/>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536" w:type="dxa"/>
            <w:tcBorders>
              <w:top w:val="single" w:sz="4" w:space="0" w:color="auto"/>
            </w:tcBorders>
          </w:tcPr>
          <w:p w:rsidR="00A91C37" w:rsidRPr="00FC7B9D" w:rsidRDefault="00A91C37" w:rsidP="00216725">
            <w:pPr>
              <w:pStyle w:val="AGRTableText"/>
              <w:keepNext/>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420D25" w:rsidRPr="00FC7B9D" w:rsidTr="00A91C37">
        <w:tc>
          <w:tcPr>
            <w:tcW w:w="4536" w:type="dxa"/>
          </w:tcPr>
          <w:p w:rsidR="00420D25" w:rsidRPr="00FC7B9D" w:rsidRDefault="00420D25" w:rsidP="00D13BE2">
            <w:pPr>
              <w:pStyle w:val="AGRTableText"/>
              <w:keepNext/>
            </w:pPr>
            <w:r w:rsidRPr="00FC7B9D">
              <w:t>Cash and cash equivalents</w:t>
            </w:r>
          </w:p>
        </w:tc>
        <w:tc>
          <w:tcPr>
            <w:tcW w:w="1417" w:type="dxa"/>
          </w:tcPr>
          <w:p w:rsidR="00420D25" w:rsidRPr="00FC7B9D" w:rsidRDefault="004A3A0A" w:rsidP="00A91C37">
            <w:pPr>
              <w:pStyle w:val="AGRTableNumbers"/>
              <w:tabs>
                <w:tab w:val="decimal" w:pos="1070"/>
              </w:tabs>
              <w:ind w:right="170"/>
              <w:jc w:val="left"/>
            </w:pPr>
            <w:r>
              <w:t>1,675</w:t>
            </w:r>
          </w:p>
        </w:tc>
        <w:tc>
          <w:tcPr>
            <w:tcW w:w="1417" w:type="dxa"/>
          </w:tcPr>
          <w:p w:rsidR="00420D25" w:rsidRPr="00FC7B9D" w:rsidRDefault="00420D25" w:rsidP="00420D25">
            <w:pPr>
              <w:pStyle w:val="AGRTableNumbers"/>
              <w:tabs>
                <w:tab w:val="decimal" w:pos="1070"/>
              </w:tabs>
              <w:ind w:right="170"/>
              <w:jc w:val="left"/>
            </w:pPr>
            <w:r w:rsidRPr="00FC7B9D">
              <w:t>2,419</w:t>
            </w:r>
          </w:p>
        </w:tc>
      </w:tr>
      <w:tr w:rsidR="00420D25" w:rsidRPr="00FC7B9D" w:rsidTr="00A91C37">
        <w:tc>
          <w:tcPr>
            <w:tcW w:w="4536" w:type="dxa"/>
          </w:tcPr>
          <w:p w:rsidR="00420D25" w:rsidRPr="00FC7B9D" w:rsidRDefault="00420D25" w:rsidP="00D13BE2">
            <w:pPr>
              <w:pStyle w:val="AGRTableText"/>
              <w:keepNext/>
            </w:pPr>
            <w:r w:rsidRPr="00FC7B9D">
              <w:t>Receivables and other current assets</w:t>
            </w:r>
          </w:p>
        </w:tc>
        <w:tc>
          <w:tcPr>
            <w:tcW w:w="1417" w:type="dxa"/>
          </w:tcPr>
          <w:p w:rsidR="00420D25" w:rsidRPr="00FC7B9D" w:rsidRDefault="004A3A0A" w:rsidP="00A91C37">
            <w:pPr>
              <w:pStyle w:val="AGRTableNumbers"/>
              <w:tabs>
                <w:tab w:val="decimal" w:pos="1070"/>
              </w:tabs>
              <w:ind w:right="170"/>
              <w:jc w:val="left"/>
            </w:pPr>
            <w:r>
              <w:t>227</w:t>
            </w:r>
          </w:p>
        </w:tc>
        <w:tc>
          <w:tcPr>
            <w:tcW w:w="1417" w:type="dxa"/>
          </w:tcPr>
          <w:p w:rsidR="00420D25" w:rsidRPr="00FC7B9D" w:rsidRDefault="00420D25" w:rsidP="00420D25">
            <w:pPr>
              <w:pStyle w:val="AGRTableNumbers"/>
              <w:tabs>
                <w:tab w:val="decimal" w:pos="1070"/>
              </w:tabs>
              <w:ind w:right="170"/>
              <w:jc w:val="left"/>
            </w:pPr>
            <w:r w:rsidRPr="00FC7B9D">
              <w:t>72</w:t>
            </w:r>
          </w:p>
        </w:tc>
      </w:tr>
      <w:tr w:rsidR="00420D25" w:rsidRPr="00FC7B9D" w:rsidTr="00A91C37">
        <w:tc>
          <w:tcPr>
            <w:tcW w:w="4536" w:type="dxa"/>
          </w:tcPr>
          <w:p w:rsidR="00420D25" w:rsidRPr="00FC7B9D" w:rsidRDefault="00420D25" w:rsidP="00216725">
            <w:pPr>
              <w:pStyle w:val="AGRTableText"/>
            </w:pPr>
            <w:r w:rsidRPr="00FC7B9D">
              <w:t>Less current liabilities</w:t>
            </w:r>
          </w:p>
        </w:tc>
        <w:tc>
          <w:tcPr>
            <w:tcW w:w="1417" w:type="dxa"/>
          </w:tcPr>
          <w:p w:rsidR="00420D25" w:rsidRPr="00FC7B9D" w:rsidRDefault="004A3A0A" w:rsidP="00A91C37">
            <w:pPr>
              <w:pStyle w:val="AGRTableNumbers"/>
              <w:tabs>
                <w:tab w:val="decimal" w:pos="1070"/>
              </w:tabs>
              <w:ind w:right="170"/>
              <w:jc w:val="left"/>
            </w:pPr>
            <w:r>
              <w:t>(241)</w:t>
            </w:r>
          </w:p>
        </w:tc>
        <w:tc>
          <w:tcPr>
            <w:tcW w:w="1417" w:type="dxa"/>
          </w:tcPr>
          <w:p w:rsidR="00420D25" w:rsidRPr="00FC7B9D" w:rsidRDefault="00420D25" w:rsidP="00420D25">
            <w:pPr>
              <w:pStyle w:val="AGRTableNumbers"/>
              <w:tabs>
                <w:tab w:val="decimal" w:pos="1070"/>
              </w:tabs>
              <w:ind w:right="170"/>
              <w:jc w:val="left"/>
            </w:pPr>
            <w:r w:rsidRPr="00FC7B9D">
              <w:t>(414)</w:t>
            </w:r>
          </w:p>
        </w:tc>
      </w:tr>
      <w:tr w:rsidR="00420D25" w:rsidRPr="00FC7B9D" w:rsidTr="00A91C37">
        <w:tc>
          <w:tcPr>
            <w:tcW w:w="4536" w:type="dxa"/>
            <w:tcBorders>
              <w:bottom w:val="single" w:sz="4" w:space="0" w:color="auto"/>
            </w:tcBorders>
          </w:tcPr>
          <w:p w:rsidR="00420D25" w:rsidRPr="00FC7B9D" w:rsidRDefault="00420D25" w:rsidP="00216725">
            <w:pPr>
              <w:pStyle w:val="AGRTableText"/>
            </w:pPr>
            <w:r w:rsidRPr="00FC7B9D">
              <w:rPr>
                <w:b/>
              </w:rPr>
              <w:t>Working capital</w:t>
            </w:r>
          </w:p>
        </w:tc>
        <w:tc>
          <w:tcPr>
            <w:tcW w:w="1417" w:type="dxa"/>
            <w:tcBorders>
              <w:bottom w:val="single" w:sz="4" w:space="0" w:color="auto"/>
            </w:tcBorders>
          </w:tcPr>
          <w:p w:rsidR="00420D25" w:rsidRPr="00FC7B9D" w:rsidRDefault="004A3A0A" w:rsidP="00A91C37">
            <w:pPr>
              <w:pStyle w:val="AGRTableNumbers"/>
              <w:tabs>
                <w:tab w:val="decimal" w:pos="1070"/>
              </w:tabs>
              <w:ind w:right="170"/>
              <w:jc w:val="left"/>
              <w:rPr>
                <w:b/>
              </w:rPr>
            </w:pPr>
            <w:r>
              <w:rPr>
                <w:b/>
              </w:rPr>
              <w:t>1</w:t>
            </w:r>
            <w:r w:rsidR="00446DBE">
              <w:rPr>
                <w:b/>
              </w:rPr>
              <w:t>,</w:t>
            </w:r>
            <w:r>
              <w:rPr>
                <w:b/>
              </w:rPr>
              <w:t>661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2,077</w:t>
            </w:r>
          </w:p>
        </w:tc>
      </w:tr>
      <w:tr w:rsidR="00420D25" w:rsidRPr="00FC7B9D" w:rsidTr="00A91C37">
        <w:tc>
          <w:tcPr>
            <w:tcW w:w="4536" w:type="dxa"/>
            <w:tcBorders>
              <w:top w:val="single" w:sz="4" w:space="0" w:color="auto"/>
            </w:tcBorders>
          </w:tcPr>
          <w:p w:rsidR="00420D25" w:rsidRPr="00FC7B9D" w:rsidRDefault="00420D25" w:rsidP="00DC0166">
            <w:pPr>
              <w:pStyle w:val="AGRTableText"/>
            </w:pPr>
            <w:r w:rsidRPr="00FC7B9D">
              <w:t>Add non-current assets</w:t>
            </w:r>
          </w:p>
        </w:tc>
        <w:tc>
          <w:tcPr>
            <w:tcW w:w="1417" w:type="dxa"/>
            <w:tcBorders>
              <w:top w:val="single" w:sz="4" w:space="0" w:color="auto"/>
            </w:tcBorders>
          </w:tcPr>
          <w:p w:rsidR="00420D25" w:rsidRPr="00FC7B9D" w:rsidRDefault="004A3A0A" w:rsidP="00A91C37">
            <w:pPr>
              <w:pStyle w:val="AGRTableNumbers"/>
              <w:tabs>
                <w:tab w:val="decimal" w:pos="1070"/>
              </w:tabs>
              <w:ind w:right="170"/>
              <w:jc w:val="left"/>
            </w:pPr>
            <w:r>
              <w:t>12,869</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13,157</w:t>
            </w:r>
          </w:p>
        </w:tc>
      </w:tr>
      <w:tr w:rsidR="00420D25" w:rsidRPr="00FC7B9D" w:rsidTr="00A91C37">
        <w:tc>
          <w:tcPr>
            <w:tcW w:w="4536" w:type="dxa"/>
          </w:tcPr>
          <w:p w:rsidR="00420D25" w:rsidRPr="00FC7B9D" w:rsidRDefault="00420D25" w:rsidP="00DC0166">
            <w:pPr>
              <w:pStyle w:val="AGRTableText"/>
              <w:rPr>
                <w:b/>
              </w:rPr>
            </w:pPr>
            <w:r w:rsidRPr="00FC7B9D">
              <w:t>Less non-current liabilities</w:t>
            </w:r>
          </w:p>
        </w:tc>
        <w:tc>
          <w:tcPr>
            <w:tcW w:w="1417" w:type="dxa"/>
          </w:tcPr>
          <w:p w:rsidR="00420D25" w:rsidRPr="00FC7B9D" w:rsidRDefault="003C281D" w:rsidP="00A91C37">
            <w:pPr>
              <w:pStyle w:val="AGRTableNumbers"/>
              <w:tabs>
                <w:tab w:val="decimal" w:pos="1070"/>
              </w:tabs>
              <w:ind w:right="170"/>
              <w:jc w:val="left"/>
            </w:pPr>
            <w:r>
              <w:t>(</w:t>
            </w:r>
            <w:r w:rsidR="004A3A0A">
              <w:t>2,598</w:t>
            </w:r>
            <w:r>
              <w:t>)</w:t>
            </w:r>
          </w:p>
        </w:tc>
        <w:tc>
          <w:tcPr>
            <w:tcW w:w="1417" w:type="dxa"/>
          </w:tcPr>
          <w:p w:rsidR="00420D25" w:rsidRPr="00FC7B9D" w:rsidRDefault="00420D25" w:rsidP="00420D25">
            <w:pPr>
              <w:pStyle w:val="AGRTableNumbers"/>
              <w:tabs>
                <w:tab w:val="decimal" w:pos="1070"/>
              </w:tabs>
              <w:ind w:right="170"/>
              <w:jc w:val="left"/>
            </w:pPr>
            <w:r w:rsidRPr="00FC7B9D">
              <w:t>(2,708)</w:t>
            </w:r>
          </w:p>
        </w:tc>
      </w:tr>
      <w:tr w:rsidR="00420D25" w:rsidRPr="00FC7B9D" w:rsidTr="00A91C37">
        <w:tc>
          <w:tcPr>
            <w:tcW w:w="4536" w:type="dxa"/>
          </w:tcPr>
          <w:p w:rsidR="00420D25" w:rsidRPr="00FC7B9D" w:rsidRDefault="00420D25" w:rsidP="00DC0166">
            <w:pPr>
              <w:pStyle w:val="AGRTableText"/>
              <w:rPr>
                <w:b/>
              </w:rPr>
            </w:pPr>
            <w:r w:rsidRPr="00FC7B9D">
              <w:rPr>
                <w:b/>
              </w:rPr>
              <w:t>Net assets</w:t>
            </w:r>
          </w:p>
        </w:tc>
        <w:tc>
          <w:tcPr>
            <w:tcW w:w="1417" w:type="dxa"/>
          </w:tcPr>
          <w:p w:rsidR="00420D25" w:rsidRPr="00FC7B9D" w:rsidRDefault="003C281D" w:rsidP="00A91C37">
            <w:pPr>
              <w:pStyle w:val="AGRTableNumbers"/>
              <w:tabs>
                <w:tab w:val="decimal" w:pos="1070"/>
              </w:tabs>
              <w:ind w:right="170"/>
              <w:jc w:val="left"/>
              <w:rPr>
                <w:b/>
              </w:rPr>
            </w:pPr>
            <w:r>
              <w:rPr>
                <w:b/>
              </w:rPr>
              <w:t>11,932</w:t>
            </w:r>
          </w:p>
        </w:tc>
        <w:tc>
          <w:tcPr>
            <w:tcW w:w="1417" w:type="dxa"/>
          </w:tcPr>
          <w:p w:rsidR="00420D25" w:rsidRPr="00FC7B9D" w:rsidRDefault="00420D25" w:rsidP="00420D25">
            <w:pPr>
              <w:pStyle w:val="AGRTableNumbers"/>
              <w:tabs>
                <w:tab w:val="decimal" w:pos="1070"/>
              </w:tabs>
              <w:ind w:right="170"/>
              <w:jc w:val="left"/>
              <w:rPr>
                <w:b/>
              </w:rPr>
            </w:pPr>
            <w:r w:rsidRPr="00FC7B9D">
              <w:rPr>
                <w:b/>
              </w:rPr>
              <w:t>12,526</w:t>
            </w:r>
          </w:p>
        </w:tc>
      </w:tr>
      <w:tr w:rsidR="00420D25" w:rsidRPr="00FC7B9D" w:rsidTr="00A91C37">
        <w:tc>
          <w:tcPr>
            <w:tcW w:w="4536" w:type="dxa"/>
            <w:tcBorders>
              <w:top w:val="single" w:sz="4" w:space="0" w:color="auto"/>
            </w:tcBorders>
          </w:tcPr>
          <w:p w:rsidR="00420D25" w:rsidRPr="00FC7B9D" w:rsidRDefault="00420D25" w:rsidP="00216725">
            <w:pPr>
              <w:pStyle w:val="AGRTableText"/>
            </w:pPr>
            <w:r w:rsidRPr="00FC7B9D">
              <w:t xml:space="preserve">Represented by: </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216725">
            <w:pPr>
              <w:pStyle w:val="AGRTableText"/>
            </w:pPr>
            <w:r w:rsidRPr="00FC7B9D">
              <w:t>Equity contribution</w:t>
            </w:r>
          </w:p>
        </w:tc>
        <w:tc>
          <w:tcPr>
            <w:tcW w:w="1417" w:type="dxa"/>
          </w:tcPr>
          <w:p w:rsidR="00420D25" w:rsidRPr="00FC7B9D" w:rsidRDefault="003C281D" w:rsidP="00A91C37">
            <w:pPr>
              <w:pStyle w:val="AGRTableNumbers"/>
              <w:tabs>
                <w:tab w:val="decimal" w:pos="1070"/>
              </w:tabs>
              <w:ind w:right="170"/>
              <w:jc w:val="left"/>
            </w:pPr>
            <w:r>
              <w:t>7,809</w:t>
            </w:r>
          </w:p>
        </w:tc>
        <w:tc>
          <w:tcPr>
            <w:tcW w:w="1417" w:type="dxa"/>
          </w:tcPr>
          <w:p w:rsidR="00420D25" w:rsidRPr="00FC7B9D" w:rsidRDefault="00420D25" w:rsidP="00420D25">
            <w:pPr>
              <w:pStyle w:val="AGRTableNumbers"/>
              <w:tabs>
                <w:tab w:val="decimal" w:pos="1070"/>
              </w:tabs>
              <w:ind w:right="170"/>
              <w:jc w:val="left"/>
            </w:pPr>
            <w:r w:rsidRPr="00FC7B9D">
              <w:t>7,809</w:t>
            </w:r>
          </w:p>
        </w:tc>
      </w:tr>
      <w:tr w:rsidR="00420D25" w:rsidRPr="00FC7B9D" w:rsidTr="00A91C37">
        <w:tc>
          <w:tcPr>
            <w:tcW w:w="4536" w:type="dxa"/>
          </w:tcPr>
          <w:p w:rsidR="00420D25" w:rsidRPr="00FC7B9D" w:rsidRDefault="00420D25" w:rsidP="00216725">
            <w:pPr>
              <w:pStyle w:val="AGRTableText"/>
            </w:pPr>
            <w:r w:rsidRPr="00FC7B9D">
              <w:t>Accumulated surplus</w:t>
            </w:r>
          </w:p>
        </w:tc>
        <w:tc>
          <w:tcPr>
            <w:tcW w:w="1417" w:type="dxa"/>
          </w:tcPr>
          <w:p w:rsidR="00420D25" w:rsidRPr="00FC7B9D" w:rsidRDefault="003C281D" w:rsidP="00A91C37">
            <w:pPr>
              <w:pStyle w:val="AGRTableNumbers"/>
              <w:tabs>
                <w:tab w:val="decimal" w:pos="1070"/>
              </w:tabs>
              <w:ind w:right="170"/>
              <w:jc w:val="left"/>
            </w:pPr>
            <w:r>
              <w:t>4,123</w:t>
            </w:r>
          </w:p>
        </w:tc>
        <w:tc>
          <w:tcPr>
            <w:tcW w:w="1417" w:type="dxa"/>
          </w:tcPr>
          <w:p w:rsidR="00420D25" w:rsidRPr="00FC7B9D" w:rsidRDefault="00420D25" w:rsidP="00420D25">
            <w:pPr>
              <w:pStyle w:val="AGRTableNumbers"/>
              <w:tabs>
                <w:tab w:val="decimal" w:pos="1070"/>
              </w:tabs>
              <w:ind w:right="170"/>
              <w:jc w:val="left"/>
            </w:pPr>
            <w:r w:rsidRPr="00FC7B9D">
              <w:t>4,717</w:t>
            </w:r>
          </w:p>
        </w:tc>
      </w:tr>
      <w:tr w:rsidR="00420D25" w:rsidRPr="00FC7B9D" w:rsidTr="00A91C37">
        <w:tc>
          <w:tcPr>
            <w:tcW w:w="4536" w:type="dxa"/>
            <w:tcBorders>
              <w:bottom w:val="single" w:sz="4" w:space="0" w:color="auto"/>
            </w:tcBorders>
          </w:tcPr>
          <w:p w:rsidR="00420D25" w:rsidRPr="00FC7B9D" w:rsidRDefault="00420D25" w:rsidP="00216725">
            <w:pPr>
              <w:pStyle w:val="AGRTableText"/>
              <w:rPr>
                <w:b/>
              </w:rPr>
            </w:pPr>
            <w:r w:rsidRPr="00FC7B9D">
              <w:rPr>
                <w:b/>
              </w:rPr>
              <w:t>Equity</w:t>
            </w:r>
          </w:p>
        </w:tc>
        <w:tc>
          <w:tcPr>
            <w:tcW w:w="1417" w:type="dxa"/>
            <w:tcBorders>
              <w:bottom w:val="single" w:sz="4" w:space="0" w:color="auto"/>
            </w:tcBorders>
          </w:tcPr>
          <w:p w:rsidR="00420D25" w:rsidRPr="00FC7B9D" w:rsidRDefault="003C281D" w:rsidP="00A91C37">
            <w:pPr>
              <w:pStyle w:val="AGRTableNumbers"/>
              <w:tabs>
                <w:tab w:val="decimal" w:pos="1070"/>
              </w:tabs>
              <w:ind w:right="170"/>
              <w:jc w:val="left"/>
              <w:rPr>
                <w:b/>
              </w:rPr>
            </w:pPr>
            <w:r>
              <w:rPr>
                <w:b/>
              </w:rPr>
              <w:t>11,932</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12,526</w:t>
            </w:r>
          </w:p>
        </w:tc>
      </w:tr>
    </w:tbl>
    <w:p w:rsidR="003B7B65" w:rsidRPr="00FC7B9D" w:rsidRDefault="003B7B65" w:rsidP="00FD6271">
      <w:pPr>
        <w:pStyle w:val="AGRBodyText"/>
      </w:pPr>
    </w:p>
    <w:p w:rsidR="00085E2F" w:rsidRPr="00FC7B9D" w:rsidRDefault="00085E2F" w:rsidP="001F6679">
      <w:pPr>
        <w:pStyle w:val="AGRHeading1"/>
      </w:pPr>
      <w:r w:rsidRPr="00FC7B9D">
        <w:t>Desert Knowledge Australia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E658AB">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Desert Knowledge Australia</w:t>
            </w:r>
            <w:r w:rsidRPr="0094596F">
              <w:rPr>
                <w:rFonts w:ascii="Arial" w:hAnsi="Arial" w:cs="Arial"/>
                <w:sz w:val="22"/>
                <w:szCs w:val="22"/>
                <w:lang w:val="en-AU"/>
              </w:rPr>
              <w:t xml:space="preserve"> </w:t>
            </w:r>
            <w:r w:rsidRPr="0094056D">
              <w:rPr>
                <w:rFonts w:ascii="Arial" w:hAnsi="Arial" w:cs="Arial"/>
                <w:sz w:val="22"/>
                <w:szCs w:val="22"/>
                <w:lang w:val="en-AU"/>
              </w:rPr>
              <w:t>has commented:</w:t>
            </w:r>
          </w:p>
        </w:tc>
      </w:tr>
      <w:tr w:rsidR="0094596F" w:rsidRPr="00FC7B9D" w:rsidTr="00E658AB">
        <w:trPr>
          <w:tblHeader/>
        </w:trPr>
        <w:tc>
          <w:tcPr>
            <w:tcW w:w="7677" w:type="dxa"/>
            <w:tcBorders>
              <w:top w:val="nil"/>
            </w:tcBorders>
            <w:shd w:val="clear" w:color="auto" w:fill="F2F2F2" w:themeFill="background1" w:themeFillShade="F2"/>
          </w:tcPr>
          <w:p w:rsidR="00E24A07" w:rsidRDefault="00E24A07" w:rsidP="00E24A07">
            <w:pPr>
              <w:pStyle w:val="StyleAGRBodyCommentJustifiedLeft0cmPatternClearBa"/>
            </w:pPr>
            <w:r>
              <w:t>In response to the ‘Key Finding’ outlined in your report, that “an appropriate level of quality assurance review was not undertaken over the financial statements prior to commencement of the audit…” we would like to provide the following additional information and response:</w:t>
            </w:r>
          </w:p>
          <w:p w:rsidR="00E24A07" w:rsidRDefault="00E24A07" w:rsidP="00E24A07">
            <w:pPr>
              <w:pStyle w:val="StyleAGRBodyCommentJustifiedLeft0cmPatternClearBa"/>
            </w:pPr>
            <w:r>
              <w:t>Due to staff losses at Desert Knowledge Australia (DKA), a significant resource issue was identified at the end of June 2015 leading to the appointment of an external accounting firm, selected from a list recommended by an Auditor-General’s authorised auditor. The external accounting firm were to provide financial services including preparation of the end-of-year financial statements commencing in early August 2015. Due to legislative time constraints DKA contacted the Auditor-General’s appointed auditor to ask if the audit could commence with an interim draft of the financial statements which DKA and their appointed external accountant would continue to finalise as the audit progressed. The auditor agreed and a draft report was sent by DKA’s external account to the auditor for interim reference. The final draft was thoroughly reviewed by DKA prior to the formal submission of the report.</w:t>
            </w:r>
          </w:p>
          <w:p w:rsidR="0094596F" w:rsidRPr="00AB55CB" w:rsidRDefault="00E24A07" w:rsidP="00E24A07">
            <w:pPr>
              <w:pStyle w:val="StyleAGRBodyCommentJustifiedLeft0cmPatternClearBa"/>
            </w:pPr>
            <w:r>
              <w:t>However, we understand the interim draft of the end-of-year financial statements for 2014-15 report had been forwarded to the Auditor-General’s office prior to its finalisation and without our knowledge. While we acknowledge that there were several versions of the financial report as it was developed and worked on through the audit process, which was unusual, it was done in full consultation and agreement with the Auditor</w:t>
            </w:r>
            <w:r>
              <w:noBreakHyphen/>
              <w:t>General’s authorised appointed auditors.</w:t>
            </w:r>
            <w:r w:rsidR="00AB55CB">
              <w:t>.</w:t>
            </w:r>
          </w:p>
        </w:tc>
      </w:tr>
    </w:tbl>
    <w:p w:rsidR="00FC183A" w:rsidRDefault="00FC183A" w:rsidP="00FD6271">
      <w:pPr>
        <w:pStyle w:val="AGRBodyText"/>
      </w:pPr>
    </w:p>
    <w:p w:rsidR="00AB55CB" w:rsidRPr="00FC7B9D" w:rsidRDefault="00AB55CB" w:rsidP="00AB55CB">
      <w:pPr>
        <w:pStyle w:val="AGRHeading1"/>
      </w:pPr>
      <w:r w:rsidRPr="00FC7B9D">
        <w:t>Desert Knowledge Australia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AB55CB" w:rsidRPr="00FC7B9D" w:rsidTr="00AB55CB">
        <w:trPr>
          <w:tblHeader/>
        </w:trPr>
        <w:tc>
          <w:tcPr>
            <w:tcW w:w="7677" w:type="dxa"/>
            <w:tcBorders>
              <w:bottom w:val="nil"/>
            </w:tcBorders>
            <w:shd w:val="clear" w:color="auto" w:fill="F2F2F2" w:themeFill="background1" w:themeFillShade="F2"/>
          </w:tcPr>
          <w:p w:rsidR="00AB55CB" w:rsidRPr="00DC332B" w:rsidRDefault="00AB55CB" w:rsidP="00AB55CB">
            <w:pPr>
              <w:pStyle w:val="AGRHeadingCommentJustifiedLeft0cm"/>
              <w:jc w:val="left"/>
              <w:rPr>
                <w:rFonts w:ascii="Arial" w:hAnsi="Arial" w:cs="Arial"/>
                <w:sz w:val="22"/>
                <w:szCs w:val="22"/>
                <w:lang w:val="en-AU"/>
              </w:rPr>
            </w:pPr>
            <w:r>
              <w:rPr>
                <w:rFonts w:ascii="Arial" w:hAnsi="Arial" w:cs="Arial"/>
                <w:sz w:val="22"/>
                <w:szCs w:val="22"/>
                <w:lang w:val="en-AU"/>
              </w:rPr>
              <w:t>Desert Knowledge Australia</w:t>
            </w:r>
            <w:r w:rsidRPr="0094596F">
              <w:rPr>
                <w:rFonts w:ascii="Arial" w:hAnsi="Arial" w:cs="Arial"/>
                <w:sz w:val="22"/>
                <w:szCs w:val="22"/>
                <w:lang w:val="en-AU"/>
              </w:rPr>
              <w:t xml:space="preserve"> </w:t>
            </w:r>
            <w:r w:rsidRPr="0094056D">
              <w:rPr>
                <w:rFonts w:ascii="Arial" w:hAnsi="Arial" w:cs="Arial"/>
                <w:sz w:val="22"/>
                <w:szCs w:val="22"/>
                <w:lang w:val="en-AU"/>
              </w:rPr>
              <w:t>has commented</w:t>
            </w:r>
            <w:r>
              <w:rPr>
                <w:rFonts w:ascii="Arial" w:hAnsi="Arial" w:cs="Arial"/>
                <w:sz w:val="22"/>
                <w:szCs w:val="22"/>
                <w:lang w:val="en-AU"/>
              </w:rPr>
              <w:t xml:space="preserve"> (cont…)</w:t>
            </w:r>
            <w:r w:rsidRPr="0094056D">
              <w:rPr>
                <w:rFonts w:ascii="Arial" w:hAnsi="Arial" w:cs="Arial"/>
                <w:sz w:val="22"/>
                <w:szCs w:val="22"/>
                <w:lang w:val="en-AU"/>
              </w:rPr>
              <w:t>:</w:t>
            </w:r>
          </w:p>
        </w:tc>
      </w:tr>
      <w:tr w:rsidR="00AB55CB" w:rsidRPr="00FC7B9D" w:rsidTr="00AB55CB">
        <w:trPr>
          <w:tblHeader/>
        </w:trPr>
        <w:tc>
          <w:tcPr>
            <w:tcW w:w="7677" w:type="dxa"/>
            <w:tcBorders>
              <w:top w:val="nil"/>
            </w:tcBorders>
            <w:shd w:val="clear" w:color="auto" w:fill="F2F2F2" w:themeFill="background1" w:themeFillShade="F2"/>
          </w:tcPr>
          <w:p w:rsidR="00E24A07" w:rsidRDefault="00E24A07" w:rsidP="00E24A07">
            <w:pPr>
              <w:pStyle w:val="StyleAGRBodyCommentJustifiedLeft0cmPatternClearBa"/>
            </w:pPr>
            <w:r>
              <w:t>In response to the ‘Key Finding’ outlined in your report, that “The submission of multiple drafts of financial statements, and the subsequent repeated reviews by my Authorised Auditors, resulted in additional and unnecessary audit costs being incurred by DKA.” we would like to provide the following additional information and response:</w:t>
            </w:r>
          </w:p>
          <w:p w:rsidR="00E24A07" w:rsidRDefault="00E24A07" w:rsidP="00E24A07">
            <w:pPr>
              <w:pStyle w:val="StyleAGRBodyCommentJustifiedLeft0cmPatternClearBa"/>
            </w:pPr>
            <w:r>
              <w:t>DKA did not receive a breakdown of the audit cost; however, the estimated cost of the audit, as advised by the Auditor-General’s office, was $20,145 plus travel expenses. The final cost of the audit was $21,100.30 including travel expenses. This would indicate the final audit came in slightly under the estimated cost, when the travel required from Darwin to Alice Springs for two nights stay is incorporated.</w:t>
            </w:r>
          </w:p>
          <w:p w:rsidR="00E24A07" w:rsidRDefault="00E24A07" w:rsidP="00E24A07">
            <w:pPr>
              <w:pStyle w:val="StyleAGRBodyCommentJustifiedLeft0cmPatternClearBa"/>
            </w:pPr>
            <w:r>
              <w:t>We would like it noted that during the audit, DKA engaged with four (4) different auditors, resulting in DKA being asked to collate and send the same information several times after initially providing the requested information to the onsite auditor who had travelled down from Darwin to conduct the original audit checks. Further, the onsite auditor did not appear to have been briefed by the previous auditor on the arrangement between DKA and their external accountant, leading to additional delays. This may have contributed to any additional audit costs.</w:t>
            </w:r>
          </w:p>
          <w:p w:rsidR="00E24A07" w:rsidRDefault="00E24A07" w:rsidP="00E24A07">
            <w:pPr>
              <w:pStyle w:val="StyleAGRBodyCommentJustifiedLeft0cmPatternClearBa"/>
            </w:pPr>
            <w:r>
              <w:t>An auditor also made adjustments to DKA’s financial statements near the end of the audit process that were successfully disputed by DKA and resulted in the change being reversed, again another draft and delay.</w:t>
            </w:r>
          </w:p>
          <w:p w:rsidR="00E24A07" w:rsidRDefault="00E24A07" w:rsidP="00E24A07">
            <w:pPr>
              <w:pStyle w:val="StyleAGRBodyCommentJustifiedLeft0cmPatternClearBa"/>
            </w:pPr>
            <w:r>
              <w:t>DKA has now recruited additional resources including the engagement of a new Office Manager with Chartered Practicing Accountant (CPA) credentials who will oversee the arrangement between DKA and the engaged external accounting firm, including supervision of the financial statements preparation and audit.</w:t>
            </w:r>
          </w:p>
          <w:p w:rsidR="00AB55CB" w:rsidRPr="00AB55CB" w:rsidRDefault="00E24A07" w:rsidP="00E24A07">
            <w:pPr>
              <w:pStyle w:val="StyleAGRBodyCommentJustifiedLeft0cmPatternClearBa"/>
            </w:pPr>
            <w:r>
              <w:t>While it was a challenging year for DKA, with our new processes and resourcing in place, we look forward to a much easier completion of the 2015-16 audit.</w:t>
            </w:r>
          </w:p>
        </w:tc>
      </w:tr>
    </w:tbl>
    <w:p w:rsidR="00AB55CB" w:rsidRPr="00FC7B9D" w:rsidRDefault="00AB55CB" w:rsidP="00FD6271">
      <w:pPr>
        <w:pStyle w:val="AGRBodyText"/>
      </w:pPr>
    </w:p>
    <w:p w:rsidR="004C31C0" w:rsidRPr="00FC7B9D" w:rsidRDefault="00E30C2B" w:rsidP="001F6679">
      <w:pPr>
        <w:pStyle w:val="AGRHeading1"/>
      </w:pPr>
      <w:bookmarkStart w:id="48" w:name="jtda"/>
      <w:bookmarkStart w:id="49" w:name="_Toc185325774"/>
      <w:r w:rsidRPr="00FC7B9D">
        <w:t>Jabiru Town Developmen</w:t>
      </w:r>
      <w:r w:rsidR="0039424C" w:rsidRPr="00FC7B9D">
        <w:t>t Authority</w:t>
      </w:r>
      <w:bookmarkEnd w:id="48"/>
      <w:r w:rsidRPr="00FC7B9D">
        <w:t xml:space="preserve"> </w:t>
      </w:r>
      <w:bookmarkEnd w:id="49"/>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DF0991" w:rsidRPr="00FC7B9D" w:rsidRDefault="00DF0991" w:rsidP="00FD6271">
      <w:pPr>
        <w:pStyle w:val="AGRBodyText"/>
      </w:pPr>
      <w:r w:rsidRPr="00FC7B9D">
        <w:t xml:space="preserve">The </w:t>
      </w:r>
      <w:r w:rsidR="00E16E49" w:rsidRPr="00FC7B9D">
        <w:t>Jabiru Town Development Authority</w:t>
      </w:r>
      <w:r w:rsidR="00DA3EEA" w:rsidRPr="00FC7B9D">
        <w:t xml:space="preserve"> (the Authority)</w:t>
      </w:r>
      <w:r w:rsidR="00E16E49" w:rsidRPr="00FC7B9D">
        <w:t xml:space="preserve"> </w:t>
      </w:r>
      <w:r w:rsidRPr="00FC7B9D">
        <w:t xml:space="preserve">has overall responsibility under the </w:t>
      </w:r>
      <w:r w:rsidRPr="00FC7B9D">
        <w:rPr>
          <w:i/>
        </w:rPr>
        <w:t>Jabiru Town Development Act</w:t>
      </w:r>
      <w:r w:rsidRPr="00FC7B9D">
        <w:t xml:space="preserve"> for maintenance and development of the town of Jabiru, the issue of sub-leases of land</w:t>
      </w:r>
      <w:r w:rsidR="00AF3928" w:rsidRPr="00FC7B9D">
        <w:t>,</w:t>
      </w:r>
      <w:r w:rsidRPr="00FC7B9D">
        <w:t xml:space="preserve"> and for administration, management and control </w:t>
      </w:r>
      <w:r w:rsidR="00E16E49" w:rsidRPr="00FC7B9D">
        <w:t xml:space="preserve">of </w:t>
      </w:r>
      <w:r w:rsidRPr="00FC7B9D">
        <w:t xml:space="preserve">the town.  A </w:t>
      </w:r>
      <w:r w:rsidR="007D5D1E" w:rsidRPr="00FC7B9D">
        <w:t>h</w:t>
      </w:r>
      <w:r w:rsidRPr="00FC7B9D">
        <w:t>ead</w:t>
      </w:r>
      <w:r w:rsidR="007D5D1E" w:rsidRPr="00FC7B9D">
        <w:t xml:space="preserve"> l</w:t>
      </w:r>
      <w:r w:rsidRPr="00FC7B9D">
        <w:t xml:space="preserve">ease </w:t>
      </w:r>
      <w:r w:rsidR="007D5D1E" w:rsidRPr="00FC7B9D">
        <w:t>a</w:t>
      </w:r>
      <w:r w:rsidRPr="00FC7B9D">
        <w:t xml:space="preserve">greement between the Authority and the Commonwealth over the town is due to expire in 2021. </w:t>
      </w:r>
    </w:p>
    <w:p w:rsidR="00F42711" w:rsidRPr="00FC7B9D" w:rsidRDefault="006E6C6A" w:rsidP="00FD6271">
      <w:pPr>
        <w:pStyle w:val="AGRBodyText"/>
      </w:pPr>
      <w:r w:rsidRPr="00FC7B9D">
        <w:t xml:space="preserve">A 1985 </w:t>
      </w:r>
      <w:r w:rsidR="007D5D1E" w:rsidRPr="00FC7B9D">
        <w:t>c</w:t>
      </w:r>
      <w:r w:rsidRPr="00FC7B9D">
        <w:t xml:space="preserve">ost </w:t>
      </w:r>
      <w:r w:rsidR="007D5D1E" w:rsidRPr="00FC7B9D">
        <w:t>s</w:t>
      </w:r>
      <w:r w:rsidRPr="00FC7B9D">
        <w:t xml:space="preserve">haring </w:t>
      </w:r>
      <w:r w:rsidR="007D5D1E" w:rsidRPr="00FC7B9D">
        <w:t>a</w:t>
      </w:r>
      <w:r w:rsidRPr="00FC7B9D">
        <w:t>greement set out the principles for the allocation between participating parties of expenditure required for the town development.  The participating parties were principally the Commonwealth Government</w:t>
      </w:r>
      <w:r w:rsidR="007D5D1E" w:rsidRPr="00FC7B9D">
        <w:t xml:space="preserve">, the </w:t>
      </w:r>
      <w:r w:rsidR="00DB2FF4" w:rsidRPr="00FC7B9D">
        <w:t>Northern Territory Government</w:t>
      </w:r>
      <w:r w:rsidR="007D5D1E" w:rsidRPr="00FC7B9D">
        <w:t>, Energy Resources Australia Limited</w:t>
      </w:r>
      <w:r w:rsidRPr="00FC7B9D">
        <w:t xml:space="preserve"> and the Authority.</w:t>
      </w:r>
    </w:p>
    <w:p w:rsidR="00DF0991" w:rsidRPr="00FC7B9D" w:rsidRDefault="00F42711" w:rsidP="00FD6271">
      <w:pPr>
        <w:pStyle w:val="AGRBodyText"/>
      </w:pPr>
      <w:r w:rsidRPr="00FC7B9D">
        <w:t>The Authority is indebted to the Northern Territory Government as a result of loans provided to the Authority for the construction of infrastructure.  The</w:t>
      </w:r>
      <w:r w:rsidR="00C958F2">
        <w:t xml:space="preserve"> in</w:t>
      </w:r>
      <w:r w:rsidR="00DA3EEA" w:rsidRPr="00FC7B9D">
        <w:t>itial</w:t>
      </w:r>
      <w:r w:rsidRPr="00FC7B9D">
        <w:t xml:space="preserve"> value of loans provided was $8.4</w:t>
      </w:r>
      <w:r w:rsidR="0073779C" w:rsidRPr="00FC7B9D">
        <w:t>0</w:t>
      </w:r>
      <w:r w:rsidRPr="00FC7B9D">
        <w:t xml:space="preserve"> million, but by 1986</w:t>
      </w:r>
      <w:r w:rsidR="000165FC">
        <w:t>,</w:t>
      </w:r>
      <w:r w:rsidRPr="00FC7B9D">
        <w:t xml:space="preserve"> the amount o</w:t>
      </w:r>
      <w:r w:rsidR="001214C3" w:rsidRPr="00FC7B9D">
        <w:t>utstanding had increased to $8.8</w:t>
      </w:r>
      <w:r w:rsidR="0073779C" w:rsidRPr="00FC7B9D">
        <w:t>0</w:t>
      </w:r>
      <w:r w:rsidR="00FF5D76">
        <w:t> </w:t>
      </w:r>
      <w:r w:rsidRPr="00FC7B9D">
        <w:t xml:space="preserve">million due </w:t>
      </w:r>
      <w:r w:rsidR="00DA3EEA" w:rsidRPr="00FC7B9D">
        <w:t xml:space="preserve">to </w:t>
      </w:r>
      <w:r w:rsidRPr="00FC7B9D">
        <w:t xml:space="preserve">the capitalisation of net unpaid interest.  </w:t>
      </w:r>
      <w:r w:rsidR="00DF0991" w:rsidRPr="00FC7B9D">
        <w:t>In August 1986</w:t>
      </w:r>
      <w:r w:rsidR="00DA3EEA" w:rsidRPr="00FC7B9D">
        <w:t>,</w:t>
      </w:r>
      <w:r w:rsidR="00DF0991" w:rsidRPr="00FC7B9D">
        <w:t xml:space="preserve"> the Government granted the Authority a moratorium on interest </w:t>
      </w:r>
      <w:r w:rsidR="006E6C6A" w:rsidRPr="00FC7B9D">
        <w:t xml:space="preserve">payments </w:t>
      </w:r>
      <w:r w:rsidR="00DF0991" w:rsidRPr="00FC7B9D">
        <w:t xml:space="preserve">and </w:t>
      </w:r>
      <w:r w:rsidR="006E6C6A" w:rsidRPr="00FC7B9D">
        <w:t xml:space="preserve">principal </w:t>
      </w:r>
      <w:r w:rsidR="00DF0991" w:rsidRPr="00FC7B9D">
        <w:t xml:space="preserve">repayments on existing loans.  That moratorium continued to apply at </w:t>
      </w:r>
      <w:r w:rsidR="00420D25">
        <w:t>30 June 2015</w:t>
      </w:r>
      <w:r w:rsidR="00DF0991" w:rsidRPr="00FC7B9D">
        <w:t>.</w:t>
      </w:r>
    </w:p>
    <w:p w:rsidR="004C31C0" w:rsidRPr="00FC7B9D" w:rsidRDefault="00392057" w:rsidP="003B0D2D">
      <w:pPr>
        <w:pStyle w:val="AGRHeading3"/>
      </w:pPr>
      <w:r w:rsidRPr="00FC7B9D">
        <w:t>Audit Opinion</w:t>
      </w:r>
    </w:p>
    <w:p w:rsidR="00A52C4E" w:rsidRPr="00FC7B9D" w:rsidRDefault="00A52C4E" w:rsidP="00FD6271">
      <w:pPr>
        <w:pStyle w:val="AGRBodyText"/>
      </w:pPr>
      <w:r w:rsidRPr="00FC7B9D">
        <w:t>The audit of the Jabiru Town Development Autho</w:t>
      </w:r>
      <w:r w:rsidR="0073779C" w:rsidRPr="00FC7B9D">
        <w:t xml:space="preserve">rity for the year ended </w:t>
      </w:r>
      <w:r w:rsidR="00420D25">
        <w:t>30 June 2015</w:t>
      </w:r>
      <w:r w:rsidRPr="00FC7B9D">
        <w:t xml:space="preserve"> resulted in an </w:t>
      </w:r>
      <w:r w:rsidR="00C5390D" w:rsidRPr="00FC7B9D">
        <w:t>un</w:t>
      </w:r>
      <w:r w:rsidR="00872DF0">
        <w:t>qualified</w:t>
      </w:r>
      <w:r w:rsidRPr="00FC7B9D">
        <w:t xml:space="preserve"> independent audi</w:t>
      </w:r>
      <w:r w:rsidR="004A715B" w:rsidRPr="00FC7B9D">
        <w:t xml:space="preserve">t opinion, which was issued on </w:t>
      </w:r>
      <w:r w:rsidR="003C281D">
        <w:t>13 October 2015</w:t>
      </w:r>
      <w:r w:rsidRPr="00FC7B9D">
        <w:t>.</w:t>
      </w:r>
    </w:p>
    <w:p w:rsidR="00527B4D" w:rsidRPr="00FC7B9D" w:rsidRDefault="00527B4D" w:rsidP="001F6679">
      <w:pPr>
        <w:pStyle w:val="AGRHeading1"/>
      </w:pPr>
      <w:r w:rsidRPr="00FC7B9D">
        <w:t>Jabiru Town Development Authority cont…</w:t>
      </w:r>
    </w:p>
    <w:p w:rsidR="00041259" w:rsidRPr="00FC7B9D" w:rsidRDefault="00691B8F" w:rsidP="003B0D2D">
      <w:pPr>
        <w:pStyle w:val="AGRHeading3"/>
      </w:pPr>
      <w:r w:rsidRPr="00FC7B9D">
        <w:t>Key Findings</w:t>
      </w:r>
    </w:p>
    <w:p w:rsidR="00DF0991" w:rsidRPr="00FC7B9D" w:rsidRDefault="00DF0991" w:rsidP="00FD6271">
      <w:pPr>
        <w:pStyle w:val="AGRBodyText"/>
      </w:pPr>
      <w:r w:rsidRPr="00FC7B9D">
        <w:t>The audit opinion</w:t>
      </w:r>
      <w:r w:rsidR="00707659" w:rsidRPr="00FC7B9D">
        <w:t>,</w:t>
      </w:r>
      <w:r w:rsidRPr="00FC7B9D">
        <w:t xml:space="preserve"> while </w:t>
      </w:r>
      <w:r w:rsidR="00C5390D" w:rsidRPr="00FC7B9D">
        <w:t>un</w:t>
      </w:r>
      <w:r w:rsidR="00872DF0">
        <w:t>qualified</w:t>
      </w:r>
      <w:r w:rsidR="00707659" w:rsidRPr="00FC7B9D">
        <w:t>,</w:t>
      </w:r>
      <w:r w:rsidRPr="00FC7B9D">
        <w:t xml:space="preserve"> </w:t>
      </w:r>
      <w:r w:rsidR="00707659" w:rsidRPr="00FC7B9D">
        <w:t xml:space="preserve">did include </w:t>
      </w:r>
      <w:r w:rsidRPr="00FC7B9D">
        <w:t>the following emphasis of matter:</w:t>
      </w:r>
    </w:p>
    <w:p w:rsidR="00457AF7" w:rsidRPr="002D4D92" w:rsidRDefault="00DF0991" w:rsidP="00FD6271">
      <w:pPr>
        <w:pStyle w:val="AGRBodyTextItalicLeft2cm"/>
      </w:pPr>
      <w:r w:rsidRPr="002D4D92">
        <w:t>“</w:t>
      </w:r>
      <w:r w:rsidR="00457AF7" w:rsidRPr="002D4D92">
        <w:t>Moratorium on loan repayments</w:t>
      </w:r>
    </w:p>
    <w:p w:rsidR="00457AF7" w:rsidRPr="002D4D92" w:rsidRDefault="00F600AD" w:rsidP="00FD6271">
      <w:pPr>
        <w:pStyle w:val="AGRBodyTextItalicLeft2cm"/>
      </w:pPr>
      <w:r w:rsidRPr="00F600AD">
        <w:t>The Authority refers to its expectation of the continuation of the indefinite moratorium on the Authority’s future interest and principal repayment of loans due to the Northern Territory Government totalling $8,804,916. 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r w:rsidR="00457AF7" w:rsidRPr="002D4D92">
        <w:t>.</w:t>
      </w:r>
    </w:p>
    <w:p w:rsidR="00457AF7" w:rsidRPr="002D4D92" w:rsidRDefault="00457AF7" w:rsidP="00FD6271">
      <w:pPr>
        <w:pStyle w:val="AGRBodyTextItalicLeft2cm"/>
      </w:pPr>
      <w:r w:rsidRPr="002D4D92">
        <w:t>Legislative changes</w:t>
      </w:r>
    </w:p>
    <w:p w:rsidR="00457AF7" w:rsidRPr="002D4D92" w:rsidRDefault="00F600AD" w:rsidP="00FD6271">
      <w:pPr>
        <w:pStyle w:val="AGRBodyTextItalicLeft2cm"/>
      </w:pPr>
      <w:r w:rsidRPr="00F600AD">
        <w:t>On 28 June 2013 the Aboriginal Land Rights and Other Legislation Amendment Act 2013, was passed by Parliament. One of the identified impacts of this legislative change is the potential cessation of the lease over the Town of Jabiru currently held by the Authority. Should this occur the appropriateness of the Authority continuing to report on a going concern basis may be brought into question</w:t>
      </w:r>
      <w:r>
        <w:t>.</w:t>
      </w:r>
      <w:r w:rsidR="00457AF7" w:rsidRPr="002D4D92">
        <w:t>”</w:t>
      </w:r>
    </w:p>
    <w:p w:rsidR="00DE32FB" w:rsidRPr="00FC7B9D" w:rsidRDefault="00DE32FB" w:rsidP="003B0D2D">
      <w:pPr>
        <w:pStyle w:val="AGRHeading4"/>
      </w:pPr>
      <w:r w:rsidRPr="00FC7B9D">
        <w:t>Performance Overview</w:t>
      </w:r>
    </w:p>
    <w:p w:rsidR="00F600AD" w:rsidRDefault="00B23EFB" w:rsidP="00FD6271">
      <w:pPr>
        <w:pStyle w:val="AGRBodyText"/>
      </w:pPr>
      <w:r>
        <w:t>The Authority</w:t>
      </w:r>
      <w:r w:rsidR="00F600AD">
        <w:t xml:space="preserve"> generated a net deficit of $1.4 million</w:t>
      </w:r>
      <w:r w:rsidR="00913C7F">
        <w:t xml:space="preserve"> for the year ended 30 June 2015</w:t>
      </w:r>
      <w:r w:rsidR="00F600AD">
        <w:t xml:space="preserve"> (2014: $0.1</w:t>
      </w:r>
      <w:r w:rsidR="00C01EE0">
        <w:t xml:space="preserve"> </w:t>
      </w:r>
      <w:r w:rsidR="00F600AD">
        <w:t>million deficit). This increase i</w:t>
      </w:r>
      <w:r w:rsidR="009C5251">
        <w:t>n the deficit is mainly due to</w:t>
      </w:r>
      <w:r>
        <w:t xml:space="preserve"> an additional </w:t>
      </w:r>
      <w:r w:rsidR="009C5251">
        <w:t>$1.3</w:t>
      </w:r>
      <w:r w:rsidR="00F600AD">
        <w:t xml:space="preserve"> million </w:t>
      </w:r>
      <w:r>
        <w:t xml:space="preserve">in </w:t>
      </w:r>
      <w:r w:rsidR="00F600AD">
        <w:t xml:space="preserve">repairs and maintenance </w:t>
      </w:r>
      <w:r>
        <w:t>expenditure</w:t>
      </w:r>
      <w:r w:rsidR="00F600AD">
        <w:t xml:space="preserve"> for the power, water and sewerage infrastructure</w:t>
      </w:r>
      <w:r>
        <w:t xml:space="preserve"> within Jabiru</w:t>
      </w:r>
      <w:r w:rsidR="00F600AD">
        <w:t xml:space="preserve">.  </w:t>
      </w:r>
    </w:p>
    <w:p w:rsidR="00F600AD" w:rsidRDefault="00F600AD" w:rsidP="007021BF">
      <w:pPr>
        <w:pStyle w:val="AGRBodyText"/>
      </w:pPr>
      <w:r>
        <w:t xml:space="preserve">The Authority has a net liability position </w:t>
      </w:r>
      <w:r w:rsidR="00B23EFB">
        <w:t xml:space="preserve">as at 30 June 2015 </w:t>
      </w:r>
      <w:r w:rsidR="002B1258">
        <w:t>of $6.5 million (2014: $5.1 </w:t>
      </w:r>
      <w:r>
        <w:t>million).</w:t>
      </w:r>
      <w:r w:rsidRPr="00F600AD">
        <w:t xml:space="preserve"> </w:t>
      </w:r>
    </w:p>
    <w:p w:rsidR="00F600AD" w:rsidRPr="00FC7B9D" w:rsidRDefault="00B23EFB" w:rsidP="00FD6271">
      <w:pPr>
        <w:pStyle w:val="AGRBodyText"/>
      </w:pPr>
      <w:r>
        <w:t>T</w:t>
      </w:r>
      <w:r w:rsidR="00F600AD" w:rsidRPr="00FC7B9D">
        <w:t>he continued deficits incurred by the Authority also call into question the appropriateness of the Authority continuing to account on a going concern basis, particularly in light of the worsening net liability position.</w:t>
      </w:r>
    </w:p>
    <w:p w:rsidR="009D1E2A" w:rsidRPr="00FC7B9D" w:rsidRDefault="009D1E2A" w:rsidP="00FD6271">
      <w:pPr>
        <w:pStyle w:val="AGRBodyText"/>
      </w:pPr>
    </w:p>
    <w:p w:rsidR="00BF43E6" w:rsidRPr="00FC7B9D" w:rsidRDefault="00BF43E6" w:rsidP="001F6679">
      <w:pPr>
        <w:pStyle w:val="AGRHeading1"/>
      </w:pPr>
      <w:r w:rsidRPr="00FC7B9D">
        <w:t>Jabiru Town Development Authority cont…</w:t>
      </w:r>
    </w:p>
    <w:p w:rsidR="004C31C0" w:rsidRPr="00FC7B9D" w:rsidRDefault="00691B8F" w:rsidP="003B0D2D">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536" w:type="dxa"/>
            <w:tcBorders>
              <w:top w:val="single" w:sz="4" w:space="0" w:color="auto"/>
            </w:tcBorders>
          </w:tcPr>
          <w:p w:rsidR="00420D25" w:rsidRPr="00FC7B9D" w:rsidRDefault="00420D25" w:rsidP="00216725">
            <w:pPr>
              <w:pStyle w:val="AGRTableText"/>
              <w:ind w:left="720" w:hanging="720"/>
            </w:pPr>
          </w:p>
        </w:tc>
        <w:tc>
          <w:tcPr>
            <w:tcW w:w="1417" w:type="dxa"/>
            <w:tcBorders>
              <w:top w:val="single" w:sz="4" w:space="0" w:color="auto"/>
            </w:tcBorders>
          </w:tcPr>
          <w:p w:rsidR="00420D25" w:rsidRPr="00FC7B9D" w:rsidRDefault="00420D25" w:rsidP="00A91C37">
            <w:pPr>
              <w:pStyle w:val="AGRTableText"/>
              <w:jc w:val="center"/>
            </w:pPr>
            <w:r w:rsidRPr="00FC7B9D">
              <w:t>$’000</w:t>
            </w:r>
          </w:p>
        </w:tc>
        <w:tc>
          <w:tcPr>
            <w:tcW w:w="1417"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A91C37">
            <w:pPr>
              <w:pStyle w:val="AGRTableNumbers"/>
              <w:tabs>
                <w:tab w:val="decimal" w:pos="1070"/>
              </w:tabs>
              <w:ind w:right="170"/>
              <w:jc w:val="left"/>
              <w:rPr>
                <w:b/>
              </w:rPr>
            </w:pPr>
          </w:p>
        </w:tc>
        <w:tc>
          <w:tcPr>
            <w:tcW w:w="1417" w:type="dxa"/>
          </w:tcPr>
          <w:p w:rsidR="00420D25" w:rsidRPr="00FC7B9D" w:rsidRDefault="00420D25" w:rsidP="00862FE5">
            <w:pPr>
              <w:pStyle w:val="AGRTableNumbers"/>
              <w:tabs>
                <w:tab w:val="decimal" w:pos="1070"/>
              </w:tabs>
              <w:ind w:right="170"/>
              <w:jc w:val="left"/>
              <w:rPr>
                <w:b/>
              </w:rPr>
            </w:pPr>
          </w:p>
        </w:tc>
      </w:tr>
      <w:tr w:rsidR="00420D25" w:rsidRPr="00FC7B9D" w:rsidTr="00A91C37">
        <w:tc>
          <w:tcPr>
            <w:tcW w:w="4536" w:type="dxa"/>
          </w:tcPr>
          <w:p w:rsidR="00420D25" w:rsidRPr="00FC7B9D" w:rsidRDefault="00420D25" w:rsidP="00843378">
            <w:pPr>
              <w:pStyle w:val="AGRTableText"/>
            </w:pPr>
            <w:r w:rsidRPr="00FC7B9D">
              <w:t>Grants</w:t>
            </w:r>
          </w:p>
        </w:tc>
        <w:tc>
          <w:tcPr>
            <w:tcW w:w="1417" w:type="dxa"/>
          </w:tcPr>
          <w:p w:rsidR="00420D25" w:rsidRPr="00FC7B9D" w:rsidRDefault="00F600AD" w:rsidP="00A91C37">
            <w:pPr>
              <w:pStyle w:val="AGRTableNumbers"/>
              <w:tabs>
                <w:tab w:val="decimal" w:pos="1070"/>
              </w:tabs>
              <w:ind w:right="170"/>
              <w:jc w:val="left"/>
            </w:pPr>
            <w:r>
              <w:t>90</w:t>
            </w:r>
          </w:p>
        </w:tc>
        <w:tc>
          <w:tcPr>
            <w:tcW w:w="1417" w:type="dxa"/>
          </w:tcPr>
          <w:p w:rsidR="00420D25" w:rsidRPr="00FC7B9D" w:rsidRDefault="00420D25" w:rsidP="00420D25">
            <w:pPr>
              <w:pStyle w:val="AGRTableNumbers"/>
              <w:tabs>
                <w:tab w:val="decimal" w:pos="1070"/>
              </w:tabs>
              <w:ind w:right="170"/>
              <w:jc w:val="left"/>
            </w:pPr>
            <w:r w:rsidRPr="00FC7B9D">
              <w:t>90</w:t>
            </w:r>
          </w:p>
        </w:tc>
      </w:tr>
      <w:tr w:rsidR="00420D25" w:rsidRPr="00FC7B9D" w:rsidTr="00A91C37">
        <w:tc>
          <w:tcPr>
            <w:tcW w:w="4536" w:type="dxa"/>
          </w:tcPr>
          <w:p w:rsidR="00420D25" w:rsidRPr="00FC7B9D" w:rsidRDefault="00420D25" w:rsidP="00843378">
            <w:pPr>
              <w:pStyle w:val="AGRTableText"/>
            </w:pPr>
            <w:r w:rsidRPr="00FC7B9D">
              <w:t>Interest</w:t>
            </w:r>
          </w:p>
        </w:tc>
        <w:tc>
          <w:tcPr>
            <w:tcW w:w="1417" w:type="dxa"/>
          </w:tcPr>
          <w:p w:rsidR="00420D25" w:rsidRPr="00FC7B9D" w:rsidRDefault="00F600AD" w:rsidP="00A91C37">
            <w:pPr>
              <w:pStyle w:val="AGRTableNumbers"/>
              <w:tabs>
                <w:tab w:val="decimal" w:pos="1070"/>
              </w:tabs>
              <w:ind w:right="170"/>
              <w:jc w:val="left"/>
            </w:pPr>
            <w:r>
              <w:t>58</w:t>
            </w:r>
          </w:p>
        </w:tc>
        <w:tc>
          <w:tcPr>
            <w:tcW w:w="1417" w:type="dxa"/>
          </w:tcPr>
          <w:p w:rsidR="00420D25" w:rsidRPr="00FC7B9D" w:rsidRDefault="00420D25" w:rsidP="00420D25">
            <w:pPr>
              <w:pStyle w:val="AGRTableNumbers"/>
              <w:tabs>
                <w:tab w:val="decimal" w:pos="1070"/>
              </w:tabs>
              <w:ind w:right="170"/>
              <w:jc w:val="left"/>
            </w:pPr>
            <w:r w:rsidRPr="00FC7B9D">
              <w:t>67</w:t>
            </w:r>
          </w:p>
        </w:tc>
      </w:tr>
      <w:tr w:rsidR="00420D25" w:rsidRPr="00FC7B9D" w:rsidTr="00A91C37">
        <w:tc>
          <w:tcPr>
            <w:tcW w:w="4536" w:type="dxa"/>
          </w:tcPr>
          <w:p w:rsidR="00420D25" w:rsidRPr="00FC7B9D" w:rsidRDefault="00420D25" w:rsidP="00843378">
            <w:pPr>
              <w:pStyle w:val="AGRTableText"/>
            </w:pPr>
            <w:r w:rsidRPr="00FC7B9D">
              <w:t>Sub-lease transfer proceeds</w:t>
            </w:r>
          </w:p>
        </w:tc>
        <w:tc>
          <w:tcPr>
            <w:tcW w:w="1417" w:type="dxa"/>
          </w:tcPr>
          <w:p w:rsidR="00420D25" w:rsidRPr="00FC7B9D" w:rsidRDefault="00F600AD" w:rsidP="00A91C37">
            <w:pPr>
              <w:pStyle w:val="AGRTableNumbers"/>
              <w:tabs>
                <w:tab w:val="decimal" w:pos="1070"/>
              </w:tabs>
              <w:ind w:right="170"/>
              <w:jc w:val="left"/>
            </w:pPr>
            <w:r>
              <w:t>5</w:t>
            </w:r>
          </w:p>
        </w:tc>
        <w:tc>
          <w:tcPr>
            <w:tcW w:w="1417" w:type="dxa"/>
          </w:tcPr>
          <w:p w:rsidR="00420D25" w:rsidRPr="00FC7B9D" w:rsidRDefault="00420D25" w:rsidP="00420D25">
            <w:pPr>
              <w:pStyle w:val="AGRTableNumbers"/>
              <w:tabs>
                <w:tab w:val="decimal" w:pos="1070"/>
              </w:tabs>
              <w:ind w:right="170"/>
              <w:jc w:val="left"/>
            </w:pPr>
            <w:r w:rsidRPr="00FC7B9D">
              <w:t>1</w:t>
            </w:r>
          </w:p>
        </w:tc>
      </w:tr>
      <w:tr w:rsidR="00420D25" w:rsidRPr="00FC7B9D" w:rsidTr="00A91C37">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F600AD" w:rsidP="00A91C37">
            <w:pPr>
              <w:pStyle w:val="AGRTableNumbers"/>
              <w:tabs>
                <w:tab w:val="decimal" w:pos="1070"/>
              </w:tabs>
              <w:ind w:right="170"/>
              <w:jc w:val="left"/>
              <w:rPr>
                <w:b/>
              </w:rPr>
            </w:pPr>
            <w:r>
              <w:rPr>
                <w:b/>
              </w:rPr>
              <w:t>153</w:t>
            </w:r>
          </w:p>
        </w:tc>
        <w:tc>
          <w:tcPr>
            <w:tcW w:w="1417" w:type="dxa"/>
          </w:tcPr>
          <w:p w:rsidR="00420D25" w:rsidRPr="00FC7B9D" w:rsidRDefault="00420D25" w:rsidP="00420D25">
            <w:pPr>
              <w:pStyle w:val="AGRTableNumbers"/>
              <w:tabs>
                <w:tab w:val="decimal" w:pos="1070"/>
              </w:tabs>
              <w:ind w:right="170"/>
              <w:jc w:val="left"/>
              <w:rPr>
                <w:b/>
              </w:rPr>
            </w:pPr>
            <w:r w:rsidRPr="00FC7B9D">
              <w:rPr>
                <w:b/>
              </w:rPr>
              <w:t>158</w:t>
            </w:r>
          </w:p>
        </w:tc>
      </w:tr>
      <w:tr w:rsidR="00420D25" w:rsidRPr="00FC7B9D" w:rsidTr="00A91C37">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Administration expenses</w:t>
            </w:r>
          </w:p>
        </w:tc>
        <w:tc>
          <w:tcPr>
            <w:tcW w:w="1417" w:type="dxa"/>
          </w:tcPr>
          <w:p w:rsidR="00420D25" w:rsidRPr="00FC7B9D" w:rsidRDefault="00F600AD" w:rsidP="00A91C37">
            <w:pPr>
              <w:pStyle w:val="AGRTableNumbers"/>
              <w:tabs>
                <w:tab w:val="decimal" w:pos="1070"/>
              </w:tabs>
              <w:ind w:right="170"/>
              <w:jc w:val="left"/>
            </w:pPr>
            <w:r>
              <w:t>(1,463)</w:t>
            </w:r>
          </w:p>
        </w:tc>
        <w:tc>
          <w:tcPr>
            <w:tcW w:w="1417" w:type="dxa"/>
          </w:tcPr>
          <w:p w:rsidR="00420D25" w:rsidRPr="00FC7B9D" w:rsidRDefault="00420D25" w:rsidP="00420D25">
            <w:pPr>
              <w:pStyle w:val="AGRTableNumbers"/>
              <w:tabs>
                <w:tab w:val="decimal" w:pos="1070"/>
              </w:tabs>
              <w:ind w:right="170"/>
              <w:jc w:val="left"/>
            </w:pPr>
            <w:r w:rsidRPr="00FC7B9D">
              <w:t>(172)</w:t>
            </w:r>
          </w:p>
        </w:tc>
      </w:tr>
      <w:tr w:rsidR="00420D25" w:rsidRPr="00FC7B9D" w:rsidTr="00A91C37">
        <w:tc>
          <w:tcPr>
            <w:tcW w:w="4536" w:type="dxa"/>
          </w:tcPr>
          <w:p w:rsidR="00420D25" w:rsidRPr="00FC7B9D" w:rsidRDefault="00420D25" w:rsidP="00640C9E">
            <w:pPr>
              <w:pStyle w:val="AGRTableText"/>
            </w:pPr>
            <w:r w:rsidRPr="00FC7B9D">
              <w:t>Amortisation of town infrastructure</w:t>
            </w:r>
          </w:p>
        </w:tc>
        <w:tc>
          <w:tcPr>
            <w:tcW w:w="1417" w:type="dxa"/>
          </w:tcPr>
          <w:p w:rsidR="00420D25" w:rsidRPr="00FC7B9D" w:rsidRDefault="00F600AD" w:rsidP="008A7DFA">
            <w:pPr>
              <w:pStyle w:val="AGRTableNumbers"/>
              <w:tabs>
                <w:tab w:val="decimal" w:pos="1070"/>
              </w:tabs>
              <w:ind w:right="170"/>
              <w:jc w:val="left"/>
            </w:pPr>
            <w:r>
              <w:t>(63)</w:t>
            </w:r>
          </w:p>
        </w:tc>
        <w:tc>
          <w:tcPr>
            <w:tcW w:w="1417" w:type="dxa"/>
          </w:tcPr>
          <w:p w:rsidR="00420D25" w:rsidRPr="00FC7B9D" w:rsidRDefault="00420D25" w:rsidP="00420D25">
            <w:pPr>
              <w:pStyle w:val="AGRTableNumbers"/>
              <w:tabs>
                <w:tab w:val="decimal" w:pos="1070"/>
              </w:tabs>
              <w:ind w:right="170"/>
              <w:jc w:val="left"/>
            </w:pPr>
            <w:r w:rsidRPr="00FC7B9D">
              <w:t>(62)</w:t>
            </w:r>
          </w:p>
        </w:tc>
      </w:tr>
      <w:tr w:rsidR="00420D25" w:rsidRPr="00FC7B9D" w:rsidTr="00A91C37">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F600AD" w:rsidP="00A91C37">
            <w:pPr>
              <w:pStyle w:val="AGRTableNumbers"/>
              <w:tabs>
                <w:tab w:val="decimal" w:pos="1070"/>
              </w:tabs>
              <w:ind w:right="170"/>
              <w:jc w:val="left"/>
              <w:rPr>
                <w:b/>
              </w:rPr>
            </w:pPr>
            <w:r>
              <w:rPr>
                <w:b/>
              </w:rPr>
              <w:t>(1,526)</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(234)</w:t>
            </w:r>
          </w:p>
        </w:tc>
      </w:tr>
      <w:tr w:rsidR="00420D25" w:rsidRPr="00FC7B9D" w:rsidTr="00A91C37">
        <w:tc>
          <w:tcPr>
            <w:tcW w:w="4536" w:type="dxa"/>
            <w:tcBorders>
              <w:bottom w:val="single" w:sz="4" w:space="0" w:color="auto"/>
            </w:tcBorders>
          </w:tcPr>
          <w:p w:rsidR="00420D25" w:rsidRPr="00FC7B9D" w:rsidRDefault="00420D25" w:rsidP="00640C9E">
            <w:pPr>
              <w:pStyle w:val="AGRTableText"/>
            </w:pPr>
            <w:r w:rsidRPr="00FC7B9D">
              <w:rPr>
                <w:b/>
                <w:bCs/>
              </w:rPr>
              <w:t>Surplus/(deficit)</w:t>
            </w:r>
          </w:p>
        </w:tc>
        <w:tc>
          <w:tcPr>
            <w:tcW w:w="1417" w:type="dxa"/>
            <w:tcBorders>
              <w:bottom w:val="single" w:sz="4" w:space="0" w:color="auto"/>
            </w:tcBorders>
          </w:tcPr>
          <w:p w:rsidR="00420D25" w:rsidRPr="00FC7B9D" w:rsidRDefault="00F600AD" w:rsidP="00A91C37">
            <w:pPr>
              <w:pStyle w:val="AGRTableNumbers"/>
              <w:tabs>
                <w:tab w:val="decimal" w:pos="1070"/>
              </w:tabs>
              <w:ind w:right="170"/>
              <w:jc w:val="left"/>
              <w:rPr>
                <w:b/>
              </w:rPr>
            </w:pPr>
            <w:r>
              <w:rPr>
                <w:b/>
              </w:rPr>
              <w:t>(1,373)</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(76)</w:t>
            </w:r>
          </w:p>
        </w:tc>
      </w:tr>
    </w:tbl>
    <w:p w:rsidR="004C31C0" w:rsidRPr="00FC7B9D" w:rsidRDefault="004C31C0" w:rsidP="00FD6271">
      <w:pPr>
        <w:pStyle w:val="AGRBodyText"/>
      </w:pPr>
    </w:p>
    <w:p w:rsidR="004C31C0" w:rsidRPr="00FC7B9D" w:rsidRDefault="00E30C2B" w:rsidP="001F6679">
      <w:pPr>
        <w:pStyle w:val="AGRHeading1"/>
      </w:pPr>
      <w:bookmarkStart w:id="50" w:name="_Toc185325778"/>
      <w:r w:rsidRPr="00FC7B9D">
        <w:t xml:space="preserve">Jabiru Town Development Authority </w:t>
      </w:r>
      <w:r w:rsidR="004C31C0" w:rsidRPr="00FC7B9D">
        <w:t>cont…</w:t>
      </w:r>
      <w:bookmarkEnd w:id="50"/>
    </w:p>
    <w:p w:rsidR="004C31C0" w:rsidRPr="00FC7B9D" w:rsidRDefault="00691B8F" w:rsidP="003B0D2D">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A91C37">
            <w:pPr>
              <w:pStyle w:val="AGRTableText"/>
              <w:jc w:val="center"/>
            </w:pPr>
            <w:r w:rsidRPr="00FC7B9D">
              <w:t>$’000</w:t>
            </w:r>
          </w:p>
        </w:tc>
        <w:tc>
          <w:tcPr>
            <w:tcW w:w="1331" w:type="dxa"/>
            <w:tcBorders>
              <w:top w:val="single" w:sz="4" w:space="0" w:color="auto"/>
            </w:tcBorders>
          </w:tcPr>
          <w:p w:rsidR="00420D25" w:rsidRPr="00FC7B9D" w:rsidRDefault="00420D25" w:rsidP="00862FE5">
            <w:pPr>
              <w:pStyle w:val="AGRTableText"/>
              <w:jc w:val="center"/>
            </w:pPr>
            <w:r w:rsidRPr="00FC7B9D">
              <w:t>$’000</w:t>
            </w:r>
          </w:p>
        </w:tc>
      </w:tr>
      <w:tr w:rsidR="00420D25" w:rsidRPr="00FC7B9D" w:rsidTr="00A91C37">
        <w:tc>
          <w:tcPr>
            <w:tcW w:w="4709" w:type="dxa"/>
          </w:tcPr>
          <w:p w:rsidR="00420D25" w:rsidRPr="00FC7B9D" w:rsidRDefault="00420D25" w:rsidP="004B3CD1">
            <w:pPr>
              <w:pStyle w:val="AGRTableText"/>
              <w:keepNext/>
            </w:pPr>
            <w:r w:rsidRPr="00FC7B9D">
              <w:t>Cash and cash equivalents</w:t>
            </w:r>
          </w:p>
        </w:tc>
        <w:tc>
          <w:tcPr>
            <w:tcW w:w="1331" w:type="dxa"/>
          </w:tcPr>
          <w:p w:rsidR="00420D25" w:rsidRPr="00FC7B9D" w:rsidRDefault="00F600AD" w:rsidP="00A91C37">
            <w:pPr>
              <w:pStyle w:val="AGRTableNumbers"/>
              <w:tabs>
                <w:tab w:val="decimal" w:pos="1070"/>
              </w:tabs>
              <w:ind w:right="170"/>
              <w:jc w:val="left"/>
            </w:pPr>
            <w:r>
              <w:t>2,438</w:t>
            </w:r>
          </w:p>
        </w:tc>
        <w:tc>
          <w:tcPr>
            <w:tcW w:w="1331" w:type="dxa"/>
          </w:tcPr>
          <w:p w:rsidR="00420D25" w:rsidRPr="00FC7B9D" w:rsidRDefault="00420D25" w:rsidP="00420D25">
            <w:pPr>
              <w:pStyle w:val="AGRTableNumbers"/>
              <w:tabs>
                <w:tab w:val="decimal" w:pos="1070"/>
              </w:tabs>
              <w:ind w:right="170"/>
              <w:jc w:val="left"/>
            </w:pPr>
            <w:r w:rsidRPr="00FC7B9D">
              <w:t>3,302</w:t>
            </w:r>
          </w:p>
        </w:tc>
      </w:tr>
      <w:tr w:rsidR="00420D25" w:rsidRPr="00FC7B9D" w:rsidTr="00A91C37">
        <w:tc>
          <w:tcPr>
            <w:tcW w:w="4709" w:type="dxa"/>
          </w:tcPr>
          <w:p w:rsidR="00420D25" w:rsidRPr="00FC7B9D" w:rsidRDefault="00420D25" w:rsidP="004B3CD1">
            <w:pPr>
              <w:pStyle w:val="AGRTableText"/>
              <w:keepNext/>
            </w:pPr>
            <w:r w:rsidRPr="00FC7B9D">
              <w:t>Receivables and other current assets</w:t>
            </w:r>
          </w:p>
        </w:tc>
        <w:tc>
          <w:tcPr>
            <w:tcW w:w="1331" w:type="dxa"/>
          </w:tcPr>
          <w:p w:rsidR="00420D25" w:rsidRPr="00FC7B9D" w:rsidRDefault="00F600AD" w:rsidP="00A91C37">
            <w:pPr>
              <w:pStyle w:val="AGRTableNumbers"/>
              <w:tabs>
                <w:tab w:val="decimal" w:pos="1070"/>
              </w:tabs>
              <w:ind w:right="170"/>
              <w:jc w:val="left"/>
            </w:pPr>
            <w:r>
              <w:t>6</w:t>
            </w:r>
            <w:r w:rsidR="004E6A31">
              <w:t>2</w:t>
            </w:r>
          </w:p>
        </w:tc>
        <w:tc>
          <w:tcPr>
            <w:tcW w:w="1331" w:type="dxa"/>
          </w:tcPr>
          <w:p w:rsidR="00420D25" w:rsidRPr="00FC7B9D" w:rsidRDefault="00420D25" w:rsidP="00420D25">
            <w:pPr>
              <w:pStyle w:val="AGRTableNumbers"/>
              <w:tabs>
                <w:tab w:val="decimal" w:pos="1070"/>
              </w:tabs>
              <w:ind w:right="170"/>
              <w:jc w:val="left"/>
            </w:pPr>
            <w:r w:rsidRPr="00FC7B9D">
              <w:t>7</w:t>
            </w:r>
          </w:p>
        </w:tc>
      </w:tr>
      <w:tr w:rsidR="00420D25" w:rsidRPr="00FC7B9D" w:rsidTr="00A91C37">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F600AD" w:rsidP="00A91C37">
            <w:pPr>
              <w:pStyle w:val="AGRTableNumbers"/>
              <w:tabs>
                <w:tab w:val="decimal" w:pos="1070"/>
              </w:tabs>
              <w:ind w:right="170"/>
              <w:jc w:val="left"/>
            </w:pPr>
            <w:r>
              <w:t>(511)</w:t>
            </w:r>
          </w:p>
        </w:tc>
        <w:tc>
          <w:tcPr>
            <w:tcW w:w="1331" w:type="dxa"/>
          </w:tcPr>
          <w:p w:rsidR="00420D25" w:rsidRPr="00FC7B9D" w:rsidRDefault="00420D25" w:rsidP="00420D25">
            <w:pPr>
              <w:pStyle w:val="AGRTableNumbers"/>
              <w:tabs>
                <w:tab w:val="decimal" w:pos="1070"/>
              </w:tabs>
              <w:ind w:right="170"/>
              <w:jc w:val="left"/>
            </w:pPr>
            <w:r w:rsidRPr="00FC7B9D">
              <w:t>(10)</w:t>
            </w:r>
          </w:p>
        </w:tc>
      </w:tr>
      <w:tr w:rsidR="00420D25" w:rsidRPr="00FC7B9D" w:rsidTr="00A91C37">
        <w:tc>
          <w:tcPr>
            <w:tcW w:w="4709" w:type="dxa"/>
            <w:tcBorders>
              <w:bottom w:val="single" w:sz="4" w:space="0" w:color="auto"/>
            </w:tcBorders>
          </w:tcPr>
          <w:p w:rsidR="00420D25" w:rsidRPr="00FC7B9D" w:rsidRDefault="00420D25" w:rsidP="00216725">
            <w:pPr>
              <w:pStyle w:val="AGRTableText"/>
            </w:pPr>
            <w:r w:rsidRPr="00FC7B9D">
              <w:rPr>
                <w:b/>
              </w:rPr>
              <w:t>Working capital</w:t>
            </w:r>
          </w:p>
        </w:tc>
        <w:tc>
          <w:tcPr>
            <w:tcW w:w="1331" w:type="dxa"/>
            <w:tcBorders>
              <w:bottom w:val="single" w:sz="4" w:space="0" w:color="auto"/>
            </w:tcBorders>
          </w:tcPr>
          <w:p w:rsidR="00420D25" w:rsidRPr="00FC7B9D" w:rsidRDefault="00F600AD" w:rsidP="00F600AD">
            <w:pPr>
              <w:pStyle w:val="AGRTableNumbers"/>
              <w:tabs>
                <w:tab w:val="decimal" w:pos="1070"/>
              </w:tabs>
              <w:ind w:right="170"/>
              <w:jc w:val="left"/>
              <w:rPr>
                <w:b/>
              </w:rPr>
            </w:pPr>
            <w:r>
              <w:rPr>
                <w:b/>
              </w:rPr>
              <w:t>1,98</w:t>
            </w:r>
            <w:r w:rsidR="004E6A31">
              <w:rPr>
                <w:b/>
              </w:rPr>
              <w:t>9</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3,299</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F600AD" w:rsidP="00A91C37">
            <w:pPr>
              <w:pStyle w:val="AGRTableNumbers"/>
              <w:tabs>
                <w:tab w:val="decimal" w:pos="1070"/>
              </w:tabs>
              <w:ind w:right="170"/>
              <w:jc w:val="left"/>
            </w:pPr>
            <w:r>
              <w:t>334</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397</w:t>
            </w:r>
          </w:p>
        </w:tc>
      </w:tr>
      <w:tr w:rsidR="00420D25" w:rsidRPr="00FC7B9D" w:rsidTr="00A91C37">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F600AD" w:rsidP="00A91C37">
            <w:pPr>
              <w:pStyle w:val="AGRTableNumbers"/>
              <w:tabs>
                <w:tab w:val="decimal" w:pos="1070"/>
              </w:tabs>
              <w:ind w:right="170"/>
              <w:jc w:val="left"/>
            </w:pPr>
            <w:r w:rsidRPr="00FC7B9D">
              <w:t>(8,805)</w:t>
            </w:r>
          </w:p>
        </w:tc>
        <w:tc>
          <w:tcPr>
            <w:tcW w:w="1331" w:type="dxa"/>
          </w:tcPr>
          <w:p w:rsidR="00420D25" w:rsidRPr="00FC7B9D" w:rsidRDefault="00420D25" w:rsidP="00420D25">
            <w:pPr>
              <w:pStyle w:val="AGRTableNumbers"/>
              <w:tabs>
                <w:tab w:val="decimal" w:pos="1070"/>
              </w:tabs>
              <w:ind w:right="170"/>
              <w:jc w:val="left"/>
            </w:pPr>
            <w:r w:rsidRPr="00FC7B9D">
              <w:t>(8,805)</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F600AD" w:rsidP="00A91C37">
            <w:pPr>
              <w:pStyle w:val="AGRTableNumbers"/>
              <w:tabs>
                <w:tab w:val="decimal" w:pos="1070"/>
              </w:tabs>
              <w:ind w:right="170"/>
              <w:jc w:val="left"/>
              <w:rPr>
                <w:b/>
              </w:rPr>
            </w:pPr>
            <w:r>
              <w:rPr>
                <w:b/>
              </w:rPr>
              <w:t>(6,482)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(5,109)</w:t>
            </w:r>
          </w:p>
        </w:tc>
      </w:tr>
      <w:tr w:rsidR="00420D25" w:rsidRPr="00FC7B9D" w:rsidTr="00A91C37">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216725">
            <w:pPr>
              <w:pStyle w:val="AGRTableText"/>
            </w:pPr>
            <w:r w:rsidRPr="00FC7B9D">
              <w:t>Accumulated deficit</w:t>
            </w:r>
          </w:p>
        </w:tc>
        <w:tc>
          <w:tcPr>
            <w:tcW w:w="1331" w:type="dxa"/>
          </w:tcPr>
          <w:p w:rsidR="00420D25" w:rsidRPr="00B23EFB" w:rsidRDefault="00F600AD" w:rsidP="00A91C37">
            <w:pPr>
              <w:pStyle w:val="AGRTableNumbers"/>
              <w:tabs>
                <w:tab w:val="decimal" w:pos="1070"/>
              </w:tabs>
              <w:ind w:right="170"/>
              <w:jc w:val="left"/>
            </w:pPr>
            <w:r w:rsidRPr="00B23EFB">
              <w:t>(6,482)</w:t>
            </w:r>
          </w:p>
        </w:tc>
        <w:tc>
          <w:tcPr>
            <w:tcW w:w="1331" w:type="dxa"/>
          </w:tcPr>
          <w:p w:rsidR="00420D25" w:rsidRPr="00FC7B9D" w:rsidRDefault="00420D25" w:rsidP="00420D25">
            <w:pPr>
              <w:pStyle w:val="AGRTableNumbers"/>
              <w:tabs>
                <w:tab w:val="decimal" w:pos="1070"/>
              </w:tabs>
              <w:ind w:right="170"/>
              <w:jc w:val="left"/>
            </w:pPr>
            <w:r w:rsidRPr="00FC7B9D">
              <w:t>(5,109)</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Equity</w:t>
            </w:r>
          </w:p>
        </w:tc>
        <w:tc>
          <w:tcPr>
            <w:tcW w:w="1331" w:type="dxa"/>
            <w:tcBorders>
              <w:bottom w:val="single" w:sz="4" w:space="0" w:color="auto"/>
            </w:tcBorders>
          </w:tcPr>
          <w:p w:rsidR="00420D25" w:rsidRPr="00FC7B9D" w:rsidRDefault="00F600AD" w:rsidP="00A91C37">
            <w:pPr>
              <w:pStyle w:val="AGRTableNumbers"/>
              <w:tabs>
                <w:tab w:val="decimal" w:pos="1070"/>
              </w:tabs>
              <w:ind w:right="170"/>
              <w:jc w:val="left"/>
              <w:rPr>
                <w:b/>
              </w:rPr>
            </w:pPr>
            <w:r>
              <w:rPr>
                <w:b/>
              </w:rPr>
              <w:t>(6,482)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(5,109)</w:t>
            </w:r>
          </w:p>
        </w:tc>
      </w:tr>
    </w:tbl>
    <w:p w:rsidR="004C31C0" w:rsidRDefault="004C31C0" w:rsidP="00FD6271">
      <w:pPr>
        <w:pStyle w:val="AGRBodyText"/>
      </w:pPr>
    </w:p>
    <w:p w:rsidR="00BA542F" w:rsidRPr="00FC7B9D" w:rsidRDefault="00BA542F" w:rsidP="001F6679">
      <w:pPr>
        <w:pStyle w:val="AGRHeading1"/>
      </w:pPr>
      <w:bookmarkStart w:id="51" w:name="jacana"/>
      <w:r>
        <w:t>Jacana Energy</w:t>
      </w:r>
      <w:bookmarkEnd w:id="51"/>
    </w:p>
    <w:p w:rsidR="00BA542F" w:rsidRPr="00FC7B9D" w:rsidRDefault="00BA542F" w:rsidP="00BA542F">
      <w:pPr>
        <w:pStyle w:val="AGRHeading2"/>
      </w:pPr>
      <w:r w:rsidRPr="00FC7B9D">
        <w:t xml:space="preserve">Audit Findings and Analysis of the Financial Statements for the Year Ended </w:t>
      </w:r>
      <w:r>
        <w:t>30 June 2015</w:t>
      </w:r>
    </w:p>
    <w:p w:rsidR="00BA542F" w:rsidRPr="00FC7B9D" w:rsidRDefault="00BA542F" w:rsidP="003B0D2D">
      <w:pPr>
        <w:pStyle w:val="AGRHeading3"/>
      </w:pPr>
      <w:r w:rsidRPr="00FC7B9D">
        <w:t>Background</w:t>
      </w:r>
    </w:p>
    <w:p w:rsidR="00BA542F" w:rsidRPr="00FC7B9D" w:rsidRDefault="00BA542F" w:rsidP="00FD6271">
      <w:pPr>
        <w:pStyle w:val="AGRBodyText"/>
      </w:pPr>
      <w:r>
        <w:t>Power Retail Corporation trading as Jacana Energy</w:t>
      </w:r>
      <w:r w:rsidRPr="00FC7B9D">
        <w:t xml:space="preserve"> </w:t>
      </w:r>
      <w:r>
        <w:t>(Jacana</w:t>
      </w:r>
      <w:r w:rsidRPr="00FC7B9D">
        <w:t xml:space="preserve">) was established pursuant to the </w:t>
      </w:r>
      <w:r>
        <w:rPr>
          <w:i/>
        </w:rPr>
        <w:t>Power Retail Corporation Act</w:t>
      </w:r>
      <w:r w:rsidRPr="00FC7B9D">
        <w:rPr>
          <w:i/>
        </w:rPr>
        <w:t xml:space="preserve"> </w:t>
      </w:r>
      <w:r>
        <w:rPr>
          <w:i/>
        </w:rPr>
        <w:t>2014</w:t>
      </w:r>
      <w:r w:rsidRPr="00FC7B9D">
        <w:t xml:space="preserve"> to </w:t>
      </w:r>
      <w:r>
        <w:t>supply electricity to consumers, buy and sell electricity, and supply services designed to improve the efficiency of electricity supply and the management of demand for electricity</w:t>
      </w:r>
      <w:r w:rsidRPr="00FC7B9D">
        <w:t>.</w:t>
      </w:r>
    </w:p>
    <w:p w:rsidR="00BA542F" w:rsidRPr="00FC7B9D" w:rsidRDefault="00BA542F" w:rsidP="003B0D2D">
      <w:pPr>
        <w:pStyle w:val="AGRHeading3"/>
      </w:pPr>
      <w:r w:rsidRPr="00FC7B9D">
        <w:t>Audit Opinion</w:t>
      </w:r>
    </w:p>
    <w:p w:rsidR="00BA542F" w:rsidRPr="00FC7B9D" w:rsidRDefault="00C14762" w:rsidP="00FD6271">
      <w:pPr>
        <w:pStyle w:val="AGRBodyText"/>
      </w:pPr>
      <w:r w:rsidRPr="007D55D5">
        <w:t>I issued a qualified audit opinion on the Corporation’s financial statements</w:t>
      </w:r>
      <w:r w:rsidR="0041557F">
        <w:t xml:space="preserve"> for the year ended 30 June 2015</w:t>
      </w:r>
      <w:r w:rsidRPr="007D55D5">
        <w:t xml:space="preserve"> on </w:t>
      </w:r>
      <w:r>
        <w:t>22 December</w:t>
      </w:r>
      <w:r w:rsidRPr="007D55D5">
        <w:t xml:space="preserve"> 201</w:t>
      </w:r>
      <w:r>
        <w:t>5 as I was</w:t>
      </w:r>
      <w:r w:rsidRPr="003664CE">
        <w:t xml:space="preserve"> unable to obtain sufficient appropriate audit evidence over the loan from P</w:t>
      </w:r>
      <w:r>
        <w:t xml:space="preserve">ower </w:t>
      </w:r>
      <w:r w:rsidRPr="003664CE">
        <w:t>W</w:t>
      </w:r>
      <w:r>
        <w:t xml:space="preserve">ater </w:t>
      </w:r>
      <w:r w:rsidRPr="003664CE">
        <w:t>C</w:t>
      </w:r>
      <w:r>
        <w:t>orporation</w:t>
      </w:r>
      <w:r w:rsidRPr="003664CE">
        <w:t xml:space="preserve"> of $21.49 million as disclosed in the total trade and payables balance of $88.31 million in the Statement of Financial Position as at 30 June 2015. </w:t>
      </w:r>
    </w:p>
    <w:p w:rsidR="00BA542F" w:rsidRDefault="00BA542F" w:rsidP="003B0D2D">
      <w:pPr>
        <w:pStyle w:val="AGRHeading3"/>
      </w:pPr>
      <w:r w:rsidRPr="00FC7B9D">
        <w:t>Key Findings</w:t>
      </w:r>
    </w:p>
    <w:p w:rsidR="00BA542F" w:rsidRDefault="00BA542F" w:rsidP="00FD6271">
      <w:pPr>
        <w:pStyle w:val="AGRBodyText"/>
      </w:pPr>
      <w:r>
        <w:t>On 6 May 2014, the Northern Territory Parliament passed a Bill to separate the Power and Water Corporation</w:t>
      </w:r>
      <w:r w:rsidR="007A6115">
        <w:t xml:space="preserve"> </w:t>
      </w:r>
      <w:r>
        <w:t>into three Government Owned Corporations, specifically:</w:t>
      </w:r>
    </w:p>
    <w:p w:rsidR="00BA542F" w:rsidRDefault="00BA542F" w:rsidP="00FD6271">
      <w:pPr>
        <w:pStyle w:val="AGRBodyText"/>
      </w:pPr>
      <w:r>
        <w:t>•</w:t>
      </w:r>
      <w:r>
        <w:tab/>
        <w:t>Power Generation Corporation (trading as “Territory Generation”);</w:t>
      </w:r>
    </w:p>
    <w:p w:rsidR="00BA542F" w:rsidRDefault="00BA542F" w:rsidP="00FD6271">
      <w:pPr>
        <w:pStyle w:val="AGRBodyText"/>
      </w:pPr>
      <w:r>
        <w:t>•</w:t>
      </w:r>
      <w:r>
        <w:tab/>
        <w:t xml:space="preserve">Power Retail Corporation (trading as Jacana Energy); and </w:t>
      </w:r>
    </w:p>
    <w:p w:rsidR="00BA542F" w:rsidRDefault="00BA542F" w:rsidP="00FD6271">
      <w:pPr>
        <w:pStyle w:val="AGRBodyText"/>
      </w:pPr>
      <w:r>
        <w:t>•</w:t>
      </w:r>
      <w:r>
        <w:tab/>
        <w:t>Power and Water Corporation (PWC).</w:t>
      </w:r>
    </w:p>
    <w:p w:rsidR="00BA542F" w:rsidRDefault="00BA542F" w:rsidP="00FD6271">
      <w:pPr>
        <w:pStyle w:val="AGRBodyText"/>
      </w:pPr>
      <w:r>
        <w:t>Separation of the financial system occurred during the AN</w:t>
      </w:r>
      <w:r w:rsidR="00F63728">
        <w:t xml:space="preserve">ZAC day weekend in April 2015. </w:t>
      </w:r>
      <w:r>
        <w:t xml:space="preserve"> T</w:t>
      </w:r>
      <w:r w:rsidR="0044725A">
        <w:t xml:space="preserve">he transactions relating to Jacana </w:t>
      </w:r>
      <w:r>
        <w:t>should have been recorded separately within their own financial accounting records (i.e. Jacana’s books) from 1 July 2014 despite the system separation occurring some 10 months later.</w:t>
      </w:r>
    </w:p>
    <w:p w:rsidR="00BA542F" w:rsidRDefault="00BA542F" w:rsidP="009C34BE">
      <w:pPr>
        <w:pStyle w:val="AGRBodyText"/>
      </w:pPr>
      <w:r>
        <w:t xml:space="preserve">Due to the requirements of the </w:t>
      </w:r>
      <w:r w:rsidRPr="00BA542F">
        <w:rPr>
          <w:i/>
        </w:rPr>
        <w:t>Government Owned Corporations Act</w:t>
      </w:r>
      <w:r>
        <w:t xml:space="preserve">, Jacana is </w:t>
      </w:r>
      <w:r w:rsidR="0044725A">
        <w:t xml:space="preserve">required </w:t>
      </w:r>
      <w:r>
        <w:t>to prepare the</w:t>
      </w:r>
      <w:r w:rsidR="0044725A">
        <w:t>ir</w:t>
      </w:r>
      <w:r>
        <w:t xml:space="preserve"> financial statements by 31 August and the Auditor-General has one month to audit and report on thos</w:t>
      </w:r>
      <w:r w:rsidR="00D24289">
        <w:t xml:space="preserve">e financial statements.  </w:t>
      </w:r>
      <w:r w:rsidR="004616FE">
        <w:t>As a G</w:t>
      </w:r>
      <w:r>
        <w:t xml:space="preserve">overnment </w:t>
      </w:r>
      <w:r w:rsidR="004616FE">
        <w:t>Owned C</w:t>
      </w:r>
      <w:r>
        <w:t xml:space="preserve">orporation, </w:t>
      </w:r>
      <w:r w:rsidR="0044725A">
        <w:t>Jacana</w:t>
      </w:r>
      <w:r>
        <w:t xml:space="preserve"> must forward the annual report to the shareholding Minister within three months after the end of each financial year.  </w:t>
      </w:r>
      <w:r w:rsidR="00C14762">
        <w:t>The</w:t>
      </w:r>
      <w:r w:rsidR="0039540C">
        <w:t xml:space="preserve"> final</w:t>
      </w:r>
      <w:r w:rsidR="00C14762">
        <w:t xml:space="preserve"> financial statements were signed and received by me for audit on 11 December 2015.</w:t>
      </w:r>
      <w:r>
        <w:t xml:space="preserve"> </w:t>
      </w:r>
    </w:p>
    <w:p w:rsidR="00C14762" w:rsidRDefault="00C14762">
      <w:pPr>
        <w:spacing w:after="0" w:line="240" w:lineRule="auto"/>
        <w:jc w:val="left"/>
        <w:rPr>
          <w:i/>
          <w:lang w:eastAsia="en-US"/>
        </w:rPr>
      </w:pPr>
      <w:r>
        <w:br w:type="page"/>
      </w:r>
    </w:p>
    <w:p w:rsidR="00C14762" w:rsidRDefault="00C14762" w:rsidP="001F6679">
      <w:pPr>
        <w:pStyle w:val="AGRHeading1"/>
      </w:pPr>
      <w:r>
        <w:t>Jacana Energy</w:t>
      </w:r>
      <w:r w:rsidRPr="00FC7B9D">
        <w:t xml:space="preserve"> cont…</w:t>
      </w:r>
    </w:p>
    <w:p w:rsidR="00DF78B6" w:rsidRPr="00DF78B6" w:rsidRDefault="00877219" w:rsidP="003B0D2D">
      <w:pPr>
        <w:pStyle w:val="AGRHeading4"/>
        <w:rPr>
          <w:i w:val="0"/>
        </w:rPr>
      </w:pPr>
      <w:r>
        <w:rPr>
          <w:i w:val="0"/>
        </w:rPr>
        <w:t>G</w:t>
      </w:r>
      <w:r w:rsidRPr="00DF78B6">
        <w:rPr>
          <w:i w:val="0"/>
        </w:rPr>
        <w:t xml:space="preserve">iven the significant reliance on PWC’s systems and the </w:t>
      </w:r>
      <w:r>
        <w:rPr>
          <w:i w:val="0"/>
        </w:rPr>
        <w:t>inability to reliably confirm</w:t>
      </w:r>
      <w:r w:rsidRPr="00DF78B6">
        <w:rPr>
          <w:i w:val="0"/>
        </w:rPr>
        <w:t xml:space="preserve"> the material loan balances with PWC, Jacana was unable to meet the financial reporting deadline as set in the </w:t>
      </w:r>
      <w:r w:rsidRPr="00793553">
        <w:t>Government Owned Corporations Act</w:t>
      </w:r>
      <w:r>
        <w:rPr>
          <w:i w:val="0"/>
        </w:rPr>
        <w:t>, and required the provision of an exemption from the Treasurer</w:t>
      </w:r>
      <w:r w:rsidRPr="00DF78B6">
        <w:rPr>
          <w:i w:val="0"/>
        </w:rPr>
        <w:t xml:space="preserve">. </w:t>
      </w:r>
      <w:r w:rsidR="00DF78B6" w:rsidRPr="00DF78B6">
        <w:rPr>
          <w:i w:val="0"/>
        </w:rPr>
        <w:t xml:space="preserve">I acknowledge the efforts and assistance of the staff of Jacana </w:t>
      </w:r>
      <w:r>
        <w:rPr>
          <w:i w:val="0"/>
        </w:rPr>
        <w:t>in the completion of this audit.</w:t>
      </w:r>
    </w:p>
    <w:p w:rsidR="00C14762" w:rsidRDefault="00C14762" w:rsidP="003B0D2D">
      <w:pPr>
        <w:pStyle w:val="AGRHeading4"/>
      </w:pPr>
      <w:r w:rsidRPr="00FC7B9D">
        <w:t>Performance Overview</w:t>
      </w:r>
    </w:p>
    <w:p w:rsidR="00C14762" w:rsidRDefault="00C14762" w:rsidP="004A1933">
      <w:pPr>
        <w:pStyle w:val="AGRBodyText"/>
      </w:pPr>
      <w:r w:rsidRPr="00720D33">
        <w:t xml:space="preserve">The financial year ended 30 June 2015 was </w:t>
      </w:r>
      <w:r>
        <w:t>the Corporation</w:t>
      </w:r>
      <w:r w:rsidRPr="00720D33">
        <w:t>’s</w:t>
      </w:r>
      <w:r w:rsidR="00B3636E">
        <w:t xml:space="preserve"> first trading year. For the 12 </w:t>
      </w:r>
      <w:r w:rsidRPr="00720D33">
        <w:t xml:space="preserve">months ended 30 June 2015, total revenue was $512.46 million. This included Community Service </w:t>
      </w:r>
      <w:r w:rsidR="00877219">
        <w:t>Obligations of $57.84</w:t>
      </w:r>
      <w:r w:rsidRPr="00A80CD5">
        <w:t xml:space="preserve"> million. Comp</w:t>
      </w:r>
      <w:r>
        <w:t>ared to the budget of $514.5</w:t>
      </w:r>
      <w:r w:rsidR="00705DD7">
        <w:t> </w:t>
      </w:r>
      <w:r w:rsidRPr="00A80CD5">
        <w:t>million, the decrease of $2.04 million was due to reduced electricity demand throughout the period.</w:t>
      </w:r>
    </w:p>
    <w:p w:rsidR="00C14762" w:rsidRPr="00270A0F" w:rsidRDefault="00C14762" w:rsidP="00DF78B6">
      <w:pPr>
        <w:keepLines/>
        <w:ind w:left="851"/>
        <w:jc w:val="left"/>
      </w:pPr>
      <w:r>
        <w:t>The revised financial statements reflect overall expenses excluding tax of</w:t>
      </w:r>
      <w:r w:rsidRPr="00A80CD5">
        <w:t xml:space="preserve"> </w:t>
      </w:r>
      <w:r>
        <w:t>$497.5</w:t>
      </w:r>
      <w:r w:rsidRPr="00A80CD5">
        <w:t xml:space="preserve"> million which comprise </w:t>
      </w:r>
      <w:r>
        <w:t>cost of sales of $481.92</w:t>
      </w:r>
      <w:r w:rsidRPr="00A80CD5">
        <w:t xml:space="preserve"> million and operating expenses of $15.58 million. Compared to the budget of $498.8 million for the cost of sales and $15.2 million for operating expenses, the decrease of </w:t>
      </w:r>
      <w:r>
        <w:t>$16.88 million in cost of sales</w:t>
      </w:r>
      <w:r w:rsidRPr="00270A0F">
        <w:t xml:space="preserve"> is due to the reduced electricity demand mentioned above and over-budgeted generation and network cost from the estimated price change in both generation and network cost</w:t>
      </w:r>
      <w:r>
        <w:t>.</w:t>
      </w:r>
    </w:p>
    <w:p w:rsidR="00C14762" w:rsidRPr="00893E50" w:rsidRDefault="00C14762" w:rsidP="00240E9F">
      <w:pPr>
        <w:pStyle w:val="AGRBodyText"/>
      </w:pPr>
      <w:r w:rsidRPr="00270A0F">
        <w:t xml:space="preserve">Overall, the revised net profit after tax for the year is $10.48 million compared </w:t>
      </w:r>
      <w:r w:rsidR="0039540C">
        <w:t xml:space="preserve">to </w:t>
      </w:r>
      <w:r>
        <w:t>a</w:t>
      </w:r>
      <w:r w:rsidRPr="00270A0F">
        <w:t xml:space="preserve"> budget</w:t>
      </w:r>
      <w:r>
        <w:t xml:space="preserve">ed net profit </w:t>
      </w:r>
      <w:r w:rsidRPr="00270A0F">
        <w:t>of $0.3 million.</w:t>
      </w:r>
      <w:r w:rsidRPr="00893E50">
        <w:t xml:space="preserve"> </w:t>
      </w:r>
    </w:p>
    <w:p w:rsidR="00C14762" w:rsidRPr="00A60FE8" w:rsidRDefault="00C14762" w:rsidP="004A1933">
      <w:pPr>
        <w:pStyle w:val="AGRBodyText"/>
      </w:pPr>
      <w:r>
        <w:t>In respect of the Statement of Financial Position</w:t>
      </w:r>
      <w:r w:rsidRPr="00A60FE8">
        <w:t xml:space="preserve">, </w:t>
      </w:r>
      <w:r>
        <w:t>contributed equity of</w:t>
      </w:r>
      <w:r w:rsidRPr="00A60FE8">
        <w:t xml:space="preserve"> $47.67 million </w:t>
      </w:r>
      <w:r>
        <w:t>was provided on 1 </w:t>
      </w:r>
      <w:r w:rsidRPr="00A60FE8">
        <w:t xml:space="preserve">July 2014 </w:t>
      </w:r>
      <w:r>
        <w:t>upon the esta</w:t>
      </w:r>
      <w:r w:rsidR="00D24289">
        <w:t xml:space="preserve">blishment of the Corporation.  </w:t>
      </w:r>
      <w:r>
        <w:t>This included</w:t>
      </w:r>
      <w:r w:rsidRPr="00A60FE8">
        <w:t xml:space="preserve"> an init</w:t>
      </w:r>
      <w:r>
        <w:t xml:space="preserve">ial cash balance allocation of </w:t>
      </w:r>
      <w:r w:rsidRPr="00A60FE8">
        <w:t xml:space="preserve">$40 million. </w:t>
      </w:r>
    </w:p>
    <w:p w:rsidR="00C14762" w:rsidRDefault="00C14762" w:rsidP="00FD6271">
      <w:pPr>
        <w:pStyle w:val="AGRBodyText"/>
      </w:pPr>
      <w:r w:rsidRPr="00A60FE8">
        <w:t xml:space="preserve">The movement from net assets of $47.67 million at the beginning of the year </w:t>
      </w:r>
      <w:r w:rsidR="00C16B97">
        <w:t>to $58.</w:t>
      </w:r>
      <w:r>
        <w:t>14</w:t>
      </w:r>
      <w:r w:rsidR="00C16B97">
        <w:t> million</w:t>
      </w:r>
      <w:r>
        <w:t xml:space="preserve"> </w:t>
      </w:r>
      <w:r w:rsidRPr="00A60FE8">
        <w:t xml:space="preserve">as at 30 June 2015 was achieved as a result of the </w:t>
      </w:r>
      <w:r>
        <w:t>revised profit of $10.48 </w:t>
      </w:r>
      <w:r w:rsidRPr="00A60FE8">
        <w:t>million in the current year.</w:t>
      </w:r>
    </w:p>
    <w:p w:rsidR="00C14762" w:rsidRDefault="00C14762" w:rsidP="00FD6271">
      <w:pPr>
        <w:pStyle w:val="AGRBodyText"/>
      </w:pPr>
      <w:r>
        <w:t xml:space="preserve">Key findings arising from the audit can largely be attributed to this being the Corporation’s first trading year.  Dependence on </w:t>
      </w:r>
      <w:r w:rsidR="0039540C">
        <w:t>PWC</w:t>
      </w:r>
      <w:r>
        <w:t xml:space="preserve"> for the provision of corporate services resulted in t</w:t>
      </w:r>
      <w:r w:rsidRPr="00434D79">
        <w:t>he Corporation not maintain</w:t>
      </w:r>
      <w:r w:rsidR="00694ED0">
        <w:t>ing</w:t>
      </w:r>
      <w:r w:rsidRPr="00434D79">
        <w:t xml:space="preserve"> sufficient revenue and revenue related information to justify or substantiate the Corporation’s financial performance and position throughout the year</w:t>
      </w:r>
      <w:r w:rsidR="0039540C">
        <w:t xml:space="preserve"> requiring substantially more work to be performed following year end</w:t>
      </w:r>
      <w:r w:rsidRPr="00434D79">
        <w:t>.</w:t>
      </w:r>
      <w:r>
        <w:t xml:space="preserve">  The financial reporting and audit processes were negatively impacted by </w:t>
      </w:r>
      <w:r w:rsidRPr="004E47A8">
        <w:t xml:space="preserve">delays in the receipt of requested documentation during the audit process and journals processed by the </w:t>
      </w:r>
      <w:r>
        <w:t xml:space="preserve">outsourced service provider </w:t>
      </w:r>
      <w:r w:rsidR="00212305">
        <w:t>lacked evidence of review and </w:t>
      </w:r>
      <w:r w:rsidRPr="004E47A8">
        <w:t>/ or supporting documentation</w:t>
      </w:r>
      <w:r>
        <w:t>.</w:t>
      </w:r>
      <w:r w:rsidR="000A322E">
        <w:t xml:space="preserve">  As reported above, the loan balance owing to </w:t>
      </w:r>
      <w:r w:rsidR="0039540C">
        <w:t>PWC</w:t>
      </w:r>
      <w:r w:rsidR="000A322E">
        <w:t xml:space="preserve"> was unable to be fully substantiated.</w:t>
      </w:r>
    </w:p>
    <w:p w:rsidR="00BA542F" w:rsidRPr="00FC7B9D" w:rsidRDefault="00BA542F" w:rsidP="001F6679">
      <w:pPr>
        <w:pStyle w:val="AGRHeading1"/>
      </w:pPr>
      <w:r>
        <w:t>Jacana Energy</w:t>
      </w:r>
      <w:r w:rsidRPr="00FC7B9D">
        <w:t xml:space="preserve"> cont…</w:t>
      </w:r>
    </w:p>
    <w:p w:rsidR="00BA542F" w:rsidRPr="00FC7B9D" w:rsidRDefault="00BA542F"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BA542F" w:rsidRPr="00FC7B9D" w:rsidTr="00BA542F">
        <w:tc>
          <w:tcPr>
            <w:tcW w:w="4536" w:type="dxa"/>
            <w:tcBorders>
              <w:bottom w:val="single" w:sz="4" w:space="0" w:color="auto"/>
            </w:tcBorders>
          </w:tcPr>
          <w:p w:rsidR="00BA542F" w:rsidRPr="00FC7B9D" w:rsidRDefault="00BA542F" w:rsidP="00BA542F">
            <w:pPr>
              <w:pStyle w:val="AGRTableText"/>
              <w:ind w:left="720" w:hanging="720"/>
            </w:pPr>
          </w:p>
        </w:tc>
        <w:tc>
          <w:tcPr>
            <w:tcW w:w="1417" w:type="dxa"/>
            <w:tcBorders>
              <w:bottom w:val="single" w:sz="4" w:space="0" w:color="auto"/>
            </w:tcBorders>
          </w:tcPr>
          <w:p w:rsidR="00BA542F" w:rsidRPr="00FC7B9D" w:rsidRDefault="00BA542F" w:rsidP="00BA542F">
            <w:pPr>
              <w:pStyle w:val="AGRTableText"/>
              <w:jc w:val="center"/>
            </w:pPr>
          </w:p>
        </w:tc>
        <w:tc>
          <w:tcPr>
            <w:tcW w:w="1417" w:type="dxa"/>
            <w:tcBorders>
              <w:bottom w:val="single" w:sz="4" w:space="0" w:color="auto"/>
            </w:tcBorders>
          </w:tcPr>
          <w:p w:rsidR="00BA542F" w:rsidRPr="00FC7B9D" w:rsidRDefault="00BA542F" w:rsidP="0044725A">
            <w:pPr>
              <w:pStyle w:val="AGRTableText"/>
              <w:jc w:val="center"/>
            </w:pPr>
            <w:r w:rsidRPr="00FC7B9D">
              <w:t>201</w:t>
            </w:r>
            <w:r w:rsidR="0044725A">
              <w:t>5</w:t>
            </w:r>
          </w:p>
        </w:tc>
      </w:tr>
      <w:tr w:rsidR="00BA542F" w:rsidRPr="00FC7B9D" w:rsidTr="003D0029">
        <w:tc>
          <w:tcPr>
            <w:tcW w:w="4536" w:type="dxa"/>
            <w:tcBorders>
              <w:top w:val="single" w:sz="4" w:space="0" w:color="auto"/>
            </w:tcBorders>
          </w:tcPr>
          <w:p w:rsidR="00BA542F" w:rsidRPr="00FC7B9D" w:rsidRDefault="00BA542F" w:rsidP="00BA542F">
            <w:pPr>
              <w:pStyle w:val="AGRTableText"/>
              <w:ind w:left="720" w:hanging="720"/>
            </w:pPr>
          </w:p>
        </w:tc>
        <w:tc>
          <w:tcPr>
            <w:tcW w:w="1417" w:type="dxa"/>
            <w:tcBorders>
              <w:top w:val="single" w:sz="4" w:space="0" w:color="auto"/>
            </w:tcBorders>
          </w:tcPr>
          <w:p w:rsidR="00BA542F" w:rsidRPr="00FC7B9D" w:rsidRDefault="00BA542F" w:rsidP="00BA542F">
            <w:pPr>
              <w:pStyle w:val="AGRTableText"/>
              <w:jc w:val="center"/>
            </w:pPr>
          </w:p>
        </w:tc>
        <w:tc>
          <w:tcPr>
            <w:tcW w:w="1417" w:type="dxa"/>
            <w:tcBorders>
              <w:top w:val="single" w:sz="4" w:space="0" w:color="auto"/>
            </w:tcBorders>
          </w:tcPr>
          <w:p w:rsidR="00BA542F" w:rsidRPr="00FC7B9D" w:rsidRDefault="00BA542F" w:rsidP="00BA542F">
            <w:pPr>
              <w:pStyle w:val="AGRTableText"/>
              <w:jc w:val="center"/>
            </w:pPr>
            <w:r w:rsidRPr="00FC7B9D">
              <w:t>$’000</w:t>
            </w:r>
          </w:p>
        </w:tc>
      </w:tr>
      <w:tr w:rsidR="00BA542F" w:rsidRPr="00FC7B9D" w:rsidTr="003D0029">
        <w:tc>
          <w:tcPr>
            <w:tcW w:w="4536" w:type="dxa"/>
          </w:tcPr>
          <w:p w:rsidR="00BA542F" w:rsidRPr="003D0029" w:rsidRDefault="00BA542F" w:rsidP="00BA542F">
            <w:pPr>
              <w:pStyle w:val="AGRTableText"/>
              <w:rPr>
                <w:b/>
              </w:rPr>
            </w:pPr>
            <w:r w:rsidRPr="003D0029">
              <w:rPr>
                <w:b/>
              </w:rPr>
              <w:t>Income</w:t>
            </w:r>
          </w:p>
        </w:tc>
        <w:tc>
          <w:tcPr>
            <w:tcW w:w="1417" w:type="dxa"/>
          </w:tcPr>
          <w:p w:rsidR="00BA542F" w:rsidRPr="00FC7B9D" w:rsidRDefault="00BA542F" w:rsidP="00BA542F">
            <w:pPr>
              <w:pStyle w:val="AGRTableNumbers"/>
              <w:tabs>
                <w:tab w:val="decimal" w:pos="1070"/>
              </w:tabs>
              <w:ind w:right="170"/>
              <w:jc w:val="left"/>
              <w:rPr>
                <w:b/>
              </w:rPr>
            </w:pPr>
          </w:p>
        </w:tc>
        <w:tc>
          <w:tcPr>
            <w:tcW w:w="1417" w:type="dxa"/>
          </w:tcPr>
          <w:p w:rsidR="00BA542F" w:rsidRPr="00FC7B9D" w:rsidRDefault="00BA542F" w:rsidP="00BA542F">
            <w:pPr>
              <w:pStyle w:val="AGRTableNumbers"/>
              <w:tabs>
                <w:tab w:val="decimal" w:pos="1070"/>
              </w:tabs>
              <w:ind w:right="170"/>
              <w:jc w:val="left"/>
              <w:rPr>
                <w:b/>
              </w:rPr>
            </w:pPr>
          </w:p>
        </w:tc>
      </w:tr>
      <w:tr w:rsidR="003D0029" w:rsidRPr="004F7A20" w:rsidTr="003D0029">
        <w:tc>
          <w:tcPr>
            <w:tcW w:w="4536" w:type="dxa"/>
          </w:tcPr>
          <w:p w:rsidR="003D0029" w:rsidRPr="00507A37" w:rsidRDefault="003D0029" w:rsidP="00BA542F">
            <w:pPr>
              <w:pStyle w:val="AGRTableText"/>
            </w:pPr>
            <w:r>
              <w:t>Sale of goods</w:t>
            </w:r>
          </w:p>
        </w:tc>
        <w:tc>
          <w:tcPr>
            <w:tcW w:w="1417" w:type="dxa"/>
          </w:tcPr>
          <w:p w:rsidR="003D0029" w:rsidRPr="00507A37" w:rsidRDefault="003D0029" w:rsidP="003D0029">
            <w:pPr>
              <w:pStyle w:val="AGRTableText"/>
              <w:jc w:val="center"/>
            </w:pPr>
          </w:p>
        </w:tc>
        <w:tc>
          <w:tcPr>
            <w:tcW w:w="1417" w:type="dxa"/>
          </w:tcPr>
          <w:p w:rsidR="003D0029" w:rsidRPr="00507A37" w:rsidRDefault="003D0029" w:rsidP="003D0029">
            <w:pPr>
              <w:pStyle w:val="AGRTableText"/>
              <w:jc w:val="center"/>
            </w:pPr>
            <w:r w:rsidRPr="003D0029">
              <w:t>452,311</w:t>
            </w:r>
          </w:p>
        </w:tc>
      </w:tr>
      <w:tr w:rsidR="00BA542F" w:rsidRPr="004F7A20" w:rsidTr="003D0029">
        <w:tc>
          <w:tcPr>
            <w:tcW w:w="4536" w:type="dxa"/>
          </w:tcPr>
          <w:p w:rsidR="00BA542F" w:rsidRPr="00507A37" w:rsidRDefault="003D0029" w:rsidP="00BA542F">
            <w:pPr>
              <w:pStyle w:val="AGRTableText"/>
            </w:pPr>
            <w:r>
              <w:t>Community service obligations</w:t>
            </w:r>
          </w:p>
        </w:tc>
        <w:tc>
          <w:tcPr>
            <w:tcW w:w="1417" w:type="dxa"/>
          </w:tcPr>
          <w:p w:rsidR="00BA542F" w:rsidRPr="00507A37" w:rsidRDefault="00BA542F" w:rsidP="00BA542F">
            <w:pPr>
              <w:pStyle w:val="AGRTableNumbers"/>
              <w:tabs>
                <w:tab w:val="decimal" w:pos="1070"/>
              </w:tabs>
              <w:ind w:right="170"/>
              <w:jc w:val="left"/>
            </w:pPr>
          </w:p>
        </w:tc>
        <w:tc>
          <w:tcPr>
            <w:tcW w:w="1417" w:type="dxa"/>
          </w:tcPr>
          <w:p w:rsidR="00BA542F" w:rsidRPr="00507A37" w:rsidRDefault="003D0029" w:rsidP="00BA542F">
            <w:pPr>
              <w:pStyle w:val="AGRTableNumbers"/>
              <w:tabs>
                <w:tab w:val="decimal" w:pos="1070"/>
              </w:tabs>
              <w:ind w:right="170"/>
              <w:jc w:val="left"/>
            </w:pPr>
            <w:r>
              <w:t>57,835</w:t>
            </w:r>
          </w:p>
        </w:tc>
      </w:tr>
      <w:tr w:rsidR="003D0029" w:rsidRPr="004F7A20" w:rsidTr="003D0029">
        <w:tc>
          <w:tcPr>
            <w:tcW w:w="4536" w:type="dxa"/>
          </w:tcPr>
          <w:p w:rsidR="003D0029" w:rsidRPr="00507A37" w:rsidRDefault="003D0029" w:rsidP="00BA542F">
            <w:pPr>
              <w:pStyle w:val="AGRTableText"/>
            </w:pPr>
            <w:r>
              <w:t>Interest revenue</w:t>
            </w:r>
          </w:p>
        </w:tc>
        <w:tc>
          <w:tcPr>
            <w:tcW w:w="1417" w:type="dxa"/>
          </w:tcPr>
          <w:p w:rsidR="003D0029" w:rsidRPr="00507A37" w:rsidRDefault="003D0029" w:rsidP="00BA542F">
            <w:pPr>
              <w:pStyle w:val="AGRTableNumbers"/>
              <w:tabs>
                <w:tab w:val="decimal" w:pos="1070"/>
              </w:tabs>
              <w:ind w:right="170"/>
              <w:jc w:val="left"/>
            </w:pPr>
          </w:p>
        </w:tc>
        <w:tc>
          <w:tcPr>
            <w:tcW w:w="1417" w:type="dxa"/>
          </w:tcPr>
          <w:p w:rsidR="003D0029" w:rsidRPr="00507A37" w:rsidRDefault="003D0029" w:rsidP="00BA542F">
            <w:pPr>
              <w:pStyle w:val="AGRTableNumbers"/>
              <w:tabs>
                <w:tab w:val="decimal" w:pos="1070"/>
              </w:tabs>
              <w:ind w:right="170"/>
              <w:jc w:val="left"/>
            </w:pPr>
            <w:r>
              <w:t>434</w:t>
            </w:r>
          </w:p>
        </w:tc>
      </w:tr>
      <w:tr w:rsidR="00BA542F" w:rsidRPr="004F7A20" w:rsidTr="003D0029">
        <w:tc>
          <w:tcPr>
            <w:tcW w:w="4536" w:type="dxa"/>
          </w:tcPr>
          <w:p w:rsidR="00BA542F" w:rsidRPr="00507A37" w:rsidRDefault="00BA542F" w:rsidP="00BA542F">
            <w:pPr>
              <w:pStyle w:val="AGRTableText"/>
            </w:pPr>
            <w:r w:rsidRPr="00507A37">
              <w:t>Other</w:t>
            </w:r>
            <w:r w:rsidR="003D0029">
              <w:t xml:space="preserve"> income</w:t>
            </w:r>
          </w:p>
        </w:tc>
        <w:tc>
          <w:tcPr>
            <w:tcW w:w="1417" w:type="dxa"/>
          </w:tcPr>
          <w:p w:rsidR="00BA542F" w:rsidRPr="00507A37" w:rsidRDefault="00BA542F" w:rsidP="00BA542F">
            <w:pPr>
              <w:pStyle w:val="AGRTableNumbers"/>
              <w:tabs>
                <w:tab w:val="decimal" w:pos="1070"/>
              </w:tabs>
              <w:ind w:right="170"/>
              <w:jc w:val="left"/>
            </w:pPr>
          </w:p>
        </w:tc>
        <w:tc>
          <w:tcPr>
            <w:tcW w:w="1417" w:type="dxa"/>
          </w:tcPr>
          <w:p w:rsidR="00BA542F" w:rsidRPr="00507A37" w:rsidRDefault="003D0029" w:rsidP="00BA542F">
            <w:pPr>
              <w:pStyle w:val="AGRTableNumbers"/>
              <w:tabs>
                <w:tab w:val="decimal" w:pos="1070"/>
              </w:tabs>
              <w:ind w:right="170"/>
              <w:jc w:val="left"/>
            </w:pPr>
            <w:r>
              <w:t>1,884</w:t>
            </w:r>
          </w:p>
        </w:tc>
      </w:tr>
      <w:tr w:rsidR="00BA542F" w:rsidRPr="004F7A20" w:rsidTr="003D0029">
        <w:tc>
          <w:tcPr>
            <w:tcW w:w="4536" w:type="dxa"/>
          </w:tcPr>
          <w:p w:rsidR="00BA542F" w:rsidRPr="004F7A20" w:rsidRDefault="00BA542F" w:rsidP="00BA542F">
            <w:pPr>
              <w:pStyle w:val="AGRTableText"/>
              <w:rPr>
                <w:b/>
                <w:bCs/>
              </w:rPr>
            </w:pPr>
            <w:r w:rsidRPr="004F7A20">
              <w:rPr>
                <w:b/>
                <w:bCs/>
              </w:rPr>
              <w:t xml:space="preserve">Total income </w:t>
            </w:r>
          </w:p>
        </w:tc>
        <w:tc>
          <w:tcPr>
            <w:tcW w:w="1417" w:type="dxa"/>
          </w:tcPr>
          <w:p w:rsidR="00BA542F" w:rsidRPr="004F7A20" w:rsidRDefault="00BA542F" w:rsidP="00BA542F">
            <w:pPr>
              <w:pStyle w:val="AGRTableNumbers"/>
              <w:tabs>
                <w:tab w:val="decimal" w:pos="1070"/>
              </w:tabs>
              <w:ind w:right="170"/>
              <w:jc w:val="left"/>
              <w:rPr>
                <w:b/>
              </w:rPr>
            </w:pPr>
          </w:p>
        </w:tc>
        <w:tc>
          <w:tcPr>
            <w:tcW w:w="1417" w:type="dxa"/>
          </w:tcPr>
          <w:p w:rsidR="00BA542F" w:rsidRPr="004F7A20" w:rsidRDefault="003D0029" w:rsidP="00BA542F">
            <w:pPr>
              <w:pStyle w:val="AGRTableNumbers"/>
              <w:tabs>
                <w:tab w:val="decimal" w:pos="1070"/>
              </w:tabs>
              <w:ind w:right="170"/>
              <w:jc w:val="left"/>
              <w:rPr>
                <w:b/>
              </w:rPr>
            </w:pPr>
            <w:r>
              <w:rPr>
                <w:b/>
              </w:rPr>
              <w:t>512,464</w:t>
            </w:r>
          </w:p>
        </w:tc>
      </w:tr>
      <w:tr w:rsidR="00BA542F" w:rsidRPr="004F7A20" w:rsidTr="00BA542F">
        <w:tc>
          <w:tcPr>
            <w:tcW w:w="4536" w:type="dxa"/>
            <w:tcBorders>
              <w:top w:val="single" w:sz="4" w:space="0" w:color="auto"/>
            </w:tcBorders>
          </w:tcPr>
          <w:p w:rsidR="00BA542F" w:rsidRPr="004F7A20" w:rsidRDefault="00BA542F" w:rsidP="00BA542F">
            <w:pPr>
              <w:pStyle w:val="AGRTableText"/>
              <w:rPr>
                <w:b/>
                <w:bCs/>
              </w:rPr>
            </w:pPr>
            <w:r w:rsidRPr="004F7A20">
              <w:rPr>
                <w:b/>
                <w:bCs/>
              </w:rPr>
              <w:t xml:space="preserve">Expenditure </w:t>
            </w:r>
          </w:p>
        </w:tc>
        <w:tc>
          <w:tcPr>
            <w:tcW w:w="1417" w:type="dxa"/>
            <w:tcBorders>
              <w:top w:val="single" w:sz="4" w:space="0" w:color="auto"/>
            </w:tcBorders>
          </w:tcPr>
          <w:p w:rsidR="00BA542F" w:rsidRPr="004F7A20" w:rsidRDefault="00BA542F" w:rsidP="00BA542F">
            <w:pPr>
              <w:pStyle w:val="AGRTableNumbers"/>
              <w:tabs>
                <w:tab w:val="decimal" w:pos="1070"/>
              </w:tabs>
              <w:ind w:right="170"/>
              <w:jc w:val="left"/>
              <w:rPr>
                <w:b/>
              </w:rPr>
            </w:pPr>
          </w:p>
        </w:tc>
        <w:tc>
          <w:tcPr>
            <w:tcW w:w="1417" w:type="dxa"/>
            <w:tcBorders>
              <w:top w:val="single" w:sz="4" w:space="0" w:color="auto"/>
            </w:tcBorders>
          </w:tcPr>
          <w:p w:rsidR="00BA542F" w:rsidRPr="004F7A20" w:rsidRDefault="00BA542F" w:rsidP="00BA542F">
            <w:pPr>
              <w:pStyle w:val="AGRTableNumbers"/>
              <w:tabs>
                <w:tab w:val="decimal" w:pos="1070"/>
              </w:tabs>
              <w:ind w:right="170"/>
              <w:jc w:val="left"/>
              <w:rPr>
                <w:b/>
              </w:rPr>
            </w:pPr>
          </w:p>
        </w:tc>
      </w:tr>
      <w:tr w:rsidR="00BA542F" w:rsidRPr="004F7A20" w:rsidTr="00BA542F">
        <w:tc>
          <w:tcPr>
            <w:tcW w:w="4536" w:type="dxa"/>
          </w:tcPr>
          <w:p w:rsidR="00BA542F" w:rsidRPr="00507A37" w:rsidRDefault="003D0029" w:rsidP="00BA542F">
            <w:pPr>
              <w:pStyle w:val="AGRTableText"/>
            </w:pPr>
            <w:r>
              <w:t>Energy cost of sales</w:t>
            </w:r>
          </w:p>
        </w:tc>
        <w:tc>
          <w:tcPr>
            <w:tcW w:w="1417" w:type="dxa"/>
          </w:tcPr>
          <w:p w:rsidR="00BA542F" w:rsidRPr="00507A37" w:rsidRDefault="00BA542F" w:rsidP="00BA542F">
            <w:pPr>
              <w:pStyle w:val="AGRTableNumbers"/>
              <w:tabs>
                <w:tab w:val="decimal" w:pos="1070"/>
              </w:tabs>
              <w:ind w:right="170"/>
              <w:jc w:val="left"/>
            </w:pPr>
          </w:p>
        </w:tc>
        <w:tc>
          <w:tcPr>
            <w:tcW w:w="1417" w:type="dxa"/>
          </w:tcPr>
          <w:p w:rsidR="00BA542F" w:rsidRPr="00507A37" w:rsidRDefault="00ED4CA7" w:rsidP="00BA542F">
            <w:pPr>
              <w:pStyle w:val="AGRTableNumbers"/>
              <w:tabs>
                <w:tab w:val="decimal" w:pos="1070"/>
              </w:tabs>
              <w:ind w:right="170"/>
              <w:jc w:val="left"/>
            </w:pPr>
            <w:r>
              <w:t>(</w:t>
            </w:r>
            <w:r w:rsidR="003D0029">
              <w:t>481,917</w:t>
            </w:r>
            <w:r>
              <w:t>)</w:t>
            </w:r>
          </w:p>
        </w:tc>
      </w:tr>
      <w:tr w:rsidR="003D0029" w:rsidRPr="004F7A20" w:rsidTr="00BA542F">
        <w:tc>
          <w:tcPr>
            <w:tcW w:w="4536" w:type="dxa"/>
          </w:tcPr>
          <w:p w:rsidR="003D0029" w:rsidRPr="00507A37" w:rsidRDefault="003D0029" w:rsidP="00BA542F">
            <w:pPr>
              <w:pStyle w:val="AGRTableText"/>
            </w:pPr>
            <w:r w:rsidRPr="00507A37">
              <w:t xml:space="preserve">Employee </w:t>
            </w:r>
            <w:r>
              <w:t xml:space="preserve">benefits </w:t>
            </w:r>
            <w:r w:rsidRPr="00507A37">
              <w:t>expenses</w:t>
            </w:r>
          </w:p>
        </w:tc>
        <w:tc>
          <w:tcPr>
            <w:tcW w:w="1417" w:type="dxa"/>
          </w:tcPr>
          <w:p w:rsidR="003D0029" w:rsidRPr="00507A37" w:rsidRDefault="003D0029" w:rsidP="00BA542F">
            <w:pPr>
              <w:pStyle w:val="AGRTableNumbers"/>
              <w:tabs>
                <w:tab w:val="decimal" w:pos="1070"/>
              </w:tabs>
              <w:ind w:right="170"/>
              <w:jc w:val="left"/>
            </w:pPr>
          </w:p>
        </w:tc>
        <w:tc>
          <w:tcPr>
            <w:tcW w:w="1417" w:type="dxa"/>
          </w:tcPr>
          <w:p w:rsidR="003D0029" w:rsidRPr="00507A37" w:rsidRDefault="00ED4CA7" w:rsidP="003D0029">
            <w:pPr>
              <w:pStyle w:val="AGRTableNumbers"/>
              <w:tabs>
                <w:tab w:val="decimal" w:pos="1070"/>
              </w:tabs>
              <w:ind w:right="170"/>
              <w:jc w:val="left"/>
            </w:pPr>
            <w:r>
              <w:t>(</w:t>
            </w:r>
            <w:r w:rsidR="003D0029">
              <w:t>2,483</w:t>
            </w:r>
            <w:r>
              <w:t>)</w:t>
            </w:r>
          </w:p>
        </w:tc>
      </w:tr>
      <w:tr w:rsidR="003D0029" w:rsidRPr="004F7A20" w:rsidTr="00BA542F">
        <w:tc>
          <w:tcPr>
            <w:tcW w:w="4536" w:type="dxa"/>
          </w:tcPr>
          <w:p w:rsidR="003D0029" w:rsidRPr="00507A37" w:rsidRDefault="003D0029" w:rsidP="00BA542F">
            <w:pPr>
              <w:pStyle w:val="AGRTableText"/>
            </w:pPr>
            <w:r>
              <w:t>External service agreements</w:t>
            </w:r>
          </w:p>
        </w:tc>
        <w:tc>
          <w:tcPr>
            <w:tcW w:w="1417" w:type="dxa"/>
          </w:tcPr>
          <w:p w:rsidR="003D0029" w:rsidRPr="00507A37" w:rsidRDefault="003D0029" w:rsidP="00BA542F">
            <w:pPr>
              <w:pStyle w:val="AGRTableNumbers"/>
              <w:tabs>
                <w:tab w:val="decimal" w:pos="1070"/>
              </w:tabs>
              <w:ind w:right="170"/>
              <w:jc w:val="left"/>
            </w:pPr>
          </w:p>
        </w:tc>
        <w:tc>
          <w:tcPr>
            <w:tcW w:w="1417" w:type="dxa"/>
          </w:tcPr>
          <w:p w:rsidR="003D0029" w:rsidRPr="00507A37" w:rsidRDefault="00ED4CA7" w:rsidP="003D0029">
            <w:pPr>
              <w:pStyle w:val="AGRTableNumbers"/>
              <w:tabs>
                <w:tab w:val="decimal" w:pos="1070"/>
              </w:tabs>
              <w:ind w:right="170"/>
              <w:jc w:val="left"/>
            </w:pPr>
            <w:r>
              <w:t>(</w:t>
            </w:r>
            <w:r w:rsidR="003D0029">
              <w:t>6,788</w:t>
            </w:r>
            <w:r>
              <w:t>)</w:t>
            </w:r>
          </w:p>
        </w:tc>
      </w:tr>
      <w:tr w:rsidR="003D0029" w:rsidRPr="004F7A20" w:rsidTr="00BA542F">
        <w:tc>
          <w:tcPr>
            <w:tcW w:w="4536" w:type="dxa"/>
          </w:tcPr>
          <w:p w:rsidR="003D0029" w:rsidRPr="00507A37" w:rsidRDefault="003D0029" w:rsidP="00BA542F">
            <w:pPr>
              <w:pStyle w:val="AGRTableText"/>
            </w:pPr>
            <w:r>
              <w:t>Structural separation expenses</w:t>
            </w:r>
          </w:p>
        </w:tc>
        <w:tc>
          <w:tcPr>
            <w:tcW w:w="1417" w:type="dxa"/>
          </w:tcPr>
          <w:p w:rsidR="003D0029" w:rsidRPr="00507A37" w:rsidRDefault="003D0029" w:rsidP="00BA542F">
            <w:pPr>
              <w:pStyle w:val="AGRTableNumbers"/>
              <w:tabs>
                <w:tab w:val="decimal" w:pos="1070"/>
              </w:tabs>
              <w:ind w:right="170"/>
              <w:jc w:val="left"/>
            </w:pPr>
          </w:p>
        </w:tc>
        <w:tc>
          <w:tcPr>
            <w:tcW w:w="1417" w:type="dxa"/>
          </w:tcPr>
          <w:p w:rsidR="003D0029" w:rsidRPr="00507A37" w:rsidRDefault="00ED4CA7" w:rsidP="003D0029">
            <w:pPr>
              <w:pStyle w:val="AGRTableNumbers"/>
              <w:tabs>
                <w:tab w:val="decimal" w:pos="1070"/>
              </w:tabs>
              <w:ind w:right="170"/>
              <w:jc w:val="left"/>
            </w:pPr>
            <w:r>
              <w:t>(</w:t>
            </w:r>
            <w:r w:rsidR="003D0029">
              <w:t>406</w:t>
            </w:r>
            <w:r>
              <w:t>)</w:t>
            </w:r>
          </w:p>
        </w:tc>
      </w:tr>
      <w:tr w:rsidR="003D0029" w:rsidRPr="004F7A20" w:rsidTr="00BA542F">
        <w:tc>
          <w:tcPr>
            <w:tcW w:w="4536" w:type="dxa"/>
          </w:tcPr>
          <w:p w:rsidR="003D0029" w:rsidRPr="00507A37" w:rsidRDefault="003D0029" w:rsidP="00BA542F">
            <w:pPr>
              <w:pStyle w:val="AGRTableText"/>
            </w:pPr>
            <w:r w:rsidRPr="00507A37">
              <w:t>Other</w:t>
            </w:r>
            <w:r>
              <w:t xml:space="preserve"> expenses</w:t>
            </w:r>
          </w:p>
        </w:tc>
        <w:tc>
          <w:tcPr>
            <w:tcW w:w="1417" w:type="dxa"/>
          </w:tcPr>
          <w:p w:rsidR="003D0029" w:rsidRPr="00507A37" w:rsidRDefault="003D0029" w:rsidP="00BA542F">
            <w:pPr>
              <w:pStyle w:val="AGRTableNumbers"/>
              <w:tabs>
                <w:tab w:val="decimal" w:pos="1070"/>
              </w:tabs>
              <w:ind w:right="170"/>
              <w:jc w:val="left"/>
            </w:pPr>
          </w:p>
        </w:tc>
        <w:tc>
          <w:tcPr>
            <w:tcW w:w="1417" w:type="dxa"/>
          </w:tcPr>
          <w:p w:rsidR="003D0029" w:rsidRPr="00507A37" w:rsidRDefault="00ED4CA7" w:rsidP="003D0029">
            <w:pPr>
              <w:pStyle w:val="AGRTableNumbers"/>
              <w:tabs>
                <w:tab w:val="decimal" w:pos="1070"/>
              </w:tabs>
              <w:ind w:right="170"/>
              <w:jc w:val="left"/>
            </w:pPr>
            <w:r>
              <w:t>(</w:t>
            </w:r>
            <w:r w:rsidR="003D0029">
              <w:t>5,903</w:t>
            </w:r>
            <w:r>
              <w:t>)</w:t>
            </w:r>
          </w:p>
        </w:tc>
      </w:tr>
      <w:tr w:rsidR="00BA542F" w:rsidRPr="004F7A20" w:rsidTr="00BA542F">
        <w:tc>
          <w:tcPr>
            <w:tcW w:w="4536" w:type="dxa"/>
            <w:tcBorders>
              <w:bottom w:val="single" w:sz="4" w:space="0" w:color="auto"/>
            </w:tcBorders>
          </w:tcPr>
          <w:p w:rsidR="00BA542F" w:rsidRPr="00507A37" w:rsidRDefault="00BA542F" w:rsidP="00BA542F">
            <w:pPr>
              <w:pStyle w:val="AGRTableText"/>
            </w:pPr>
            <w:r w:rsidRPr="00507A37">
              <w:rPr>
                <w:b/>
                <w:bCs/>
              </w:rPr>
              <w:t xml:space="preserve">Total expenditure </w:t>
            </w:r>
          </w:p>
        </w:tc>
        <w:tc>
          <w:tcPr>
            <w:tcW w:w="1417" w:type="dxa"/>
            <w:tcBorders>
              <w:bottom w:val="single" w:sz="4" w:space="0" w:color="auto"/>
            </w:tcBorders>
          </w:tcPr>
          <w:p w:rsidR="00BA542F" w:rsidRPr="00507A37" w:rsidRDefault="00BA542F" w:rsidP="00BA542F">
            <w:pPr>
              <w:pStyle w:val="AGRTableNumbers"/>
              <w:tabs>
                <w:tab w:val="decimal" w:pos="1070"/>
              </w:tabs>
              <w:ind w:right="170"/>
              <w:jc w:val="left"/>
              <w:rPr>
                <w:b/>
              </w:rPr>
            </w:pPr>
          </w:p>
        </w:tc>
        <w:tc>
          <w:tcPr>
            <w:tcW w:w="1417" w:type="dxa"/>
            <w:tcBorders>
              <w:bottom w:val="single" w:sz="4" w:space="0" w:color="auto"/>
            </w:tcBorders>
          </w:tcPr>
          <w:p w:rsidR="00BA542F" w:rsidRPr="00507A37" w:rsidRDefault="00ED4CA7" w:rsidP="00BA542F">
            <w:pPr>
              <w:pStyle w:val="AGRTableNumbers"/>
              <w:tabs>
                <w:tab w:val="decimal" w:pos="1070"/>
              </w:tabs>
              <w:ind w:right="170"/>
              <w:jc w:val="left"/>
              <w:rPr>
                <w:b/>
              </w:rPr>
            </w:pPr>
            <w:r>
              <w:rPr>
                <w:b/>
              </w:rPr>
              <w:t>(497,497)</w:t>
            </w:r>
          </w:p>
        </w:tc>
      </w:tr>
      <w:tr w:rsidR="00BA542F" w:rsidRPr="004F7A20" w:rsidTr="00BA542F">
        <w:tc>
          <w:tcPr>
            <w:tcW w:w="4536" w:type="dxa"/>
            <w:tcBorders>
              <w:bottom w:val="single" w:sz="4" w:space="0" w:color="auto"/>
            </w:tcBorders>
          </w:tcPr>
          <w:p w:rsidR="00BA542F" w:rsidRPr="004F7A20" w:rsidRDefault="00BD5F9F" w:rsidP="00BD5F9F">
            <w:pPr>
              <w:pStyle w:val="AGRTableText"/>
              <w:rPr>
                <w:b/>
                <w:bCs/>
              </w:rPr>
            </w:pPr>
            <w:r>
              <w:rPr>
                <w:b/>
                <w:bCs/>
              </w:rPr>
              <w:t>Surplus</w:t>
            </w:r>
            <w:r w:rsidR="00BA542F" w:rsidRPr="004F7A20">
              <w:rPr>
                <w:b/>
                <w:bCs/>
              </w:rPr>
              <w:t xml:space="preserve"> before income tax expense</w:t>
            </w:r>
          </w:p>
        </w:tc>
        <w:tc>
          <w:tcPr>
            <w:tcW w:w="1417" w:type="dxa"/>
            <w:tcBorders>
              <w:bottom w:val="single" w:sz="4" w:space="0" w:color="auto"/>
            </w:tcBorders>
          </w:tcPr>
          <w:p w:rsidR="00BA542F" w:rsidRPr="004F7A20" w:rsidRDefault="00BA542F" w:rsidP="00BA542F">
            <w:pPr>
              <w:pStyle w:val="AGRTableNumbers"/>
              <w:tabs>
                <w:tab w:val="decimal" w:pos="1070"/>
              </w:tabs>
              <w:ind w:right="170"/>
              <w:jc w:val="left"/>
              <w:rPr>
                <w:b/>
              </w:rPr>
            </w:pPr>
          </w:p>
        </w:tc>
        <w:tc>
          <w:tcPr>
            <w:tcW w:w="1417" w:type="dxa"/>
            <w:tcBorders>
              <w:bottom w:val="single" w:sz="4" w:space="0" w:color="auto"/>
            </w:tcBorders>
          </w:tcPr>
          <w:p w:rsidR="00BA542F" w:rsidRPr="004F7A20" w:rsidRDefault="00ED4CA7" w:rsidP="00BA542F">
            <w:pPr>
              <w:pStyle w:val="AGRTableNumbers"/>
              <w:tabs>
                <w:tab w:val="decimal" w:pos="1070"/>
              </w:tabs>
              <w:ind w:right="170"/>
              <w:jc w:val="left"/>
              <w:rPr>
                <w:b/>
              </w:rPr>
            </w:pPr>
            <w:r>
              <w:rPr>
                <w:b/>
              </w:rPr>
              <w:t>14,967</w:t>
            </w:r>
          </w:p>
        </w:tc>
      </w:tr>
      <w:tr w:rsidR="00BA542F" w:rsidRPr="004F7A20" w:rsidTr="00BA542F">
        <w:tc>
          <w:tcPr>
            <w:tcW w:w="4536" w:type="dxa"/>
            <w:tcBorders>
              <w:top w:val="single" w:sz="4" w:space="0" w:color="auto"/>
            </w:tcBorders>
          </w:tcPr>
          <w:p w:rsidR="00BA542F" w:rsidRPr="004F7A20" w:rsidRDefault="00BA542F" w:rsidP="00ED4CA7">
            <w:pPr>
              <w:pStyle w:val="AGRTableText"/>
              <w:rPr>
                <w:b/>
                <w:bCs/>
              </w:rPr>
            </w:pPr>
            <w:r w:rsidRPr="001B5436">
              <w:t xml:space="preserve">Income tax </w:t>
            </w:r>
            <w:r w:rsidR="00ED4CA7">
              <w:t>expense</w:t>
            </w:r>
            <w:r w:rsidRPr="001B5436">
              <w:t xml:space="preserve"> </w:t>
            </w:r>
          </w:p>
        </w:tc>
        <w:tc>
          <w:tcPr>
            <w:tcW w:w="1417" w:type="dxa"/>
            <w:tcBorders>
              <w:top w:val="single" w:sz="4" w:space="0" w:color="auto"/>
            </w:tcBorders>
          </w:tcPr>
          <w:p w:rsidR="00BA542F" w:rsidRPr="001B5436" w:rsidRDefault="00BA542F" w:rsidP="00BA542F">
            <w:pPr>
              <w:pStyle w:val="AGRTableNumbers"/>
              <w:tabs>
                <w:tab w:val="decimal" w:pos="1070"/>
              </w:tabs>
              <w:ind w:right="170"/>
              <w:jc w:val="left"/>
            </w:pPr>
          </w:p>
        </w:tc>
        <w:tc>
          <w:tcPr>
            <w:tcW w:w="1417" w:type="dxa"/>
            <w:tcBorders>
              <w:top w:val="single" w:sz="4" w:space="0" w:color="auto"/>
            </w:tcBorders>
          </w:tcPr>
          <w:p w:rsidR="00BA542F" w:rsidRPr="001B5436" w:rsidRDefault="00ED4CA7" w:rsidP="00BA542F">
            <w:pPr>
              <w:pStyle w:val="AGRTableNumbers"/>
              <w:tabs>
                <w:tab w:val="decimal" w:pos="1070"/>
              </w:tabs>
              <w:ind w:right="170"/>
              <w:jc w:val="left"/>
            </w:pPr>
            <w:r>
              <w:t>(4,489)</w:t>
            </w:r>
          </w:p>
        </w:tc>
      </w:tr>
      <w:tr w:rsidR="00BA542F" w:rsidRPr="004F7A20" w:rsidTr="00BA542F">
        <w:tc>
          <w:tcPr>
            <w:tcW w:w="4536" w:type="dxa"/>
            <w:tcBorders>
              <w:bottom w:val="single" w:sz="4" w:space="0" w:color="auto"/>
            </w:tcBorders>
          </w:tcPr>
          <w:p w:rsidR="00BA542F" w:rsidRPr="004F7A20" w:rsidRDefault="00BA542F" w:rsidP="00BD5F9F">
            <w:pPr>
              <w:pStyle w:val="AGRTableText"/>
              <w:rPr>
                <w:b/>
                <w:bCs/>
              </w:rPr>
            </w:pPr>
            <w:r w:rsidRPr="004F7A20">
              <w:rPr>
                <w:b/>
                <w:bCs/>
              </w:rPr>
              <w:t>Surplus</w:t>
            </w:r>
            <w:r w:rsidR="00BD5F9F">
              <w:rPr>
                <w:b/>
                <w:bCs/>
              </w:rPr>
              <w:t xml:space="preserve"> </w:t>
            </w:r>
            <w:r w:rsidRPr="004F7A20">
              <w:rPr>
                <w:b/>
                <w:bCs/>
              </w:rPr>
              <w:t>after income tax expense</w:t>
            </w:r>
          </w:p>
        </w:tc>
        <w:tc>
          <w:tcPr>
            <w:tcW w:w="1417" w:type="dxa"/>
            <w:tcBorders>
              <w:bottom w:val="single" w:sz="4" w:space="0" w:color="auto"/>
            </w:tcBorders>
          </w:tcPr>
          <w:p w:rsidR="00BA542F" w:rsidRPr="004F7A20" w:rsidRDefault="00BA542F" w:rsidP="00BA542F">
            <w:pPr>
              <w:pStyle w:val="AGRTableNumbers"/>
              <w:tabs>
                <w:tab w:val="decimal" w:pos="1070"/>
              </w:tabs>
              <w:ind w:right="170"/>
              <w:jc w:val="left"/>
              <w:rPr>
                <w:b/>
              </w:rPr>
            </w:pPr>
          </w:p>
        </w:tc>
        <w:tc>
          <w:tcPr>
            <w:tcW w:w="1417" w:type="dxa"/>
            <w:tcBorders>
              <w:bottom w:val="single" w:sz="4" w:space="0" w:color="auto"/>
            </w:tcBorders>
          </w:tcPr>
          <w:p w:rsidR="00BA542F" w:rsidRPr="004F7A20" w:rsidRDefault="00ED4CA7" w:rsidP="00BA542F">
            <w:pPr>
              <w:pStyle w:val="AGRTableNumbers"/>
              <w:tabs>
                <w:tab w:val="decimal" w:pos="1070"/>
              </w:tabs>
              <w:ind w:right="170"/>
              <w:jc w:val="left"/>
              <w:rPr>
                <w:b/>
              </w:rPr>
            </w:pPr>
            <w:r>
              <w:rPr>
                <w:b/>
              </w:rPr>
              <w:t>10,478</w:t>
            </w:r>
          </w:p>
        </w:tc>
      </w:tr>
    </w:tbl>
    <w:p w:rsidR="00BA542F" w:rsidRPr="00FC7B9D" w:rsidRDefault="00BA542F" w:rsidP="001F6679">
      <w:pPr>
        <w:pStyle w:val="AGRHeading1"/>
      </w:pPr>
      <w:r>
        <w:t>Jacana Energy</w:t>
      </w:r>
      <w:r w:rsidRPr="00FC7B9D">
        <w:t xml:space="preserve"> cont…</w:t>
      </w:r>
    </w:p>
    <w:p w:rsidR="00BA542F" w:rsidRPr="00FC7B9D" w:rsidRDefault="00BA542F"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BA542F" w:rsidRPr="00FC7B9D" w:rsidTr="00BA542F">
        <w:tc>
          <w:tcPr>
            <w:tcW w:w="4709" w:type="dxa"/>
            <w:tcBorders>
              <w:bottom w:val="single" w:sz="4" w:space="0" w:color="auto"/>
            </w:tcBorders>
          </w:tcPr>
          <w:p w:rsidR="00BA542F" w:rsidRPr="00FC7B9D" w:rsidRDefault="00BA542F" w:rsidP="00BA542F">
            <w:pPr>
              <w:pStyle w:val="AGRTableText"/>
              <w:keepNext/>
            </w:pPr>
          </w:p>
        </w:tc>
        <w:tc>
          <w:tcPr>
            <w:tcW w:w="1331" w:type="dxa"/>
            <w:tcBorders>
              <w:bottom w:val="single" w:sz="4" w:space="0" w:color="auto"/>
            </w:tcBorders>
          </w:tcPr>
          <w:p w:rsidR="00BA542F" w:rsidRPr="00FC7B9D" w:rsidRDefault="00BA542F" w:rsidP="00BA542F">
            <w:pPr>
              <w:pStyle w:val="AGRTableText"/>
              <w:jc w:val="center"/>
            </w:pPr>
          </w:p>
        </w:tc>
        <w:tc>
          <w:tcPr>
            <w:tcW w:w="1331" w:type="dxa"/>
            <w:tcBorders>
              <w:bottom w:val="single" w:sz="4" w:space="0" w:color="auto"/>
            </w:tcBorders>
          </w:tcPr>
          <w:p w:rsidR="00BA542F" w:rsidRPr="00FC7B9D" w:rsidRDefault="00BA542F" w:rsidP="0044725A">
            <w:pPr>
              <w:pStyle w:val="AGRTableText"/>
              <w:jc w:val="center"/>
            </w:pPr>
            <w:r w:rsidRPr="00FC7B9D">
              <w:t>201</w:t>
            </w:r>
            <w:r w:rsidR="0044725A">
              <w:t>5</w:t>
            </w:r>
          </w:p>
        </w:tc>
      </w:tr>
      <w:tr w:rsidR="00BA542F" w:rsidRPr="00FC7B9D" w:rsidTr="00BA542F">
        <w:tc>
          <w:tcPr>
            <w:tcW w:w="4709" w:type="dxa"/>
            <w:tcBorders>
              <w:top w:val="single" w:sz="4" w:space="0" w:color="auto"/>
            </w:tcBorders>
          </w:tcPr>
          <w:p w:rsidR="00BA542F" w:rsidRPr="00FC7B9D" w:rsidRDefault="00BA542F" w:rsidP="00BA542F">
            <w:pPr>
              <w:pStyle w:val="AGRTableText"/>
              <w:keepNext/>
            </w:pPr>
          </w:p>
        </w:tc>
        <w:tc>
          <w:tcPr>
            <w:tcW w:w="1331" w:type="dxa"/>
            <w:tcBorders>
              <w:top w:val="single" w:sz="4" w:space="0" w:color="auto"/>
            </w:tcBorders>
          </w:tcPr>
          <w:p w:rsidR="00BA542F" w:rsidRPr="00FC7B9D" w:rsidRDefault="00BA542F" w:rsidP="00BA542F">
            <w:pPr>
              <w:pStyle w:val="AGRTableText"/>
              <w:jc w:val="center"/>
            </w:pPr>
          </w:p>
        </w:tc>
        <w:tc>
          <w:tcPr>
            <w:tcW w:w="1331" w:type="dxa"/>
            <w:tcBorders>
              <w:top w:val="single" w:sz="4" w:space="0" w:color="auto"/>
            </w:tcBorders>
          </w:tcPr>
          <w:p w:rsidR="00BA542F" w:rsidRPr="00FC7B9D" w:rsidRDefault="00BA542F" w:rsidP="00BA542F">
            <w:pPr>
              <w:pStyle w:val="AGRTableText"/>
              <w:jc w:val="center"/>
            </w:pPr>
            <w:r w:rsidRPr="00FC7B9D">
              <w:t>$’000</w:t>
            </w:r>
          </w:p>
        </w:tc>
      </w:tr>
      <w:tr w:rsidR="00BA542F" w:rsidRPr="00FC7B9D" w:rsidTr="00BA542F">
        <w:tc>
          <w:tcPr>
            <w:tcW w:w="4709" w:type="dxa"/>
          </w:tcPr>
          <w:p w:rsidR="00BA542F" w:rsidRPr="00FC7B9D" w:rsidRDefault="00BA542F" w:rsidP="00BA542F">
            <w:pPr>
              <w:pStyle w:val="AGRTableText"/>
              <w:keepNext/>
            </w:pPr>
            <w:r w:rsidRPr="00FC7B9D">
              <w:t>Cash and cash equivalents</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61,220</w:t>
            </w:r>
          </w:p>
        </w:tc>
      </w:tr>
      <w:tr w:rsidR="00BA542F" w:rsidRPr="00FC7B9D" w:rsidTr="00BA542F">
        <w:tc>
          <w:tcPr>
            <w:tcW w:w="4709" w:type="dxa"/>
          </w:tcPr>
          <w:p w:rsidR="00BA542F" w:rsidRPr="00FC7B9D" w:rsidRDefault="00BA542F" w:rsidP="00BA542F">
            <w:pPr>
              <w:pStyle w:val="AGRTableText"/>
              <w:keepNext/>
            </w:pPr>
            <w:r w:rsidRPr="00FC7B9D">
              <w:t>Receivables and other current assets</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101,856</w:t>
            </w:r>
          </w:p>
        </w:tc>
      </w:tr>
      <w:tr w:rsidR="00BA542F" w:rsidRPr="00FC7B9D" w:rsidTr="00BA542F">
        <w:tc>
          <w:tcPr>
            <w:tcW w:w="4709" w:type="dxa"/>
          </w:tcPr>
          <w:p w:rsidR="00BA542F" w:rsidRPr="00FC7B9D" w:rsidRDefault="00BA542F" w:rsidP="00BA542F">
            <w:pPr>
              <w:pStyle w:val="AGRTableText"/>
            </w:pPr>
            <w:r w:rsidRPr="00FC7B9D">
              <w:t>Less current liabilities</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(107,906)</w:t>
            </w:r>
          </w:p>
        </w:tc>
      </w:tr>
      <w:tr w:rsidR="00BA542F" w:rsidRPr="00FC7B9D" w:rsidTr="00BA542F">
        <w:tc>
          <w:tcPr>
            <w:tcW w:w="4709" w:type="dxa"/>
            <w:tcBorders>
              <w:bottom w:val="single" w:sz="4" w:space="0" w:color="auto"/>
            </w:tcBorders>
          </w:tcPr>
          <w:p w:rsidR="00BA542F" w:rsidRPr="00FC7B9D" w:rsidRDefault="00BA542F" w:rsidP="00BA542F">
            <w:pPr>
              <w:pStyle w:val="AGRTableText"/>
            </w:pPr>
            <w:r w:rsidRPr="00FC7B9D">
              <w:rPr>
                <w:b/>
              </w:rPr>
              <w:t>Working capital</w:t>
            </w:r>
          </w:p>
        </w:tc>
        <w:tc>
          <w:tcPr>
            <w:tcW w:w="1331" w:type="dxa"/>
            <w:tcBorders>
              <w:bottom w:val="single" w:sz="4" w:space="0" w:color="auto"/>
            </w:tcBorders>
          </w:tcPr>
          <w:p w:rsidR="00BA542F" w:rsidRPr="00FC7B9D" w:rsidRDefault="00BA542F" w:rsidP="00BA542F">
            <w:pPr>
              <w:pStyle w:val="AGRTableNumbers"/>
              <w:tabs>
                <w:tab w:val="decimal" w:pos="1070"/>
              </w:tabs>
              <w:ind w:right="170"/>
              <w:jc w:val="left"/>
              <w:rPr>
                <w:b/>
              </w:rPr>
            </w:pPr>
          </w:p>
        </w:tc>
        <w:tc>
          <w:tcPr>
            <w:tcW w:w="1331" w:type="dxa"/>
            <w:tcBorders>
              <w:bottom w:val="single" w:sz="4" w:space="0" w:color="auto"/>
            </w:tcBorders>
          </w:tcPr>
          <w:p w:rsidR="00BA542F" w:rsidRPr="00FC7B9D" w:rsidRDefault="00ED4CA7" w:rsidP="00BA542F">
            <w:pPr>
              <w:pStyle w:val="AGRTableNumbers"/>
              <w:tabs>
                <w:tab w:val="decimal" w:pos="1070"/>
              </w:tabs>
              <w:ind w:right="170"/>
              <w:jc w:val="left"/>
              <w:rPr>
                <w:b/>
              </w:rPr>
            </w:pPr>
            <w:r>
              <w:rPr>
                <w:b/>
              </w:rPr>
              <w:t>55,170</w:t>
            </w:r>
          </w:p>
        </w:tc>
      </w:tr>
      <w:tr w:rsidR="00BA542F" w:rsidRPr="00FC7B9D" w:rsidTr="00BA542F">
        <w:tc>
          <w:tcPr>
            <w:tcW w:w="4709" w:type="dxa"/>
            <w:tcBorders>
              <w:top w:val="single" w:sz="4" w:space="0" w:color="auto"/>
            </w:tcBorders>
          </w:tcPr>
          <w:p w:rsidR="00BA542F" w:rsidRPr="00FC7B9D" w:rsidRDefault="00BA542F" w:rsidP="00BA542F">
            <w:pPr>
              <w:pStyle w:val="AGRTableText"/>
            </w:pPr>
            <w:r w:rsidRPr="00FC7B9D">
              <w:t>Add non-current assets</w:t>
            </w:r>
          </w:p>
        </w:tc>
        <w:tc>
          <w:tcPr>
            <w:tcW w:w="1331" w:type="dxa"/>
            <w:tcBorders>
              <w:top w:val="single" w:sz="4" w:space="0" w:color="auto"/>
            </w:tcBorders>
          </w:tcPr>
          <w:p w:rsidR="00BA542F" w:rsidRPr="00FC7B9D" w:rsidRDefault="00BA542F" w:rsidP="00BA542F">
            <w:pPr>
              <w:pStyle w:val="AGRTableNumbers"/>
              <w:tabs>
                <w:tab w:val="decimal" w:pos="1070"/>
              </w:tabs>
              <w:ind w:right="170"/>
              <w:jc w:val="left"/>
            </w:pPr>
          </w:p>
        </w:tc>
        <w:tc>
          <w:tcPr>
            <w:tcW w:w="1331" w:type="dxa"/>
            <w:tcBorders>
              <w:top w:val="single" w:sz="4" w:space="0" w:color="auto"/>
            </w:tcBorders>
          </w:tcPr>
          <w:p w:rsidR="00BA542F" w:rsidRPr="00FC7B9D" w:rsidRDefault="00ED4CA7" w:rsidP="00BA542F">
            <w:pPr>
              <w:pStyle w:val="AGRTableNumbers"/>
              <w:tabs>
                <w:tab w:val="decimal" w:pos="1070"/>
              </w:tabs>
              <w:ind w:right="170"/>
              <w:jc w:val="left"/>
            </w:pPr>
            <w:r>
              <w:t>3,053</w:t>
            </w:r>
          </w:p>
        </w:tc>
      </w:tr>
      <w:tr w:rsidR="00BA542F" w:rsidRPr="00FC7B9D" w:rsidTr="00BA542F">
        <w:tc>
          <w:tcPr>
            <w:tcW w:w="4709" w:type="dxa"/>
          </w:tcPr>
          <w:p w:rsidR="00BA542F" w:rsidRPr="00FC7B9D" w:rsidRDefault="00BA542F" w:rsidP="00BA542F">
            <w:pPr>
              <w:pStyle w:val="AGRTableText"/>
            </w:pPr>
            <w:r w:rsidRPr="00FC7B9D">
              <w:t>Less non-current liabilities</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(79)</w:t>
            </w:r>
          </w:p>
        </w:tc>
      </w:tr>
      <w:tr w:rsidR="00BA542F" w:rsidRPr="00FC7B9D" w:rsidTr="00BA542F">
        <w:tc>
          <w:tcPr>
            <w:tcW w:w="4709" w:type="dxa"/>
            <w:tcBorders>
              <w:bottom w:val="single" w:sz="4" w:space="0" w:color="auto"/>
            </w:tcBorders>
          </w:tcPr>
          <w:p w:rsidR="00BA542F" w:rsidRPr="00FC7B9D" w:rsidRDefault="00BA542F" w:rsidP="00BA542F">
            <w:pPr>
              <w:pStyle w:val="AGRTableText"/>
              <w:rPr>
                <w:b/>
              </w:rPr>
            </w:pPr>
            <w:r w:rsidRPr="00FC7B9D">
              <w:rPr>
                <w:b/>
              </w:rPr>
              <w:t>Net assets</w:t>
            </w:r>
          </w:p>
        </w:tc>
        <w:tc>
          <w:tcPr>
            <w:tcW w:w="1331" w:type="dxa"/>
            <w:tcBorders>
              <w:bottom w:val="single" w:sz="4" w:space="0" w:color="auto"/>
            </w:tcBorders>
          </w:tcPr>
          <w:p w:rsidR="00BA542F" w:rsidRPr="00FC7B9D" w:rsidRDefault="00BA542F" w:rsidP="00BA542F">
            <w:pPr>
              <w:pStyle w:val="AGRTableNumbers"/>
              <w:tabs>
                <w:tab w:val="decimal" w:pos="1070"/>
              </w:tabs>
              <w:ind w:right="170"/>
              <w:jc w:val="left"/>
              <w:rPr>
                <w:b/>
              </w:rPr>
            </w:pPr>
          </w:p>
        </w:tc>
        <w:tc>
          <w:tcPr>
            <w:tcW w:w="1331" w:type="dxa"/>
            <w:tcBorders>
              <w:bottom w:val="single" w:sz="4" w:space="0" w:color="auto"/>
            </w:tcBorders>
          </w:tcPr>
          <w:p w:rsidR="00BA542F" w:rsidRPr="00FC7B9D" w:rsidRDefault="00ED4CA7" w:rsidP="00BA542F">
            <w:pPr>
              <w:pStyle w:val="AGRTableNumbers"/>
              <w:tabs>
                <w:tab w:val="decimal" w:pos="1070"/>
              </w:tabs>
              <w:ind w:right="170"/>
              <w:jc w:val="left"/>
              <w:rPr>
                <w:b/>
              </w:rPr>
            </w:pPr>
            <w:r>
              <w:rPr>
                <w:b/>
              </w:rPr>
              <w:t>58,144</w:t>
            </w:r>
          </w:p>
        </w:tc>
      </w:tr>
      <w:tr w:rsidR="00BA542F" w:rsidRPr="00FC7B9D" w:rsidTr="00BA542F">
        <w:tc>
          <w:tcPr>
            <w:tcW w:w="4709" w:type="dxa"/>
            <w:tcBorders>
              <w:top w:val="single" w:sz="4" w:space="0" w:color="auto"/>
            </w:tcBorders>
          </w:tcPr>
          <w:p w:rsidR="00BA542F" w:rsidRPr="00FC7B9D" w:rsidRDefault="00BA542F" w:rsidP="00BA542F">
            <w:pPr>
              <w:pStyle w:val="AGRTableText"/>
            </w:pPr>
            <w:r w:rsidRPr="00FC7B9D">
              <w:t xml:space="preserve">Represented by: </w:t>
            </w:r>
          </w:p>
        </w:tc>
        <w:tc>
          <w:tcPr>
            <w:tcW w:w="1331" w:type="dxa"/>
            <w:tcBorders>
              <w:top w:val="single" w:sz="4" w:space="0" w:color="auto"/>
            </w:tcBorders>
          </w:tcPr>
          <w:p w:rsidR="00BA542F" w:rsidRPr="00FC7B9D" w:rsidRDefault="00BA542F" w:rsidP="00BA542F">
            <w:pPr>
              <w:pStyle w:val="AGRTableNumbers"/>
              <w:tabs>
                <w:tab w:val="decimal" w:pos="1070"/>
              </w:tabs>
              <w:ind w:right="170"/>
              <w:jc w:val="left"/>
            </w:pPr>
          </w:p>
        </w:tc>
        <w:tc>
          <w:tcPr>
            <w:tcW w:w="1331" w:type="dxa"/>
            <w:tcBorders>
              <w:top w:val="single" w:sz="4" w:space="0" w:color="auto"/>
            </w:tcBorders>
          </w:tcPr>
          <w:p w:rsidR="00BA542F" w:rsidRPr="00FC7B9D" w:rsidRDefault="00BA542F" w:rsidP="00BA542F">
            <w:pPr>
              <w:pStyle w:val="AGRTableNumbers"/>
              <w:tabs>
                <w:tab w:val="decimal" w:pos="1070"/>
              </w:tabs>
              <w:ind w:right="170"/>
              <w:jc w:val="left"/>
            </w:pPr>
          </w:p>
        </w:tc>
      </w:tr>
      <w:tr w:rsidR="00BA542F" w:rsidRPr="00FC7B9D" w:rsidTr="00BA542F">
        <w:tc>
          <w:tcPr>
            <w:tcW w:w="4709" w:type="dxa"/>
          </w:tcPr>
          <w:p w:rsidR="00BA542F" w:rsidRPr="00FC7B9D" w:rsidRDefault="00ED4CA7" w:rsidP="00BA542F">
            <w:pPr>
              <w:pStyle w:val="AGRTableText"/>
            </w:pPr>
            <w:r>
              <w:t>Retained earnings</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10,478</w:t>
            </w:r>
          </w:p>
        </w:tc>
      </w:tr>
      <w:tr w:rsidR="00BA542F" w:rsidRPr="00FC7B9D" w:rsidTr="00BA542F">
        <w:tc>
          <w:tcPr>
            <w:tcW w:w="4709" w:type="dxa"/>
          </w:tcPr>
          <w:p w:rsidR="00BA542F" w:rsidRPr="00FC7B9D" w:rsidRDefault="00BA542F" w:rsidP="00BA542F">
            <w:pPr>
              <w:pStyle w:val="AGRTableText"/>
            </w:pPr>
            <w:r w:rsidRPr="00FC7B9D">
              <w:t>Contributed equity</w:t>
            </w:r>
          </w:p>
        </w:tc>
        <w:tc>
          <w:tcPr>
            <w:tcW w:w="1331" w:type="dxa"/>
          </w:tcPr>
          <w:p w:rsidR="00BA542F" w:rsidRPr="00FC7B9D" w:rsidRDefault="00BA542F" w:rsidP="00BA542F">
            <w:pPr>
              <w:pStyle w:val="AGRTableNumbers"/>
              <w:tabs>
                <w:tab w:val="decimal" w:pos="1070"/>
              </w:tabs>
              <w:ind w:right="170"/>
              <w:jc w:val="left"/>
            </w:pPr>
          </w:p>
        </w:tc>
        <w:tc>
          <w:tcPr>
            <w:tcW w:w="1331" w:type="dxa"/>
          </w:tcPr>
          <w:p w:rsidR="00BA542F" w:rsidRPr="00FC7B9D" w:rsidRDefault="00ED4CA7" w:rsidP="00BA542F">
            <w:pPr>
              <w:pStyle w:val="AGRTableNumbers"/>
              <w:tabs>
                <w:tab w:val="decimal" w:pos="1070"/>
              </w:tabs>
              <w:ind w:right="170"/>
              <w:jc w:val="left"/>
            </w:pPr>
            <w:r>
              <w:t>47,666</w:t>
            </w:r>
          </w:p>
        </w:tc>
      </w:tr>
      <w:tr w:rsidR="00BA542F" w:rsidRPr="00FC7B9D" w:rsidTr="00BA542F">
        <w:tc>
          <w:tcPr>
            <w:tcW w:w="4709" w:type="dxa"/>
            <w:tcBorders>
              <w:bottom w:val="single" w:sz="4" w:space="0" w:color="auto"/>
            </w:tcBorders>
          </w:tcPr>
          <w:p w:rsidR="00BA542F" w:rsidRPr="00FC7B9D" w:rsidRDefault="00BA542F" w:rsidP="00BA542F">
            <w:pPr>
              <w:pStyle w:val="AGRTableText"/>
              <w:rPr>
                <w:b/>
              </w:rPr>
            </w:pPr>
            <w:r w:rsidRPr="00FC7B9D">
              <w:rPr>
                <w:b/>
              </w:rPr>
              <w:t>Equity</w:t>
            </w:r>
          </w:p>
        </w:tc>
        <w:tc>
          <w:tcPr>
            <w:tcW w:w="1331" w:type="dxa"/>
            <w:tcBorders>
              <w:bottom w:val="single" w:sz="4" w:space="0" w:color="auto"/>
            </w:tcBorders>
          </w:tcPr>
          <w:p w:rsidR="00BA542F" w:rsidRPr="00FC7B9D" w:rsidRDefault="00BA542F" w:rsidP="00BA542F">
            <w:pPr>
              <w:pStyle w:val="AGRTableNumbers"/>
              <w:tabs>
                <w:tab w:val="decimal" w:pos="1070"/>
              </w:tabs>
              <w:ind w:right="170"/>
              <w:jc w:val="left"/>
              <w:rPr>
                <w:b/>
              </w:rPr>
            </w:pPr>
          </w:p>
        </w:tc>
        <w:tc>
          <w:tcPr>
            <w:tcW w:w="1331" w:type="dxa"/>
            <w:tcBorders>
              <w:bottom w:val="single" w:sz="4" w:space="0" w:color="auto"/>
            </w:tcBorders>
          </w:tcPr>
          <w:p w:rsidR="00BA542F" w:rsidRPr="00FC7B9D" w:rsidRDefault="00ED4CA7" w:rsidP="00BA542F">
            <w:pPr>
              <w:pStyle w:val="AGRTableNumbers"/>
              <w:tabs>
                <w:tab w:val="decimal" w:pos="1070"/>
              </w:tabs>
              <w:ind w:right="170"/>
              <w:jc w:val="left"/>
              <w:rPr>
                <w:b/>
              </w:rPr>
            </w:pPr>
            <w:r>
              <w:rPr>
                <w:b/>
              </w:rPr>
              <w:t>58,144</w:t>
            </w:r>
          </w:p>
        </w:tc>
      </w:tr>
    </w:tbl>
    <w:p w:rsidR="00BA542F" w:rsidRPr="00FC7B9D" w:rsidRDefault="00BA542F" w:rsidP="00FD6271">
      <w:pPr>
        <w:pStyle w:val="AGRBodyText"/>
      </w:pPr>
    </w:p>
    <w:p w:rsidR="00BA542F" w:rsidRPr="00FC7B9D" w:rsidRDefault="00BA542F" w:rsidP="001F6679">
      <w:pPr>
        <w:pStyle w:val="AGRHeading1"/>
      </w:pPr>
      <w:r>
        <w:t>Jacana Energy</w:t>
      </w:r>
      <w:r w:rsidRPr="00FC7B9D">
        <w:t xml:space="preserv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Jacana Energy</w:t>
            </w:r>
            <w:r w:rsidRPr="0094596F">
              <w:rPr>
                <w:rFonts w:ascii="Arial" w:hAnsi="Arial" w:cs="Arial"/>
                <w:sz w:val="22"/>
                <w:szCs w:val="22"/>
                <w:lang w:val="en-AU"/>
              </w:rPr>
              <w:t xml:space="preserve">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134CD1" w:rsidRDefault="00134CD1" w:rsidP="00134CD1">
            <w:pPr>
              <w:pStyle w:val="StyleAGRBodyCommentJustifiedLeft0cmPatternClearBa"/>
            </w:pPr>
            <w:r>
              <w:t>While we have been able to deliver a very favourable profit for the year, the lack of accurate financial information prior to financial separation in April 2015 presented significant difficulties.  In particular Jacana Energy identified uncertainty in relation to the composition of an intercompany loan with Power and Water Corporation, which is a direct result of delays in achieving separation, specifically financial separation.</w:t>
            </w:r>
          </w:p>
          <w:p w:rsidR="0094596F" w:rsidRDefault="00134CD1" w:rsidP="00134CD1">
            <w:pPr>
              <w:pStyle w:val="StyleAGRBodyCommentJustifiedLeft0cmPatternClearBa"/>
            </w:pPr>
            <w:r>
              <w:t>Jacana Energy's cash balance at the end of June was $61.22 million. This included an initial cash balance allocation of $40 million from the Department of Treasury and Finance on incorporation. This cash balance is offset by a loan from Power Water Corporation of $21.49 million which resulted from separation of the two entities. Unfortunately with financial separation not occurring until April 2015, some ten months after structural separation, and while $12.79 million of this balance has been verified, uncertainty exists as to the composition of the remaining $8.70 million.   Endeavours to address and reconcile these uncertainties were the cause of delays in presenting Jacana Energy's accounts</w:t>
            </w:r>
            <w:r w:rsidR="0094596F">
              <w:t>.</w:t>
            </w:r>
          </w:p>
          <w:p w:rsidR="00134CD1" w:rsidRPr="0094056D" w:rsidRDefault="00134CD1" w:rsidP="00134CD1">
            <w:pPr>
              <w:pStyle w:val="StyleAGRBodyCommentJustifiedLeft0cmPatternClearBa"/>
              <w:rPr>
                <w:rFonts w:cs="Arial"/>
                <w:szCs w:val="22"/>
              </w:rPr>
            </w:pPr>
            <w:r>
              <w:rPr>
                <w:rFonts w:cs="Arial"/>
                <w:szCs w:val="22"/>
              </w:rPr>
              <w:t xml:space="preserve">Throughout </w:t>
            </w:r>
            <w:r w:rsidRPr="00134CD1">
              <w:rPr>
                <w:rFonts w:cs="Arial"/>
                <w:szCs w:val="22"/>
              </w:rPr>
              <w:t>the process of structural and financial separation, Jacana Energy's accounting and finance services were provided by Power and Water Corporation under a Transitional Services Agreement.  The integrated nature of key systems, such as the retail management system and the financial management system, and the complexity and volume of financial transactions made it particularly challenging for Jacana Energy to get accurate and reliable financial information.   Because of th</w:t>
            </w:r>
            <w:r w:rsidR="005B33C5">
              <w:rPr>
                <w:rFonts w:cs="Arial"/>
                <w:szCs w:val="22"/>
              </w:rPr>
              <w:t xml:space="preserve">e level of systems integration </w:t>
            </w:r>
            <w:r w:rsidRPr="00134CD1">
              <w:rPr>
                <w:rFonts w:cs="Arial"/>
                <w:szCs w:val="22"/>
              </w:rPr>
              <w:t>and the absence of separate balance sheets for the three Government Owned Corporations until April 2015, Jacana Energy was very reliant on PWC and could not have developed and maintained its own fin</w:t>
            </w:r>
            <w:r>
              <w:rPr>
                <w:rFonts w:cs="Arial"/>
                <w:szCs w:val="22"/>
              </w:rPr>
              <w:t xml:space="preserve">ancial systems.  Every attempt </w:t>
            </w:r>
            <w:r w:rsidRPr="00134CD1">
              <w:rPr>
                <w:rFonts w:cs="Arial"/>
                <w:szCs w:val="22"/>
              </w:rPr>
              <w:t>was made to validate financial information provided by Power Water Corporation and the accuracy and reliability of this inf</w:t>
            </w:r>
            <w:r>
              <w:rPr>
                <w:rFonts w:cs="Arial"/>
                <w:szCs w:val="22"/>
              </w:rPr>
              <w:t>ormation improved significantly</w:t>
            </w:r>
            <w:r w:rsidRPr="00134CD1">
              <w:rPr>
                <w:rFonts w:cs="Arial"/>
                <w:szCs w:val="22"/>
              </w:rPr>
              <w:t xml:space="preserve"> over the year.  Issues with the unverified portion of the intercompany loan relate to the earlier part of 2014-15, before financial separation</w:t>
            </w:r>
            <w:r>
              <w:rPr>
                <w:rFonts w:cs="Arial"/>
                <w:szCs w:val="22"/>
              </w:rPr>
              <w:t>.</w:t>
            </w:r>
          </w:p>
        </w:tc>
      </w:tr>
    </w:tbl>
    <w:p w:rsidR="003B7B65" w:rsidRPr="00FC7B9D" w:rsidRDefault="003B7B65" w:rsidP="00FD6271">
      <w:pPr>
        <w:pStyle w:val="AGRBodyText"/>
      </w:pPr>
    </w:p>
    <w:p w:rsidR="008678F7" w:rsidRPr="00FC7B9D" w:rsidRDefault="008678F7" w:rsidP="001F6679">
      <w:pPr>
        <w:pStyle w:val="AGRHeading1"/>
      </w:pPr>
      <w:bookmarkStart w:id="52" w:name="Land_development"/>
      <w:r w:rsidRPr="00C9308B">
        <w:t>Land Development Corporation</w:t>
      </w:r>
      <w:bookmarkEnd w:id="52"/>
      <w:r w:rsidRPr="00FC7B9D">
        <w:t xml:space="preserve"> </w:t>
      </w:r>
    </w:p>
    <w:p w:rsidR="008678F7" w:rsidRPr="00FC7B9D" w:rsidRDefault="00227A8E" w:rsidP="008678F7">
      <w:pPr>
        <w:pStyle w:val="AGRHeading2"/>
      </w:pPr>
      <w:r w:rsidRPr="00FC7B9D">
        <w:t xml:space="preserve">Audit Findings and Analysis </w:t>
      </w:r>
      <w:r w:rsidR="008678F7" w:rsidRPr="00FC7B9D">
        <w:t xml:space="preserve">of the Financial Statements for the Year Ended </w:t>
      </w:r>
      <w:r w:rsidR="00420D25">
        <w:t>30 June 2015</w:t>
      </w:r>
    </w:p>
    <w:p w:rsidR="008678F7" w:rsidRPr="00FC7B9D" w:rsidRDefault="008678F7" w:rsidP="003B0D2D">
      <w:pPr>
        <w:pStyle w:val="AGRHeading3"/>
      </w:pPr>
      <w:r w:rsidRPr="00FC7B9D">
        <w:t>Background</w:t>
      </w:r>
    </w:p>
    <w:p w:rsidR="00566356" w:rsidRPr="00566356" w:rsidRDefault="0039540C" w:rsidP="00FD6271">
      <w:pPr>
        <w:pStyle w:val="AGRBodyText"/>
      </w:pPr>
      <w:r>
        <w:t xml:space="preserve">The </w:t>
      </w:r>
      <w:r w:rsidR="00566356" w:rsidRPr="00566356">
        <w:t xml:space="preserve">Land Development Corporation </w:t>
      </w:r>
      <w:r w:rsidR="00EC7052">
        <w:t xml:space="preserve">(the Corporation) </w:t>
      </w:r>
      <w:r w:rsidR="00566356" w:rsidRPr="00566356">
        <w:t>was declared a Go</w:t>
      </w:r>
      <w:r w:rsidR="007A6115">
        <w:t>vernment Business Division</w:t>
      </w:r>
      <w:r w:rsidR="00566356" w:rsidRPr="00566356">
        <w:t xml:space="preserve"> on 11 October 2011.  The Corporation was established to develop and manage land for use by new and existing industries in the Territory, for use for residential developments and for associated activities and for related purposes.</w:t>
      </w:r>
    </w:p>
    <w:p w:rsidR="008678F7" w:rsidRPr="00FC7B9D" w:rsidRDefault="008678F7" w:rsidP="003B0D2D">
      <w:pPr>
        <w:pStyle w:val="AGRHeading3"/>
      </w:pPr>
      <w:r w:rsidRPr="00FC7B9D">
        <w:t>Audit Opinion</w:t>
      </w:r>
    </w:p>
    <w:p w:rsidR="009C07E0" w:rsidRPr="00FC7B9D" w:rsidRDefault="009C07E0" w:rsidP="00FD6271">
      <w:pPr>
        <w:pStyle w:val="AGRBodyText"/>
      </w:pPr>
      <w:r w:rsidRPr="00FC7B9D">
        <w:t xml:space="preserve">The audit of Land Development Corporation 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9C5251">
        <w:t>25 September 2015</w:t>
      </w:r>
      <w:r w:rsidRPr="00FC7B9D">
        <w:t>.</w:t>
      </w:r>
    </w:p>
    <w:p w:rsidR="009C07E0" w:rsidRPr="00FC7B9D" w:rsidRDefault="009C07E0" w:rsidP="003B0D2D">
      <w:pPr>
        <w:pStyle w:val="AGRHeading3"/>
      </w:pPr>
      <w:r w:rsidRPr="00FC7B9D">
        <w:t>Key Findings</w:t>
      </w:r>
    </w:p>
    <w:p w:rsidR="009C07E0" w:rsidRPr="00FC7B9D" w:rsidRDefault="009C07E0" w:rsidP="00FD6271">
      <w:pPr>
        <w:pStyle w:val="AGRBodyText"/>
      </w:pPr>
      <w:r w:rsidRPr="00FC7B9D">
        <w:t>The audit did not identify any material weaknesses in controls.</w:t>
      </w:r>
    </w:p>
    <w:p w:rsidR="00D64EDD" w:rsidRDefault="00D64EDD" w:rsidP="003B0D2D">
      <w:pPr>
        <w:pStyle w:val="AGRHeading4"/>
      </w:pPr>
      <w:r>
        <w:t>Performance Overview</w:t>
      </w:r>
    </w:p>
    <w:p w:rsidR="009C5251" w:rsidRDefault="009C5251" w:rsidP="00FD6271">
      <w:pPr>
        <w:pStyle w:val="AGRBodyText"/>
      </w:pPr>
      <w:r>
        <w:t xml:space="preserve">The Corporation reported a surplus of $26.1 million compared to </w:t>
      </w:r>
      <w:r w:rsidR="00C8249A">
        <w:t xml:space="preserve">the </w:t>
      </w:r>
      <w:r>
        <w:t>prior year’s surplus of $12.5 million. The increas</w:t>
      </w:r>
      <w:r w:rsidR="00943DDA">
        <w:t xml:space="preserve">e in the surplus </w:t>
      </w:r>
      <w:r w:rsidR="00480A0B">
        <w:t xml:space="preserve">from the 2014 year </w:t>
      </w:r>
      <w:r w:rsidR="00943DDA">
        <w:t xml:space="preserve">resulted from </w:t>
      </w:r>
      <w:r w:rsidR="00480A0B">
        <w:t xml:space="preserve">recognition of land holdings at East Arm and Wickham Point acquired for nil consideration but valued at $18.4 million and an additional </w:t>
      </w:r>
      <w:r>
        <w:t xml:space="preserve">$7.4 million </w:t>
      </w:r>
      <w:r w:rsidR="00480A0B">
        <w:t>in</w:t>
      </w:r>
      <w:r w:rsidR="00943DDA">
        <w:t xml:space="preserve"> revenue from land sales</w:t>
      </w:r>
      <w:r w:rsidR="00480A0B">
        <w:t>.  These increases were partially offset by reductions in development grants of $3.9 million; increased cost of land sold amounting to $9.9 million; and operational expe</w:t>
      </w:r>
      <w:r w:rsidR="00603276">
        <w:t>nditure which increased by $0.6 </w:t>
      </w:r>
      <w:r w:rsidR="00480A0B">
        <w:t>million. Income tax expense was $0.4 million less than in the prior year</w:t>
      </w:r>
      <w:r>
        <w:t>.</w:t>
      </w:r>
      <w:r w:rsidR="00480A0B">
        <w:t xml:space="preserve">  The income from the assets acquired for nil consideration and development grants are not subject to taxation thereby explaining why income tax e</w:t>
      </w:r>
      <w:r w:rsidR="00C24DBA">
        <w:t>x</w:t>
      </w:r>
      <w:r w:rsidR="00480A0B">
        <w:t>pense reduced by $0.4 million notwithstanding the increased net surplus.  Taxation was thus applied to an adjusted surplus of $9</w:t>
      </w:r>
      <w:r w:rsidR="009B2D80">
        <w:t>.8</w:t>
      </w:r>
      <w:r w:rsidR="00C24DBA">
        <w:t xml:space="preserve"> million at a rate of 30%.</w:t>
      </w:r>
    </w:p>
    <w:p w:rsidR="009C5251" w:rsidRDefault="009C5251" w:rsidP="00FD6271">
      <w:pPr>
        <w:pStyle w:val="AGRBodyText"/>
      </w:pPr>
      <w:r>
        <w:t>The Corporation’s main operat</w:t>
      </w:r>
      <w:r w:rsidR="00480A0B">
        <w:t>ional costs are:</w:t>
      </w:r>
      <w:r>
        <w:t xml:space="preserve"> property mai</w:t>
      </w:r>
      <w:r w:rsidR="00426B0E">
        <w:t>ntenance of $0.4 million (2014: </w:t>
      </w:r>
      <w:r>
        <w:t>$1.2 million, the majority of this related to the Tiwi land project), property management of $0.7 million (20</w:t>
      </w:r>
      <w:r w:rsidR="009A72B0">
        <w:t>14: $0.6 </w:t>
      </w:r>
      <w:r>
        <w:t>million), and marketing and promot</w:t>
      </w:r>
      <w:r w:rsidR="00426B0E">
        <w:t>ion of $0.3 </w:t>
      </w:r>
      <w:r w:rsidR="007021BF">
        <w:t>million (2014: $0.2 </w:t>
      </w:r>
      <w:r>
        <w:t>million). The Corporation incurred an increase in employee expenses of $0.6 million to $2.1 million (2014: $1.5 million)</w:t>
      </w:r>
      <w:r w:rsidR="00480A0B">
        <w:t xml:space="preserve"> which</w:t>
      </w:r>
      <w:r>
        <w:t xml:space="preserve"> correlates with the</w:t>
      </w:r>
      <w:r w:rsidR="0039540C">
        <w:t xml:space="preserve"> increase in employees to 20</w:t>
      </w:r>
      <w:r>
        <w:t xml:space="preserve"> employees at 30 June 2015 (2014: </w:t>
      </w:r>
      <w:r w:rsidR="0039540C">
        <w:t>13</w:t>
      </w:r>
      <w:r>
        <w:t xml:space="preserve"> employees). </w:t>
      </w:r>
    </w:p>
    <w:p w:rsidR="004B3BF0" w:rsidRPr="00FC7B9D" w:rsidRDefault="009C5251" w:rsidP="00FD6271">
      <w:pPr>
        <w:pStyle w:val="AGRBodyText"/>
      </w:pPr>
      <w:r>
        <w:t xml:space="preserve">The Corporation held a net asset position of $138.8 million as at 30 June 2015, compared to $116.2 million at 30 June 2014. The Corporation had a secure liquidity position with $38.1 million in cash and a portfolio of land with </w:t>
      </w:r>
      <w:r w:rsidR="00480A0B">
        <w:t xml:space="preserve">a value of </w:t>
      </w:r>
      <w:r>
        <w:t xml:space="preserve">$30.3 million in current land inventory and </w:t>
      </w:r>
      <w:r w:rsidR="00480A0B">
        <w:t xml:space="preserve">a value of </w:t>
      </w:r>
      <w:r>
        <w:t xml:space="preserve">$109.0 million </w:t>
      </w:r>
      <w:r w:rsidR="00480A0B">
        <w:t>held as</w:t>
      </w:r>
      <w:r>
        <w:t xml:space="preserve"> non-current land inventory</w:t>
      </w:r>
      <w:r w:rsidR="004B3BF0" w:rsidRPr="00FC7B9D">
        <w:t>.</w:t>
      </w:r>
    </w:p>
    <w:p w:rsidR="008678F7" w:rsidRPr="00FC7B9D" w:rsidRDefault="008678F7" w:rsidP="001F6679">
      <w:pPr>
        <w:pStyle w:val="AGRHeading1"/>
      </w:pPr>
      <w:r w:rsidRPr="00FC7B9D">
        <w:t>Land Development Corporation cont…</w:t>
      </w:r>
    </w:p>
    <w:p w:rsidR="008678F7" w:rsidRPr="00FC7B9D" w:rsidRDefault="008678F7"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9D1232">
        <w:tc>
          <w:tcPr>
            <w:tcW w:w="4536" w:type="dxa"/>
            <w:tcBorders>
              <w:bottom w:val="single" w:sz="4" w:space="0" w:color="auto"/>
            </w:tcBorders>
          </w:tcPr>
          <w:p w:rsidR="00420D25" w:rsidRPr="00FC7B9D" w:rsidRDefault="00420D25" w:rsidP="008678F7">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9D1232">
        <w:tc>
          <w:tcPr>
            <w:tcW w:w="4536" w:type="dxa"/>
            <w:tcBorders>
              <w:top w:val="single" w:sz="4" w:space="0" w:color="auto"/>
            </w:tcBorders>
          </w:tcPr>
          <w:p w:rsidR="00420D25" w:rsidRPr="00FC7B9D" w:rsidRDefault="00420D25" w:rsidP="008678F7">
            <w:pPr>
              <w:pStyle w:val="AGRTableText"/>
              <w:ind w:left="720" w:hanging="720"/>
            </w:pPr>
          </w:p>
        </w:tc>
        <w:tc>
          <w:tcPr>
            <w:tcW w:w="1417" w:type="dxa"/>
            <w:tcBorders>
              <w:top w:val="single" w:sz="4" w:space="0" w:color="auto"/>
            </w:tcBorders>
          </w:tcPr>
          <w:p w:rsidR="00420D25" w:rsidRPr="00FC7B9D" w:rsidRDefault="00420D25" w:rsidP="00A91C37">
            <w:pPr>
              <w:pStyle w:val="AGRTableText"/>
              <w:jc w:val="center"/>
            </w:pPr>
            <w:r w:rsidRPr="00FC7B9D">
              <w:t>$’000</w:t>
            </w:r>
          </w:p>
        </w:tc>
        <w:tc>
          <w:tcPr>
            <w:tcW w:w="1417" w:type="dxa"/>
            <w:tcBorders>
              <w:top w:val="single" w:sz="4" w:space="0" w:color="auto"/>
            </w:tcBorders>
          </w:tcPr>
          <w:p w:rsidR="00420D25" w:rsidRPr="00FC7B9D" w:rsidRDefault="00420D25" w:rsidP="008678F7">
            <w:pPr>
              <w:pStyle w:val="AGRTableText"/>
              <w:jc w:val="center"/>
            </w:pPr>
            <w:r w:rsidRPr="00FC7B9D">
              <w:t>$’000</w:t>
            </w:r>
          </w:p>
        </w:tc>
      </w:tr>
      <w:tr w:rsidR="00420D25" w:rsidRPr="00FC7B9D" w:rsidTr="009D1232">
        <w:tc>
          <w:tcPr>
            <w:tcW w:w="4536" w:type="dxa"/>
          </w:tcPr>
          <w:p w:rsidR="00420D25" w:rsidRPr="00FC7B9D" w:rsidRDefault="00420D25" w:rsidP="008678F7">
            <w:pPr>
              <w:pStyle w:val="AGRTableText"/>
              <w:rPr>
                <w:b/>
                <w:bCs/>
              </w:rPr>
            </w:pPr>
            <w:r w:rsidRPr="00FC7B9D">
              <w:rPr>
                <w:b/>
                <w:bCs/>
              </w:rPr>
              <w:t xml:space="preserve">Income </w:t>
            </w:r>
          </w:p>
        </w:tc>
        <w:tc>
          <w:tcPr>
            <w:tcW w:w="1417" w:type="dxa"/>
          </w:tcPr>
          <w:p w:rsidR="00420D25" w:rsidRPr="00FC7B9D" w:rsidRDefault="00420D25" w:rsidP="00A91C37">
            <w:pPr>
              <w:pStyle w:val="AGRTableNumbers"/>
              <w:tabs>
                <w:tab w:val="decimal" w:pos="1070"/>
              </w:tabs>
              <w:ind w:right="170"/>
              <w:jc w:val="left"/>
              <w:rPr>
                <w:b/>
              </w:rPr>
            </w:pPr>
          </w:p>
        </w:tc>
        <w:tc>
          <w:tcPr>
            <w:tcW w:w="1417" w:type="dxa"/>
          </w:tcPr>
          <w:p w:rsidR="00420D25" w:rsidRPr="00FC7B9D" w:rsidRDefault="00420D25" w:rsidP="008678F7">
            <w:pPr>
              <w:pStyle w:val="AGRTableNumbers"/>
              <w:tabs>
                <w:tab w:val="decimal" w:pos="1070"/>
              </w:tabs>
              <w:ind w:right="170"/>
              <w:jc w:val="left"/>
              <w:rPr>
                <w:b/>
              </w:rPr>
            </w:pPr>
          </w:p>
        </w:tc>
      </w:tr>
      <w:tr w:rsidR="00420D25" w:rsidRPr="00FC7B9D" w:rsidTr="009D1232">
        <w:tc>
          <w:tcPr>
            <w:tcW w:w="4536" w:type="dxa"/>
          </w:tcPr>
          <w:p w:rsidR="00420D25" w:rsidRPr="00FC7B9D" w:rsidRDefault="00420D25" w:rsidP="008678F7">
            <w:pPr>
              <w:pStyle w:val="AGRTableText"/>
            </w:pPr>
            <w:r w:rsidRPr="00FC7B9D">
              <w:t>Revenue from land sales</w:t>
            </w:r>
          </w:p>
        </w:tc>
        <w:tc>
          <w:tcPr>
            <w:tcW w:w="1417" w:type="dxa"/>
          </w:tcPr>
          <w:p w:rsidR="00420D25" w:rsidRPr="00FC7B9D" w:rsidRDefault="00943DDA" w:rsidP="00A91C37">
            <w:pPr>
              <w:pStyle w:val="AGRTableNumbers"/>
              <w:tabs>
                <w:tab w:val="decimal" w:pos="1070"/>
              </w:tabs>
              <w:ind w:right="170"/>
              <w:jc w:val="left"/>
            </w:pPr>
            <w:r>
              <w:t>27,241</w:t>
            </w:r>
          </w:p>
        </w:tc>
        <w:tc>
          <w:tcPr>
            <w:tcW w:w="1417" w:type="dxa"/>
          </w:tcPr>
          <w:p w:rsidR="00420D25" w:rsidRPr="00FC7B9D" w:rsidRDefault="00420D25" w:rsidP="00420D25">
            <w:pPr>
              <w:pStyle w:val="AGRTableNumbers"/>
              <w:tabs>
                <w:tab w:val="decimal" w:pos="1070"/>
              </w:tabs>
              <w:ind w:right="170"/>
              <w:jc w:val="left"/>
            </w:pPr>
            <w:r w:rsidRPr="00FC7B9D">
              <w:t>19,822</w:t>
            </w:r>
          </w:p>
        </w:tc>
      </w:tr>
      <w:tr w:rsidR="00420D25" w:rsidRPr="00FC7B9D" w:rsidTr="009D1232">
        <w:tc>
          <w:tcPr>
            <w:tcW w:w="4536" w:type="dxa"/>
          </w:tcPr>
          <w:p w:rsidR="00420D25" w:rsidRPr="00FC7B9D" w:rsidRDefault="00420D25" w:rsidP="008678F7">
            <w:pPr>
              <w:pStyle w:val="AGRTableText"/>
            </w:pPr>
            <w:r w:rsidRPr="00FC7B9D">
              <w:t>Royalties, rents and dividends</w:t>
            </w:r>
          </w:p>
        </w:tc>
        <w:tc>
          <w:tcPr>
            <w:tcW w:w="1417" w:type="dxa"/>
          </w:tcPr>
          <w:p w:rsidR="00420D25" w:rsidRPr="00FC7B9D" w:rsidRDefault="00943DDA" w:rsidP="00A91C37">
            <w:pPr>
              <w:pStyle w:val="AGRTableNumbers"/>
              <w:tabs>
                <w:tab w:val="decimal" w:pos="1070"/>
              </w:tabs>
              <w:ind w:right="170"/>
              <w:jc w:val="left"/>
            </w:pPr>
            <w:r>
              <w:t>4,889</w:t>
            </w:r>
          </w:p>
        </w:tc>
        <w:tc>
          <w:tcPr>
            <w:tcW w:w="1417" w:type="dxa"/>
          </w:tcPr>
          <w:p w:rsidR="00420D25" w:rsidRPr="00FC7B9D" w:rsidRDefault="00420D25" w:rsidP="00420D25">
            <w:pPr>
              <w:pStyle w:val="AGRTableNumbers"/>
              <w:tabs>
                <w:tab w:val="decimal" w:pos="1070"/>
              </w:tabs>
              <w:ind w:right="170"/>
              <w:jc w:val="left"/>
            </w:pPr>
            <w:r w:rsidRPr="00FC7B9D">
              <w:t>4,467</w:t>
            </w:r>
          </w:p>
        </w:tc>
      </w:tr>
      <w:tr w:rsidR="00420D25" w:rsidRPr="00FC7B9D" w:rsidTr="009D1232">
        <w:tc>
          <w:tcPr>
            <w:tcW w:w="4536" w:type="dxa"/>
          </w:tcPr>
          <w:p w:rsidR="00420D25" w:rsidRPr="00FC7B9D" w:rsidRDefault="00420D25" w:rsidP="003F728F">
            <w:pPr>
              <w:pStyle w:val="AGRTableText"/>
            </w:pPr>
            <w:r w:rsidRPr="00FC7B9D">
              <w:t>Development grants</w:t>
            </w:r>
          </w:p>
        </w:tc>
        <w:tc>
          <w:tcPr>
            <w:tcW w:w="1417" w:type="dxa"/>
          </w:tcPr>
          <w:p w:rsidR="00420D25" w:rsidRPr="00FC7B9D" w:rsidRDefault="00943DDA" w:rsidP="00A91C37">
            <w:pPr>
              <w:pStyle w:val="AGRTableNumbers"/>
              <w:tabs>
                <w:tab w:val="decimal" w:pos="1070"/>
              </w:tabs>
              <w:ind w:right="170"/>
              <w:jc w:val="left"/>
            </w:pPr>
            <w:r>
              <w:t>855</w:t>
            </w:r>
          </w:p>
        </w:tc>
        <w:tc>
          <w:tcPr>
            <w:tcW w:w="1417" w:type="dxa"/>
          </w:tcPr>
          <w:p w:rsidR="00420D25" w:rsidRPr="00FC7B9D" w:rsidRDefault="00420D25" w:rsidP="00420D25">
            <w:pPr>
              <w:pStyle w:val="AGRTableNumbers"/>
              <w:tabs>
                <w:tab w:val="decimal" w:pos="1070"/>
              </w:tabs>
              <w:ind w:right="170"/>
              <w:jc w:val="left"/>
            </w:pPr>
            <w:r w:rsidRPr="00FC7B9D">
              <w:t>4,738</w:t>
            </w:r>
          </w:p>
        </w:tc>
      </w:tr>
      <w:tr w:rsidR="00420D25" w:rsidRPr="00FC7B9D" w:rsidTr="009D1232">
        <w:tc>
          <w:tcPr>
            <w:tcW w:w="4536" w:type="dxa"/>
          </w:tcPr>
          <w:p w:rsidR="00420D25" w:rsidRPr="00FC7B9D" w:rsidRDefault="00420D25" w:rsidP="008678F7">
            <w:pPr>
              <w:pStyle w:val="AGRTableText"/>
            </w:pPr>
            <w:r w:rsidRPr="00FC7B9D">
              <w:t>Other</w:t>
            </w:r>
          </w:p>
        </w:tc>
        <w:tc>
          <w:tcPr>
            <w:tcW w:w="1417" w:type="dxa"/>
          </w:tcPr>
          <w:p w:rsidR="00420D25" w:rsidRPr="00FC7B9D" w:rsidRDefault="00943DDA" w:rsidP="00A91C37">
            <w:pPr>
              <w:pStyle w:val="AGRTableNumbers"/>
              <w:tabs>
                <w:tab w:val="decimal" w:pos="1070"/>
              </w:tabs>
              <w:ind w:right="170"/>
              <w:jc w:val="left"/>
            </w:pPr>
            <w:r>
              <w:t>788</w:t>
            </w:r>
          </w:p>
        </w:tc>
        <w:tc>
          <w:tcPr>
            <w:tcW w:w="1417" w:type="dxa"/>
          </w:tcPr>
          <w:p w:rsidR="00420D25" w:rsidRPr="00FC7B9D" w:rsidRDefault="00420D25" w:rsidP="00420D25">
            <w:pPr>
              <w:pStyle w:val="AGRTableNumbers"/>
              <w:tabs>
                <w:tab w:val="decimal" w:pos="1070"/>
              </w:tabs>
              <w:ind w:right="170"/>
              <w:jc w:val="left"/>
            </w:pPr>
            <w:r w:rsidRPr="00FC7B9D">
              <w:t>504</w:t>
            </w:r>
          </w:p>
        </w:tc>
      </w:tr>
      <w:tr w:rsidR="00943DDA" w:rsidRPr="00FC7B9D" w:rsidTr="009D1232">
        <w:tc>
          <w:tcPr>
            <w:tcW w:w="4536" w:type="dxa"/>
          </w:tcPr>
          <w:p w:rsidR="00943DDA" w:rsidRPr="00FC7B9D" w:rsidRDefault="00943DDA" w:rsidP="008678F7">
            <w:pPr>
              <w:pStyle w:val="AGRTableText"/>
            </w:pPr>
            <w:r>
              <w:t>Asset acquired for nil consideration</w:t>
            </w:r>
          </w:p>
        </w:tc>
        <w:tc>
          <w:tcPr>
            <w:tcW w:w="1417" w:type="dxa"/>
          </w:tcPr>
          <w:p w:rsidR="00943DDA" w:rsidRDefault="00943DDA" w:rsidP="00A91C37">
            <w:pPr>
              <w:pStyle w:val="AGRTableNumbers"/>
              <w:tabs>
                <w:tab w:val="decimal" w:pos="1070"/>
              </w:tabs>
              <w:ind w:right="170"/>
              <w:jc w:val="left"/>
            </w:pPr>
            <w:r>
              <w:t>18,350</w:t>
            </w:r>
          </w:p>
        </w:tc>
        <w:tc>
          <w:tcPr>
            <w:tcW w:w="1417" w:type="dxa"/>
          </w:tcPr>
          <w:p w:rsidR="00943DDA" w:rsidRPr="00FC7B9D" w:rsidRDefault="00943DDA" w:rsidP="00420D25">
            <w:pPr>
              <w:pStyle w:val="AGRTableNumbers"/>
              <w:tabs>
                <w:tab w:val="decimal" w:pos="1070"/>
              </w:tabs>
              <w:ind w:right="170"/>
              <w:jc w:val="left"/>
            </w:pPr>
            <w:r>
              <w:t>-</w:t>
            </w:r>
          </w:p>
        </w:tc>
      </w:tr>
      <w:tr w:rsidR="00420D25" w:rsidRPr="00FC7B9D" w:rsidTr="009D1232">
        <w:tc>
          <w:tcPr>
            <w:tcW w:w="4536" w:type="dxa"/>
            <w:tcBorders>
              <w:bottom w:val="single" w:sz="4" w:space="0" w:color="auto"/>
            </w:tcBorders>
          </w:tcPr>
          <w:p w:rsidR="00420D25" w:rsidRPr="00FC7B9D" w:rsidRDefault="00420D25" w:rsidP="008678F7">
            <w:pPr>
              <w:pStyle w:val="AGRTableText"/>
              <w:rPr>
                <w:b/>
                <w:bCs/>
              </w:rPr>
            </w:pPr>
            <w:r w:rsidRPr="00FC7B9D">
              <w:rPr>
                <w:b/>
                <w:bCs/>
              </w:rPr>
              <w:t>Total income</w:t>
            </w:r>
          </w:p>
        </w:tc>
        <w:tc>
          <w:tcPr>
            <w:tcW w:w="1417" w:type="dxa"/>
            <w:tcBorders>
              <w:bottom w:val="single" w:sz="4" w:space="0" w:color="auto"/>
            </w:tcBorders>
          </w:tcPr>
          <w:p w:rsidR="00420D25" w:rsidRPr="00FC7B9D" w:rsidRDefault="00943DDA" w:rsidP="00A91C37">
            <w:pPr>
              <w:pStyle w:val="AGRTableNumbers"/>
              <w:tabs>
                <w:tab w:val="decimal" w:pos="1070"/>
              </w:tabs>
              <w:ind w:right="170"/>
              <w:jc w:val="left"/>
              <w:rPr>
                <w:b/>
              </w:rPr>
            </w:pPr>
            <w:r>
              <w:rPr>
                <w:b/>
              </w:rPr>
              <w:t>52,123</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29,531</w:t>
            </w:r>
          </w:p>
        </w:tc>
      </w:tr>
      <w:tr w:rsidR="00420D25" w:rsidRPr="00FC7B9D" w:rsidTr="009D1232">
        <w:tc>
          <w:tcPr>
            <w:tcW w:w="4536" w:type="dxa"/>
          </w:tcPr>
          <w:p w:rsidR="00420D25" w:rsidRPr="00FC7B9D" w:rsidRDefault="00420D25" w:rsidP="008678F7">
            <w:pPr>
              <w:pStyle w:val="AGRTableText"/>
            </w:pPr>
            <w:r w:rsidRPr="00FC7B9D">
              <w:t>Cost of land sold</w:t>
            </w:r>
          </w:p>
        </w:tc>
        <w:tc>
          <w:tcPr>
            <w:tcW w:w="1417" w:type="dxa"/>
          </w:tcPr>
          <w:p w:rsidR="00420D25" w:rsidRPr="00FC7B9D" w:rsidRDefault="00943DDA" w:rsidP="00A91C37">
            <w:pPr>
              <w:pStyle w:val="AGRTableNumbers"/>
              <w:tabs>
                <w:tab w:val="decimal" w:pos="1070"/>
              </w:tabs>
              <w:ind w:right="170"/>
              <w:jc w:val="left"/>
            </w:pPr>
            <w:r>
              <w:t>(16,581)</w:t>
            </w:r>
          </w:p>
        </w:tc>
        <w:tc>
          <w:tcPr>
            <w:tcW w:w="1417" w:type="dxa"/>
          </w:tcPr>
          <w:p w:rsidR="00420D25" w:rsidRPr="00FC7B9D" w:rsidRDefault="00420D25" w:rsidP="00420D25">
            <w:pPr>
              <w:pStyle w:val="AGRTableNumbers"/>
              <w:tabs>
                <w:tab w:val="decimal" w:pos="1070"/>
              </w:tabs>
              <w:ind w:right="170"/>
              <w:jc w:val="left"/>
            </w:pPr>
            <w:r w:rsidRPr="00FC7B9D">
              <w:t>(6,721)</w:t>
            </w:r>
          </w:p>
        </w:tc>
      </w:tr>
      <w:tr w:rsidR="00420D25" w:rsidRPr="00FC7B9D" w:rsidTr="009D1232">
        <w:tc>
          <w:tcPr>
            <w:tcW w:w="4536" w:type="dxa"/>
          </w:tcPr>
          <w:p w:rsidR="00420D25" w:rsidRPr="00FC7B9D" w:rsidRDefault="00420D25" w:rsidP="008678F7">
            <w:pPr>
              <w:pStyle w:val="AGRTableText"/>
            </w:pPr>
            <w:r w:rsidRPr="00FC7B9D">
              <w:t>Depreciation and amortisation</w:t>
            </w:r>
          </w:p>
        </w:tc>
        <w:tc>
          <w:tcPr>
            <w:tcW w:w="1417" w:type="dxa"/>
          </w:tcPr>
          <w:p w:rsidR="00420D25" w:rsidRPr="00FC7B9D" w:rsidRDefault="00943DDA" w:rsidP="00A91C37">
            <w:pPr>
              <w:pStyle w:val="AGRTableNumbers"/>
              <w:tabs>
                <w:tab w:val="decimal" w:pos="1070"/>
              </w:tabs>
              <w:ind w:right="170"/>
              <w:jc w:val="left"/>
            </w:pPr>
            <w:r>
              <w:t>(338)</w:t>
            </w:r>
          </w:p>
        </w:tc>
        <w:tc>
          <w:tcPr>
            <w:tcW w:w="1417" w:type="dxa"/>
          </w:tcPr>
          <w:p w:rsidR="00420D25" w:rsidRPr="00FC7B9D" w:rsidRDefault="00420D25" w:rsidP="00420D25">
            <w:pPr>
              <w:pStyle w:val="AGRTableNumbers"/>
              <w:tabs>
                <w:tab w:val="decimal" w:pos="1070"/>
              </w:tabs>
              <w:ind w:right="170"/>
              <w:jc w:val="left"/>
            </w:pPr>
            <w:r w:rsidRPr="00FC7B9D">
              <w:t>(201)</w:t>
            </w:r>
          </w:p>
        </w:tc>
      </w:tr>
      <w:tr w:rsidR="00420D25" w:rsidRPr="00FC7B9D" w:rsidTr="009D1232">
        <w:tc>
          <w:tcPr>
            <w:tcW w:w="4536" w:type="dxa"/>
          </w:tcPr>
          <w:p w:rsidR="00420D25" w:rsidRPr="00FC7B9D" w:rsidRDefault="00420D25" w:rsidP="008678F7">
            <w:pPr>
              <w:pStyle w:val="AGRTableText"/>
            </w:pPr>
            <w:r w:rsidRPr="00FC7B9D">
              <w:t>Employee expenses</w:t>
            </w:r>
          </w:p>
        </w:tc>
        <w:tc>
          <w:tcPr>
            <w:tcW w:w="1417" w:type="dxa"/>
          </w:tcPr>
          <w:p w:rsidR="00420D25" w:rsidRPr="00FC7B9D" w:rsidRDefault="00943DDA" w:rsidP="00A91C37">
            <w:pPr>
              <w:pStyle w:val="AGRTableNumbers"/>
              <w:tabs>
                <w:tab w:val="decimal" w:pos="1070"/>
              </w:tabs>
              <w:ind w:right="170"/>
              <w:jc w:val="left"/>
            </w:pPr>
            <w:r>
              <w:t>(2,130)</w:t>
            </w:r>
          </w:p>
        </w:tc>
        <w:tc>
          <w:tcPr>
            <w:tcW w:w="1417" w:type="dxa"/>
          </w:tcPr>
          <w:p w:rsidR="00420D25" w:rsidRPr="00FC7B9D" w:rsidRDefault="00420D25" w:rsidP="00420D25">
            <w:pPr>
              <w:pStyle w:val="AGRTableNumbers"/>
              <w:tabs>
                <w:tab w:val="decimal" w:pos="1070"/>
              </w:tabs>
              <w:ind w:right="170"/>
              <w:jc w:val="left"/>
            </w:pPr>
            <w:r w:rsidRPr="00FC7B9D">
              <w:t>(1,488)</w:t>
            </w:r>
          </w:p>
        </w:tc>
      </w:tr>
      <w:tr w:rsidR="00420D25" w:rsidRPr="00FC7B9D" w:rsidTr="009D1232">
        <w:tc>
          <w:tcPr>
            <w:tcW w:w="4536" w:type="dxa"/>
          </w:tcPr>
          <w:p w:rsidR="00420D25" w:rsidRPr="00FC7B9D" w:rsidRDefault="00420D25" w:rsidP="008678F7">
            <w:pPr>
              <w:pStyle w:val="AGRTableText"/>
            </w:pPr>
            <w:r w:rsidRPr="00FC7B9D">
              <w:t>Interest</w:t>
            </w:r>
          </w:p>
        </w:tc>
        <w:tc>
          <w:tcPr>
            <w:tcW w:w="1417" w:type="dxa"/>
          </w:tcPr>
          <w:p w:rsidR="00420D25" w:rsidRPr="00FC7B9D" w:rsidRDefault="00943DDA" w:rsidP="00A91C37">
            <w:pPr>
              <w:pStyle w:val="AGRTableNumbers"/>
              <w:tabs>
                <w:tab w:val="decimal" w:pos="1070"/>
              </w:tabs>
              <w:ind w:right="170"/>
              <w:jc w:val="left"/>
            </w:pPr>
            <w:r>
              <w:t>(1,332)</w:t>
            </w:r>
          </w:p>
        </w:tc>
        <w:tc>
          <w:tcPr>
            <w:tcW w:w="1417" w:type="dxa"/>
          </w:tcPr>
          <w:p w:rsidR="00420D25" w:rsidRPr="00FC7B9D" w:rsidRDefault="00420D25" w:rsidP="00420D25">
            <w:pPr>
              <w:pStyle w:val="AGRTableNumbers"/>
              <w:tabs>
                <w:tab w:val="decimal" w:pos="1070"/>
              </w:tabs>
              <w:ind w:right="170"/>
              <w:jc w:val="left"/>
            </w:pPr>
            <w:r w:rsidRPr="00FC7B9D">
              <w:t>(1,536)</w:t>
            </w:r>
          </w:p>
        </w:tc>
      </w:tr>
      <w:tr w:rsidR="00420D25" w:rsidRPr="00FC7B9D" w:rsidTr="009D1232">
        <w:tc>
          <w:tcPr>
            <w:tcW w:w="4536" w:type="dxa"/>
          </w:tcPr>
          <w:p w:rsidR="00420D25" w:rsidRPr="00FC7B9D" w:rsidRDefault="00420D25" w:rsidP="008678F7">
            <w:pPr>
              <w:pStyle w:val="AGRTableText"/>
            </w:pPr>
            <w:r w:rsidRPr="00FC7B9D">
              <w:t>Operational costs</w:t>
            </w:r>
          </w:p>
        </w:tc>
        <w:tc>
          <w:tcPr>
            <w:tcW w:w="1417" w:type="dxa"/>
          </w:tcPr>
          <w:p w:rsidR="00420D25" w:rsidRPr="00FC7B9D" w:rsidRDefault="00943DDA" w:rsidP="00A91C37">
            <w:pPr>
              <w:pStyle w:val="AGRTableNumbers"/>
              <w:tabs>
                <w:tab w:val="decimal" w:pos="1070"/>
              </w:tabs>
              <w:ind w:right="170"/>
              <w:jc w:val="left"/>
            </w:pPr>
            <w:r>
              <w:t>(2,693)</w:t>
            </w:r>
          </w:p>
        </w:tc>
        <w:tc>
          <w:tcPr>
            <w:tcW w:w="1417" w:type="dxa"/>
          </w:tcPr>
          <w:p w:rsidR="00420D25" w:rsidRPr="00FC7B9D" w:rsidRDefault="00420D25" w:rsidP="00420D25">
            <w:pPr>
              <w:pStyle w:val="AGRTableNumbers"/>
              <w:tabs>
                <w:tab w:val="decimal" w:pos="1070"/>
              </w:tabs>
              <w:ind w:right="170"/>
              <w:jc w:val="left"/>
            </w:pPr>
            <w:r w:rsidRPr="00FC7B9D">
              <w:t>(3,820)</w:t>
            </w:r>
          </w:p>
        </w:tc>
      </w:tr>
      <w:tr w:rsidR="00420D25" w:rsidRPr="00FC7B9D" w:rsidTr="009D1232">
        <w:tc>
          <w:tcPr>
            <w:tcW w:w="4536" w:type="dxa"/>
            <w:tcBorders>
              <w:bottom w:val="single" w:sz="4" w:space="0" w:color="auto"/>
            </w:tcBorders>
          </w:tcPr>
          <w:p w:rsidR="00420D25" w:rsidRPr="00FC7B9D" w:rsidRDefault="00420D25" w:rsidP="008678F7">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943DDA" w:rsidP="00A91C37">
            <w:pPr>
              <w:pStyle w:val="AGRTableNumbers"/>
              <w:tabs>
                <w:tab w:val="decimal" w:pos="1070"/>
              </w:tabs>
              <w:ind w:right="170"/>
              <w:jc w:val="left"/>
              <w:rPr>
                <w:b/>
              </w:rPr>
            </w:pPr>
            <w:r>
              <w:rPr>
                <w:b/>
              </w:rPr>
              <w:t>(23,074)</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(13,766)</w:t>
            </w:r>
          </w:p>
        </w:tc>
      </w:tr>
      <w:tr w:rsidR="00420D25" w:rsidRPr="00FC7B9D" w:rsidTr="009D1232">
        <w:tc>
          <w:tcPr>
            <w:tcW w:w="4536" w:type="dxa"/>
            <w:tcBorders>
              <w:top w:val="single" w:sz="4" w:space="0" w:color="auto"/>
              <w:bottom w:val="single" w:sz="4" w:space="0" w:color="auto"/>
            </w:tcBorders>
          </w:tcPr>
          <w:p w:rsidR="00420D25" w:rsidRPr="00FC7B9D" w:rsidRDefault="00420D25" w:rsidP="008678F7">
            <w:pPr>
              <w:pStyle w:val="AGRTableText"/>
              <w:rPr>
                <w:b/>
                <w:bCs/>
              </w:rPr>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943DDA" w:rsidP="00A91C37">
            <w:pPr>
              <w:pStyle w:val="AGRTableNumbers"/>
              <w:tabs>
                <w:tab w:val="decimal" w:pos="1070"/>
              </w:tabs>
              <w:ind w:right="170"/>
              <w:jc w:val="left"/>
              <w:rPr>
                <w:b/>
              </w:rPr>
            </w:pPr>
            <w:r>
              <w:rPr>
                <w:b/>
              </w:rPr>
              <w:t>29,049</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15,765</w:t>
            </w:r>
          </w:p>
        </w:tc>
      </w:tr>
      <w:tr w:rsidR="00420D25" w:rsidRPr="00FC7B9D" w:rsidTr="009D1232">
        <w:tc>
          <w:tcPr>
            <w:tcW w:w="4536" w:type="dxa"/>
            <w:tcBorders>
              <w:top w:val="single" w:sz="4" w:space="0" w:color="auto"/>
            </w:tcBorders>
          </w:tcPr>
          <w:p w:rsidR="00420D25" w:rsidRPr="00FC7B9D" w:rsidRDefault="00420D25" w:rsidP="008678F7">
            <w:pPr>
              <w:pStyle w:val="AGRTableText"/>
              <w:rPr>
                <w:b/>
              </w:rPr>
            </w:pPr>
            <w:r w:rsidRPr="00FC7B9D">
              <w:t>Income tax expense</w:t>
            </w:r>
          </w:p>
        </w:tc>
        <w:tc>
          <w:tcPr>
            <w:tcW w:w="1417" w:type="dxa"/>
            <w:tcBorders>
              <w:top w:val="single" w:sz="4" w:space="0" w:color="auto"/>
            </w:tcBorders>
          </w:tcPr>
          <w:p w:rsidR="00420D25" w:rsidRPr="00FC7B9D" w:rsidRDefault="00943DDA" w:rsidP="00A91C37">
            <w:pPr>
              <w:pStyle w:val="AGRTableNumbers"/>
              <w:tabs>
                <w:tab w:val="decimal" w:pos="1070"/>
              </w:tabs>
              <w:ind w:right="170"/>
              <w:jc w:val="left"/>
            </w:pPr>
            <w:r>
              <w:t>(2,953)</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(3,308)</w:t>
            </w:r>
          </w:p>
        </w:tc>
      </w:tr>
      <w:tr w:rsidR="00420D25" w:rsidRPr="00FC7B9D" w:rsidTr="009D1232">
        <w:tc>
          <w:tcPr>
            <w:tcW w:w="4536" w:type="dxa"/>
            <w:tcBorders>
              <w:bottom w:val="single" w:sz="4" w:space="0" w:color="auto"/>
            </w:tcBorders>
          </w:tcPr>
          <w:p w:rsidR="00420D25" w:rsidRPr="00FC7B9D" w:rsidRDefault="00420D25" w:rsidP="008678F7">
            <w:pPr>
              <w:pStyle w:val="AGRTableText"/>
              <w:rPr>
                <w:b/>
                <w:bCs/>
              </w:rPr>
            </w:pPr>
            <w:r w:rsidRPr="00FC7B9D">
              <w:rPr>
                <w:b/>
                <w:bCs/>
              </w:rPr>
              <w:t>Surplus/(deficit) after income tax expense</w:t>
            </w:r>
          </w:p>
        </w:tc>
        <w:tc>
          <w:tcPr>
            <w:tcW w:w="1417" w:type="dxa"/>
            <w:tcBorders>
              <w:bottom w:val="single" w:sz="4" w:space="0" w:color="auto"/>
            </w:tcBorders>
          </w:tcPr>
          <w:p w:rsidR="00420D25" w:rsidRPr="00FC7B9D" w:rsidRDefault="00943DDA" w:rsidP="00A91C37">
            <w:pPr>
              <w:pStyle w:val="AGRTableNumbers"/>
              <w:tabs>
                <w:tab w:val="decimal" w:pos="1070"/>
              </w:tabs>
              <w:ind w:right="170"/>
              <w:jc w:val="left"/>
              <w:rPr>
                <w:b/>
              </w:rPr>
            </w:pPr>
            <w:r>
              <w:rPr>
                <w:b/>
              </w:rPr>
              <w:t>26,096</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12,457</w:t>
            </w:r>
          </w:p>
        </w:tc>
      </w:tr>
    </w:tbl>
    <w:p w:rsidR="008678F7" w:rsidRPr="00FC7B9D" w:rsidRDefault="008678F7" w:rsidP="00FD6271">
      <w:pPr>
        <w:pStyle w:val="AGRBodyText"/>
      </w:pPr>
    </w:p>
    <w:p w:rsidR="008678F7" w:rsidRPr="00034296" w:rsidRDefault="008678F7" w:rsidP="001F6679">
      <w:pPr>
        <w:pStyle w:val="AGRHeading1"/>
      </w:pPr>
      <w:r w:rsidRPr="00034296">
        <w:t>Land Development Corporation cont…</w:t>
      </w:r>
    </w:p>
    <w:p w:rsidR="008678F7" w:rsidRPr="00FC7B9D" w:rsidRDefault="008678F7"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8678F7">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709" w:type="dxa"/>
            <w:tcBorders>
              <w:top w:val="single" w:sz="4" w:space="0" w:color="auto"/>
            </w:tcBorders>
          </w:tcPr>
          <w:p w:rsidR="00420D25" w:rsidRPr="00FC7B9D" w:rsidRDefault="00420D25" w:rsidP="008678F7">
            <w:pPr>
              <w:pStyle w:val="AGRTableText"/>
              <w:keepNext/>
            </w:pPr>
          </w:p>
        </w:tc>
        <w:tc>
          <w:tcPr>
            <w:tcW w:w="1331" w:type="dxa"/>
            <w:tcBorders>
              <w:top w:val="single" w:sz="4" w:space="0" w:color="auto"/>
            </w:tcBorders>
          </w:tcPr>
          <w:p w:rsidR="00420D25" w:rsidRPr="00FC7B9D" w:rsidRDefault="00420D25" w:rsidP="00A91C37">
            <w:pPr>
              <w:pStyle w:val="AGRTableText"/>
              <w:jc w:val="center"/>
            </w:pPr>
            <w:r w:rsidRPr="00FC7B9D">
              <w:t>$’000</w:t>
            </w:r>
          </w:p>
        </w:tc>
        <w:tc>
          <w:tcPr>
            <w:tcW w:w="1331" w:type="dxa"/>
            <w:tcBorders>
              <w:top w:val="single" w:sz="4" w:space="0" w:color="auto"/>
            </w:tcBorders>
          </w:tcPr>
          <w:p w:rsidR="00420D25" w:rsidRPr="00FC7B9D" w:rsidRDefault="00420D25" w:rsidP="008678F7">
            <w:pPr>
              <w:pStyle w:val="AGRTableText"/>
              <w:jc w:val="center"/>
            </w:pPr>
            <w:r w:rsidRPr="00FC7B9D">
              <w:t>$’000</w:t>
            </w:r>
          </w:p>
        </w:tc>
      </w:tr>
      <w:tr w:rsidR="00420D25" w:rsidRPr="00FC7B9D" w:rsidTr="00A91C37">
        <w:tc>
          <w:tcPr>
            <w:tcW w:w="4709" w:type="dxa"/>
          </w:tcPr>
          <w:p w:rsidR="00420D25" w:rsidRPr="00FC7B9D" w:rsidRDefault="00420D25" w:rsidP="008678F7">
            <w:pPr>
              <w:pStyle w:val="AGRTableText"/>
              <w:keepNext/>
            </w:pPr>
            <w:r w:rsidRPr="00FC7B9D">
              <w:t>Cash and cash equivalents</w:t>
            </w:r>
          </w:p>
        </w:tc>
        <w:tc>
          <w:tcPr>
            <w:tcW w:w="1331" w:type="dxa"/>
          </w:tcPr>
          <w:p w:rsidR="00420D25" w:rsidRPr="00FC7B9D" w:rsidRDefault="00E44317" w:rsidP="00A91C37">
            <w:pPr>
              <w:pStyle w:val="AGRTableNumbers"/>
              <w:tabs>
                <w:tab w:val="decimal" w:pos="1070"/>
              </w:tabs>
              <w:ind w:right="170"/>
              <w:jc w:val="left"/>
            </w:pPr>
            <w:r>
              <w:t>38,057</w:t>
            </w:r>
          </w:p>
        </w:tc>
        <w:tc>
          <w:tcPr>
            <w:tcW w:w="1331" w:type="dxa"/>
          </w:tcPr>
          <w:p w:rsidR="00420D25" w:rsidRPr="00FC7B9D" w:rsidRDefault="00420D25" w:rsidP="00420D25">
            <w:pPr>
              <w:pStyle w:val="AGRTableNumbers"/>
              <w:tabs>
                <w:tab w:val="decimal" w:pos="1070"/>
              </w:tabs>
              <w:ind w:right="170"/>
              <w:jc w:val="left"/>
            </w:pPr>
            <w:r w:rsidRPr="00FC7B9D">
              <w:t>22,442</w:t>
            </w:r>
          </w:p>
        </w:tc>
      </w:tr>
      <w:tr w:rsidR="00420D25" w:rsidRPr="00FC7B9D" w:rsidTr="00A91C37">
        <w:tc>
          <w:tcPr>
            <w:tcW w:w="4709" w:type="dxa"/>
          </w:tcPr>
          <w:p w:rsidR="00420D25" w:rsidRPr="00FC7B9D" w:rsidRDefault="00420D25" w:rsidP="008678F7">
            <w:pPr>
              <w:pStyle w:val="AGRTableText"/>
              <w:keepNext/>
            </w:pPr>
            <w:r w:rsidRPr="00FC7B9D">
              <w:t>Receivables and other current assets</w:t>
            </w:r>
          </w:p>
        </w:tc>
        <w:tc>
          <w:tcPr>
            <w:tcW w:w="1331" w:type="dxa"/>
          </w:tcPr>
          <w:p w:rsidR="00420D25" w:rsidRPr="00FC7B9D" w:rsidRDefault="00E44317" w:rsidP="00A91C37">
            <w:pPr>
              <w:pStyle w:val="AGRTableNumbers"/>
              <w:tabs>
                <w:tab w:val="decimal" w:pos="1070"/>
              </w:tabs>
              <w:ind w:right="170"/>
              <w:jc w:val="left"/>
            </w:pPr>
            <w:r>
              <w:t>30,878</w:t>
            </w:r>
          </w:p>
        </w:tc>
        <w:tc>
          <w:tcPr>
            <w:tcW w:w="1331" w:type="dxa"/>
          </w:tcPr>
          <w:p w:rsidR="00420D25" w:rsidRPr="00FC7B9D" w:rsidRDefault="00420D25" w:rsidP="00420D25">
            <w:pPr>
              <w:pStyle w:val="AGRTableNumbers"/>
              <w:tabs>
                <w:tab w:val="decimal" w:pos="1070"/>
              </w:tabs>
              <w:ind w:right="170"/>
              <w:jc w:val="left"/>
            </w:pPr>
            <w:r w:rsidRPr="00FC7B9D">
              <w:t>23,581</w:t>
            </w:r>
          </w:p>
        </w:tc>
      </w:tr>
      <w:tr w:rsidR="00420D25" w:rsidRPr="00FC7B9D" w:rsidTr="00A91C37">
        <w:tc>
          <w:tcPr>
            <w:tcW w:w="4709" w:type="dxa"/>
          </w:tcPr>
          <w:p w:rsidR="00420D25" w:rsidRPr="00FC7B9D" w:rsidRDefault="00420D25" w:rsidP="008678F7">
            <w:pPr>
              <w:pStyle w:val="AGRTableText"/>
            </w:pPr>
            <w:r w:rsidRPr="00FC7B9D">
              <w:t>Less current liabilities</w:t>
            </w:r>
          </w:p>
        </w:tc>
        <w:tc>
          <w:tcPr>
            <w:tcW w:w="1331" w:type="dxa"/>
          </w:tcPr>
          <w:p w:rsidR="00420D25" w:rsidRPr="00FC7B9D" w:rsidRDefault="00E44317" w:rsidP="00A91C37">
            <w:pPr>
              <w:pStyle w:val="AGRTableNumbers"/>
              <w:tabs>
                <w:tab w:val="decimal" w:pos="1070"/>
              </w:tabs>
              <w:ind w:right="170"/>
              <w:jc w:val="left"/>
            </w:pPr>
            <w:r>
              <w:t>(31,158)</w:t>
            </w:r>
          </w:p>
        </w:tc>
        <w:tc>
          <w:tcPr>
            <w:tcW w:w="1331" w:type="dxa"/>
          </w:tcPr>
          <w:p w:rsidR="00420D25" w:rsidRPr="00FC7B9D" w:rsidRDefault="00420D25" w:rsidP="00420D25">
            <w:pPr>
              <w:pStyle w:val="AGRTableNumbers"/>
              <w:tabs>
                <w:tab w:val="decimal" w:pos="1070"/>
              </w:tabs>
              <w:ind w:right="170"/>
              <w:jc w:val="left"/>
            </w:pPr>
            <w:r w:rsidRPr="00FC7B9D">
              <w:t>(12,122)</w:t>
            </w:r>
          </w:p>
        </w:tc>
      </w:tr>
      <w:tr w:rsidR="00420D25" w:rsidRPr="00FC7B9D" w:rsidTr="00A91C37">
        <w:tc>
          <w:tcPr>
            <w:tcW w:w="4709" w:type="dxa"/>
            <w:tcBorders>
              <w:bottom w:val="single" w:sz="4" w:space="0" w:color="auto"/>
            </w:tcBorders>
          </w:tcPr>
          <w:p w:rsidR="00420D25" w:rsidRPr="00FC7B9D" w:rsidRDefault="00420D25" w:rsidP="008678F7">
            <w:pPr>
              <w:pStyle w:val="AGRTableText"/>
            </w:pPr>
            <w:r w:rsidRPr="00FC7B9D">
              <w:rPr>
                <w:b/>
              </w:rPr>
              <w:t>Working capital</w:t>
            </w:r>
          </w:p>
        </w:tc>
        <w:tc>
          <w:tcPr>
            <w:tcW w:w="1331" w:type="dxa"/>
            <w:tcBorders>
              <w:bottom w:val="single" w:sz="4" w:space="0" w:color="auto"/>
            </w:tcBorders>
          </w:tcPr>
          <w:p w:rsidR="00420D25" w:rsidRPr="00FC7B9D" w:rsidRDefault="00034296" w:rsidP="00034296">
            <w:pPr>
              <w:pStyle w:val="AGRTableNumbers"/>
              <w:tabs>
                <w:tab w:val="decimal" w:pos="1070"/>
              </w:tabs>
              <w:ind w:right="170"/>
              <w:jc w:val="left"/>
              <w:rPr>
                <w:b/>
              </w:rPr>
            </w:pPr>
            <w:r>
              <w:rPr>
                <w:b/>
              </w:rPr>
              <w:t>37,777</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33,901</w:t>
            </w:r>
          </w:p>
        </w:tc>
      </w:tr>
      <w:tr w:rsidR="00420D25" w:rsidRPr="00FC7B9D" w:rsidTr="00A91C37">
        <w:tc>
          <w:tcPr>
            <w:tcW w:w="4709" w:type="dxa"/>
            <w:tcBorders>
              <w:top w:val="single" w:sz="4" w:space="0" w:color="auto"/>
            </w:tcBorders>
          </w:tcPr>
          <w:p w:rsidR="00420D25" w:rsidRPr="00FC7B9D" w:rsidRDefault="00420D25" w:rsidP="008678F7">
            <w:pPr>
              <w:pStyle w:val="AGRTableText"/>
            </w:pPr>
            <w:r w:rsidRPr="00FC7B9D">
              <w:t>Add non-current assets</w:t>
            </w:r>
          </w:p>
        </w:tc>
        <w:tc>
          <w:tcPr>
            <w:tcW w:w="1331" w:type="dxa"/>
            <w:tcBorders>
              <w:top w:val="single" w:sz="4" w:space="0" w:color="auto"/>
            </w:tcBorders>
          </w:tcPr>
          <w:p w:rsidR="00420D25" w:rsidRPr="00FC7B9D" w:rsidRDefault="00034296" w:rsidP="00A91C37">
            <w:pPr>
              <w:pStyle w:val="AGRTableNumbers"/>
              <w:tabs>
                <w:tab w:val="decimal" w:pos="1070"/>
              </w:tabs>
              <w:ind w:right="170"/>
              <w:jc w:val="left"/>
            </w:pPr>
            <w:r>
              <w:t>116,130</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102,342</w:t>
            </w:r>
          </w:p>
        </w:tc>
      </w:tr>
      <w:tr w:rsidR="00420D25" w:rsidRPr="00FC7B9D" w:rsidTr="00A91C37">
        <w:tc>
          <w:tcPr>
            <w:tcW w:w="4709" w:type="dxa"/>
          </w:tcPr>
          <w:p w:rsidR="00420D25" w:rsidRPr="00FC7B9D" w:rsidRDefault="00420D25" w:rsidP="008678F7">
            <w:pPr>
              <w:pStyle w:val="AGRTableText"/>
            </w:pPr>
            <w:r w:rsidRPr="00FC7B9D">
              <w:t>Less non-current liabilities</w:t>
            </w:r>
          </w:p>
        </w:tc>
        <w:tc>
          <w:tcPr>
            <w:tcW w:w="1331" w:type="dxa"/>
          </w:tcPr>
          <w:p w:rsidR="00420D25" w:rsidRPr="00FC7B9D" w:rsidRDefault="00034296" w:rsidP="00A91C37">
            <w:pPr>
              <w:pStyle w:val="AGRTableNumbers"/>
              <w:tabs>
                <w:tab w:val="decimal" w:pos="1070"/>
              </w:tabs>
              <w:ind w:right="170"/>
              <w:jc w:val="left"/>
            </w:pPr>
            <w:r>
              <w:t>(15,082)</w:t>
            </w:r>
          </w:p>
        </w:tc>
        <w:tc>
          <w:tcPr>
            <w:tcW w:w="1331" w:type="dxa"/>
          </w:tcPr>
          <w:p w:rsidR="00420D25" w:rsidRPr="00FC7B9D" w:rsidRDefault="00420D25" w:rsidP="00420D25">
            <w:pPr>
              <w:pStyle w:val="AGRTableNumbers"/>
              <w:tabs>
                <w:tab w:val="decimal" w:pos="1070"/>
              </w:tabs>
              <w:ind w:right="170"/>
              <w:jc w:val="left"/>
            </w:pPr>
            <w:r w:rsidRPr="00FC7B9D">
              <w:t>(20,069)</w:t>
            </w:r>
          </w:p>
        </w:tc>
      </w:tr>
      <w:tr w:rsidR="00420D25" w:rsidRPr="00FC7B9D" w:rsidTr="00A91C37">
        <w:tc>
          <w:tcPr>
            <w:tcW w:w="4709" w:type="dxa"/>
            <w:tcBorders>
              <w:bottom w:val="single" w:sz="4" w:space="0" w:color="auto"/>
            </w:tcBorders>
          </w:tcPr>
          <w:p w:rsidR="00420D25" w:rsidRPr="00FC7B9D" w:rsidRDefault="00420D25" w:rsidP="008678F7">
            <w:pPr>
              <w:pStyle w:val="AGRTableText"/>
              <w:rPr>
                <w:b/>
              </w:rPr>
            </w:pPr>
            <w:r w:rsidRPr="00FC7B9D">
              <w:rPr>
                <w:b/>
              </w:rPr>
              <w:t>Net assets</w:t>
            </w:r>
          </w:p>
        </w:tc>
        <w:tc>
          <w:tcPr>
            <w:tcW w:w="1331" w:type="dxa"/>
            <w:tcBorders>
              <w:bottom w:val="single" w:sz="4" w:space="0" w:color="auto"/>
            </w:tcBorders>
          </w:tcPr>
          <w:p w:rsidR="00420D25" w:rsidRPr="00FC7B9D" w:rsidRDefault="00034296" w:rsidP="00A91C37">
            <w:pPr>
              <w:pStyle w:val="AGRTableNumbers"/>
              <w:tabs>
                <w:tab w:val="decimal" w:pos="1070"/>
              </w:tabs>
              <w:ind w:right="170"/>
              <w:jc w:val="left"/>
              <w:rPr>
                <w:b/>
              </w:rPr>
            </w:pPr>
            <w:r>
              <w:rPr>
                <w:b/>
              </w:rPr>
              <w:t>138,825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116,174</w:t>
            </w:r>
          </w:p>
        </w:tc>
      </w:tr>
      <w:tr w:rsidR="00420D25" w:rsidRPr="00FC7B9D" w:rsidTr="00A91C37">
        <w:tc>
          <w:tcPr>
            <w:tcW w:w="4709" w:type="dxa"/>
            <w:tcBorders>
              <w:top w:val="single" w:sz="4" w:space="0" w:color="auto"/>
            </w:tcBorders>
          </w:tcPr>
          <w:p w:rsidR="00420D25" w:rsidRPr="00FC7B9D" w:rsidRDefault="00420D25" w:rsidP="008678F7">
            <w:pPr>
              <w:pStyle w:val="AGRTableText"/>
            </w:pPr>
            <w:r w:rsidRPr="00FC7B9D">
              <w:t xml:space="preserve">Represented by: </w:t>
            </w: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709" w:type="dxa"/>
          </w:tcPr>
          <w:p w:rsidR="00420D25" w:rsidRPr="00FC7B9D" w:rsidRDefault="00420D25" w:rsidP="002C6FAF">
            <w:pPr>
              <w:pStyle w:val="AGRTableText"/>
            </w:pPr>
            <w:r w:rsidRPr="00FC7B9D">
              <w:t>Capital</w:t>
            </w:r>
          </w:p>
        </w:tc>
        <w:tc>
          <w:tcPr>
            <w:tcW w:w="1331" w:type="dxa"/>
          </w:tcPr>
          <w:p w:rsidR="00420D25" w:rsidRPr="00FC7B9D" w:rsidRDefault="00FD5A3C" w:rsidP="00A91C37">
            <w:pPr>
              <w:pStyle w:val="AGRTableNumbers"/>
              <w:tabs>
                <w:tab w:val="decimal" w:pos="1070"/>
              </w:tabs>
              <w:ind w:right="170"/>
              <w:jc w:val="left"/>
            </w:pPr>
            <w:r>
              <w:t>54,09</w:t>
            </w:r>
            <w:r w:rsidR="00034296">
              <w:t>5</w:t>
            </w:r>
          </w:p>
        </w:tc>
        <w:tc>
          <w:tcPr>
            <w:tcW w:w="1331" w:type="dxa"/>
          </w:tcPr>
          <w:p w:rsidR="00420D25" w:rsidRPr="00FC7B9D" w:rsidRDefault="00420D25" w:rsidP="00420D25">
            <w:pPr>
              <w:pStyle w:val="AGRTableNumbers"/>
              <w:tabs>
                <w:tab w:val="decimal" w:pos="1070"/>
              </w:tabs>
              <w:ind w:right="170"/>
              <w:jc w:val="left"/>
            </w:pPr>
            <w:r w:rsidRPr="00FC7B9D">
              <w:t>54,09</w:t>
            </w:r>
            <w:r>
              <w:t>5</w:t>
            </w:r>
          </w:p>
        </w:tc>
      </w:tr>
      <w:tr w:rsidR="00420D25" w:rsidRPr="00FC7B9D" w:rsidTr="00A91C37">
        <w:tc>
          <w:tcPr>
            <w:tcW w:w="4709" w:type="dxa"/>
          </w:tcPr>
          <w:p w:rsidR="00420D25" w:rsidRPr="00FC7B9D" w:rsidRDefault="00420D25" w:rsidP="008678F7">
            <w:pPr>
              <w:pStyle w:val="AGRTableText"/>
            </w:pPr>
            <w:r w:rsidRPr="00FC7B9D">
              <w:t>Reserves</w:t>
            </w:r>
          </w:p>
        </w:tc>
        <w:tc>
          <w:tcPr>
            <w:tcW w:w="1331" w:type="dxa"/>
          </w:tcPr>
          <w:p w:rsidR="00420D25" w:rsidRPr="00FC7B9D" w:rsidRDefault="00034296" w:rsidP="00A91C37">
            <w:pPr>
              <w:pStyle w:val="AGRTableNumbers"/>
              <w:tabs>
                <w:tab w:val="decimal" w:pos="1070"/>
              </w:tabs>
              <w:ind w:right="170"/>
              <w:jc w:val="left"/>
            </w:pPr>
            <w:r>
              <w:t>1,864</w:t>
            </w:r>
          </w:p>
        </w:tc>
        <w:tc>
          <w:tcPr>
            <w:tcW w:w="1331" w:type="dxa"/>
          </w:tcPr>
          <w:p w:rsidR="00420D25" w:rsidRPr="00FC7B9D" w:rsidRDefault="00420D25" w:rsidP="00420D25">
            <w:pPr>
              <w:pStyle w:val="AGRTableNumbers"/>
              <w:tabs>
                <w:tab w:val="decimal" w:pos="1070"/>
              </w:tabs>
              <w:ind w:right="170"/>
              <w:jc w:val="left"/>
            </w:pPr>
            <w:r w:rsidRPr="00FC7B9D">
              <w:t>1,864</w:t>
            </w:r>
          </w:p>
        </w:tc>
      </w:tr>
      <w:tr w:rsidR="00420D25" w:rsidRPr="00FC7B9D" w:rsidTr="00A91C37">
        <w:tc>
          <w:tcPr>
            <w:tcW w:w="4709" w:type="dxa"/>
          </w:tcPr>
          <w:p w:rsidR="00420D25" w:rsidRPr="00FC7B9D" w:rsidRDefault="00420D25" w:rsidP="008678F7">
            <w:pPr>
              <w:pStyle w:val="AGRTableText"/>
            </w:pPr>
            <w:r w:rsidRPr="00FC7B9D">
              <w:t>Accumulated funds</w:t>
            </w:r>
          </w:p>
        </w:tc>
        <w:tc>
          <w:tcPr>
            <w:tcW w:w="1331" w:type="dxa"/>
          </w:tcPr>
          <w:p w:rsidR="00420D25" w:rsidRPr="00FC7B9D" w:rsidRDefault="00034296" w:rsidP="00A91C37">
            <w:pPr>
              <w:pStyle w:val="AGRTableNumbers"/>
              <w:tabs>
                <w:tab w:val="decimal" w:pos="1070"/>
              </w:tabs>
              <w:ind w:right="170"/>
              <w:jc w:val="left"/>
            </w:pPr>
            <w:r>
              <w:t>82,866</w:t>
            </w:r>
          </w:p>
        </w:tc>
        <w:tc>
          <w:tcPr>
            <w:tcW w:w="1331" w:type="dxa"/>
          </w:tcPr>
          <w:p w:rsidR="00420D25" w:rsidRPr="00FC7B9D" w:rsidRDefault="00420D25" w:rsidP="00420D25">
            <w:pPr>
              <w:pStyle w:val="AGRTableNumbers"/>
              <w:tabs>
                <w:tab w:val="decimal" w:pos="1070"/>
              </w:tabs>
              <w:ind w:right="170"/>
              <w:jc w:val="left"/>
            </w:pPr>
            <w:r w:rsidRPr="00FC7B9D">
              <w:t>60,215</w:t>
            </w:r>
          </w:p>
        </w:tc>
      </w:tr>
      <w:tr w:rsidR="00420D25" w:rsidRPr="00FC7B9D" w:rsidTr="00A91C37">
        <w:tc>
          <w:tcPr>
            <w:tcW w:w="4709" w:type="dxa"/>
            <w:tcBorders>
              <w:bottom w:val="single" w:sz="4" w:space="0" w:color="auto"/>
            </w:tcBorders>
          </w:tcPr>
          <w:p w:rsidR="00420D25" w:rsidRPr="00FC7B9D" w:rsidRDefault="00420D25" w:rsidP="008678F7">
            <w:pPr>
              <w:pStyle w:val="AGRTableText"/>
              <w:rPr>
                <w:b/>
              </w:rPr>
            </w:pPr>
            <w:r w:rsidRPr="00FC7B9D">
              <w:rPr>
                <w:b/>
              </w:rPr>
              <w:t>Equity</w:t>
            </w:r>
          </w:p>
        </w:tc>
        <w:tc>
          <w:tcPr>
            <w:tcW w:w="1331" w:type="dxa"/>
            <w:tcBorders>
              <w:bottom w:val="single" w:sz="4" w:space="0" w:color="auto"/>
            </w:tcBorders>
          </w:tcPr>
          <w:p w:rsidR="00420D25" w:rsidRPr="00FC7B9D" w:rsidRDefault="00034296" w:rsidP="00A91C37">
            <w:pPr>
              <w:pStyle w:val="AGRTableNumbers"/>
              <w:tabs>
                <w:tab w:val="decimal" w:pos="1070"/>
              </w:tabs>
              <w:ind w:right="170"/>
              <w:jc w:val="left"/>
              <w:rPr>
                <w:b/>
              </w:rPr>
            </w:pPr>
            <w:r>
              <w:rPr>
                <w:b/>
              </w:rPr>
              <w:t>138,825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116,174</w:t>
            </w:r>
          </w:p>
        </w:tc>
      </w:tr>
    </w:tbl>
    <w:p w:rsidR="003B7B65" w:rsidRPr="00FC7B9D" w:rsidRDefault="003B7B65" w:rsidP="00FD6271">
      <w:pPr>
        <w:pStyle w:val="AGRBodyText"/>
      </w:pPr>
    </w:p>
    <w:p w:rsidR="004C31C0" w:rsidRPr="00FC7B9D" w:rsidRDefault="00E30C2B" w:rsidP="001F6679">
      <w:pPr>
        <w:pStyle w:val="AGRHeading1"/>
      </w:pPr>
      <w:bookmarkStart w:id="53" w:name="lams"/>
      <w:bookmarkStart w:id="54" w:name="_Toc185325779"/>
      <w:r w:rsidRPr="00034296">
        <w:t>Legislative Assembly Members’</w:t>
      </w:r>
      <w:r w:rsidR="0039424C" w:rsidRPr="00034296">
        <w:t xml:space="preserve"> Superannuation Fund</w:t>
      </w:r>
      <w:bookmarkEnd w:id="53"/>
      <w:bookmarkEnd w:id="54"/>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1B3D23" w:rsidRPr="00FC7B9D" w:rsidRDefault="00AA5A59" w:rsidP="00FD6271">
      <w:pPr>
        <w:pStyle w:val="AGRBodyText"/>
      </w:pPr>
      <w:r w:rsidRPr="00AA5A59">
        <w:t xml:space="preserve">The Legislative Assembly Members’ Superannuation </w:t>
      </w:r>
      <w:r>
        <w:t xml:space="preserve">(LAMS) </w:t>
      </w:r>
      <w:r w:rsidRPr="00AA5A59">
        <w:t xml:space="preserve">scheme is established by the </w:t>
      </w:r>
      <w:r w:rsidRPr="00AA5A59">
        <w:rPr>
          <w:i/>
        </w:rPr>
        <w:t>Legislative Assembly Members’ Superannuation Fund Act</w:t>
      </w:r>
      <w:r w:rsidRPr="00AA5A59">
        <w:t xml:space="preserve"> and provides superannuation benefits for eligible members of the Northern Territory Legislative Assembly. The LAMS scheme commenced operation on 23 September 1979 and was closed to new members on 9 May 2005. Since that date, parliamentarians elected to the Legislative Assembly for the first time have the superannuation guarantee paid to their nominated complying superannuation fund</w:t>
      </w:r>
      <w:r w:rsidR="001B3D23" w:rsidRPr="00FC7B9D">
        <w:t>.</w:t>
      </w:r>
    </w:p>
    <w:p w:rsidR="001E2B80" w:rsidRPr="00FC7B9D" w:rsidRDefault="001E2B80" w:rsidP="00FD6271">
      <w:pPr>
        <w:pStyle w:val="AGRBodyText"/>
      </w:pPr>
      <w:r w:rsidRPr="00FC7B9D">
        <w:t xml:space="preserve">Amendments to the </w:t>
      </w:r>
      <w:r w:rsidRPr="00FC7B9D">
        <w:rPr>
          <w:i/>
        </w:rPr>
        <w:t>Superannuation</w:t>
      </w:r>
      <w:r w:rsidR="00A769EA" w:rsidRPr="00FC7B9D">
        <w:rPr>
          <w:i/>
        </w:rPr>
        <w:t xml:space="preserve"> </w:t>
      </w:r>
      <w:r w:rsidRPr="00FC7B9D">
        <w:rPr>
          <w:i/>
        </w:rPr>
        <w:t>Act</w:t>
      </w:r>
      <w:r w:rsidRPr="00FC7B9D">
        <w:t xml:space="preserve"> passed during </w:t>
      </w:r>
      <w:r w:rsidR="003E7E88" w:rsidRPr="00FC7B9D">
        <w:t>201</w:t>
      </w:r>
      <w:r w:rsidR="00707E14" w:rsidRPr="00FC7B9D">
        <w:t>0</w:t>
      </w:r>
      <w:r w:rsidRPr="00FC7B9D">
        <w:t xml:space="preserve"> assigned to the Trustee Board</w:t>
      </w:r>
      <w:r w:rsidR="000B0048" w:rsidRPr="00FC7B9D">
        <w:t>,</w:t>
      </w:r>
      <w:r w:rsidRPr="00FC7B9D">
        <w:t xml:space="preserve"> established under that Act</w:t>
      </w:r>
      <w:r w:rsidR="000B0048" w:rsidRPr="00FC7B9D">
        <w:t>,</w:t>
      </w:r>
      <w:r w:rsidRPr="00FC7B9D">
        <w:t xml:space="preserve"> the </w:t>
      </w:r>
      <w:r w:rsidR="0007393D" w:rsidRPr="00FC7B9D">
        <w:t>power</w:t>
      </w:r>
      <w:r w:rsidRPr="00FC7B9D">
        <w:t xml:space="preserve"> to</w:t>
      </w:r>
      <w:r w:rsidR="00A769EA" w:rsidRPr="00FC7B9D">
        <w:t xml:space="preserve"> exercise powers and perform funct</w:t>
      </w:r>
      <w:r w:rsidRPr="00FC7B9D">
        <w:t xml:space="preserve">ions under </w:t>
      </w:r>
      <w:r w:rsidR="000B0048" w:rsidRPr="00FC7B9D">
        <w:t>the</w:t>
      </w:r>
      <w:r w:rsidR="000B0048" w:rsidRPr="00FC7B9D">
        <w:rPr>
          <w:i/>
        </w:rPr>
        <w:t xml:space="preserve"> Legislative Assembly Members’ Superannuation Fund Act</w:t>
      </w:r>
      <w:r w:rsidR="000B0048" w:rsidRPr="00FC7B9D">
        <w:t>.</w:t>
      </w:r>
    </w:p>
    <w:p w:rsidR="004C31C0" w:rsidRPr="00FC7B9D" w:rsidRDefault="00392057" w:rsidP="003B0D2D">
      <w:pPr>
        <w:pStyle w:val="AGRHeading3"/>
      </w:pPr>
      <w:r w:rsidRPr="00FC7B9D">
        <w:t>Audit Opinion</w:t>
      </w:r>
    </w:p>
    <w:p w:rsidR="004C31C0" w:rsidRPr="00FC7B9D" w:rsidRDefault="001B3D23" w:rsidP="00FD6271">
      <w:pPr>
        <w:pStyle w:val="AGRBodyText"/>
      </w:pPr>
      <w:r w:rsidRPr="00FC7B9D">
        <w:t xml:space="preserve">The audit of the Legislative Assembly Members’ Superannuation </w:t>
      </w:r>
      <w:r w:rsidR="000103B7" w:rsidRPr="00FC7B9D">
        <w:t>Fund</w:t>
      </w:r>
      <w:r w:rsidRPr="00FC7B9D">
        <w:t xml:space="preserve"> 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363696" w:rsidRPr="00FC7B9D">
        <w:t>30 September 201</w:t>
      </w:r>
      <w:r w:rsidR="00034296">
        <w:t>5</w:t>
      </w:r>
      <w:r w:rsidR="004C31C0" w:rsidRPr="00FC7B9D">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464CB8" w:rsidRDefault="00034296" w:rsidP="00FD6271">
      <w:pPr>
        <w:pStyle w:val="AGRBodyText"/>
      </w:pPr>
      <w:r w:rsidRPr="00034296">
        <w:t>The overall net assets of the Fund were $68</w:t>
      </w:r>
      <w:r w:rsidR="009B2D80">
        <w:t>.5</w:t>
      </w:r>
      <w:r w:rsidRPr="00034296">
        <w:t xml:space="preserve"> million which represents 89% of the value of vested benefits as at 30 June 2015 (2014: 84%).  </w:t>
      </w:r>
      <w:r w:rsidR="00464CB8">
        <w:t>Vested benefits are benefits no</w:t>
      </w:r>
      <w:r w:rsidR="00644AA1">
        <w:t>t</w:t>
      </w:r>
      <w:r w:rsidR="00464CB8">
        <w:t xml:space="preserve"> conditional upon continued membership of the scheme and include benefits that members are entitled to receive had they terminated their membership of the scheme at the reporting date.  Vested benefits represent the present value of benefits payable in respect of former members and the benefits payable to current members on voluntary withdrawal from scheme membership at that date.  The increase from 84% to 89% indicates that the shortfall in net assets is red</w:t>
      </w:r>
      <w:r w:rsidR="006F25DF">
        <w:t>ucing.  Were all members to exi</w:t>
      </w:r>
      <w:r w:rsidR="00464CB8">
        <w:t>t the scheme simultaneously at reporting date, the Northern Territory Government would have been required to fund the shortfall of $8.1 million (2014: $12.3 million</w:t>
      </w:r>
      <w:r w:rsidR="00644AA1">
        <w:t>)</w:t>
      </w:r>
      <w:r w:rsidR="00464CB8">
        <w:t xml:space="preserve">.  </w:t>
      </w:r>
    </w:p>
    <w:p w:rsidR="00464CB8" w:rsidRDefault="00644AA1" w:rsidP="00FD6271">
      <w:pPr>
        <w:pStyle w:val="AGRBodyText"/>
      </w:pPr>
      <w:r>
        <w:t>The n</w:t>
      </w:r>
      <w:r w:rsidR="00034296" w:rsidRPr="00034296">
        <w:t>et asset</w:t>
      </w:r>
      <w:r w:rsidR="00034296">
        <w:t>s of the fund increased by $4.6 </w:t>
      </w:r>
      <w:r w:rsidR="00034296" w:rsidRPr="00034296">
        <w:t xml:space="preserve">million primarily due to </w:t>
      </w:r>
      <w:r>
        <w:t xml:space="preserve">the market value of investments improving by $4.5 million. </w:t>
      </w:r>
    </w:p>
    <w:p w:rsidR="00464CB8" w:rsidRPr="00FC7B9D" w:rsidRDefault="00464CB8" w:rsidP="001F6679">
      <w:pPr>
        <w:pStyle w:val="AGRHeading1"/>
      </w:pPr>
      <w:r w:rsidRPr="00FC7B9D">
        <w:t>Legislative Assembly Members’ Superannuation Fund cont…</w:t>
      </w:r>
    </w:p>
    <w:p w:rsidR="00464CB8" w:rsidRDefault="00363696" w:rsidP="00FD6271">
      <w:pPr>
        <w:pStyle w:val="AGRBodyText"/>
      </w:pPr>
      <w:r w:rsidRPr="00FC7B9D">
        <w:t>Territory contributions of $2 million are consistent with the scheme actuary’s recommendation</w:t>
      </w:r>
      <w:r w:rsidR="00464CB8">
        <w:t xml:space="preserve"> as assessed at each triennial assessment</w:t>
      </w:r>
      <w:r w:rsidRPr="00FC7B9D">
        <w:t>.</w:t>
      </w:r>
      <w:r w:rsidR="00464CB8">
        <w:t xml:space="preserve">  The next triennial independent actuarial assessment is due to be conducted as at 30 June 2016.</w:t>
      </w:r>
      <w:r w:rsidRPr="00FC7B9D">
        <w:t xml:space="preserve"> Management has indicated that any </w:t>
      </w:r>
      <w:r w:rsidR="00464CB8">
        <w:t xml:space="preserve">outward </w:t>
      </w:r>
      <w:r w:rsidRPr="00FC7B9D">
        <w:t>cash flow in excess of the Ter</w:t>
      </w:r>
      <w:r w:rsidR="0039540C">
        <w:t>ritory contribution each year will be</w:t>
      </w:r>
      <w:r w:rsidRPr="00FC7B9D">
        <w:t xml:space="preserve"> funded by investment redemption. </w:t>
      </w:r>
      <w:r w:rsidR="000103B7" w:rsidRPr="00FC7B9D">
        <w:t xml:space="preserve"> </w:t>
      </w:r>
    </w:p>
    <w:p w:rsidR="000435B0" w:rsidRPr="00FC7B9D" w:rsidRDefault="00464CB8" w:rsidP="00FD6271">
      <w:pPr>
        <w:pStyle w:val="AGRBodyText"/>
      </w:pPr>
      <w:r>
        <w:t>As at 30 June 2015, there were 41 members of the scheme comprising two contributing members and 39 members receiving or entitled to re</w:t>
      </w:r>
      <w:r w:rsidR="00A76445">
        <w:t>ceive a pension.  There were 41 </w:t>
      </w:r>
      <w:r>
        <w:t>members as at 30 June 2014, of whom three were contributing.</w:t>
      </w:r>
      <w:r w:rsidR="000103B7" w:rsidRPr="00FC7B9D">
        <w:t xml:space="preserve"> </w:t>
      </w:r>
    </w:p>
    <w:p w:rsidR="00A769EA" w:rsidRPr="00FC7B9D" w:rsidRDefault="00A769EA" w:rsidP="001F6679">
      <w:pPr>
        <w:pStyle w:val="AGRHeading1"/>
      </w:pPr>
      <w:r w:rsidRPr="00FC7B9D">
        <w:t>Legislative Assembly Members’ Superannuation Fund cont…</w:t>
      </w:r>
    </w:p>
    <w:p w:rsidR="004C31C0" w:rsidRPr="00FC7B9D" w:rsidRDefault="004C31C0" w:rsidP="003B0D2D">
      <w:pPr>
        <w:pStyle w:val="AGRHeading3"/>
      </w:pPr>
      <w:r w:rsidRPr="00FC7B9D">
        <w:t xml:space="preserve">Abridged </w:t>
      </w:r>
      <w:r w:rsidR="00B56733" w:rsidRPr="00FC7B9D">
        <w:t xml:space="preserve">Statement of Changes in </w:t>
      </w:r>
      <w:r w:rsidR="00347E2D" w:rsidRPr="00FC7B9D">
        <w:t xml:space="preserve">Net </w:t>
      </w:r>
      <w:r w:rsidR="00C1045F" w:rsidRPr="00FC7B9D">
        <w:t>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A91C37">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 xml:space="preserve">Income </w:t>
            </w:r>
          </w:p>
        </w:tc>
        <w:tc>
          <w:tcPr>
            <w:tcW w:w="1417" w:type="dxa"/>
          </w:tcPr>
          <w:p w:rsidR="00A91C37" w:rsidRPr="00FC7B9D" w:rsidRDefault="00A91C37" w:rsidP="00A91C37">
            <w:pPr>
              <w:pStyle w:val="AGRTableNumbers"/>
              <w:tabs>
                <w:tab w:val="decimal" w:pos="1070"/>
              </w:tabs>
              <w:ind w:right="170"/>
              <w:jc w:val="left"/>
            </w:pPr>
          </w:p>
        </w:tc>
        <w:tc>
          <w:tcPr>
            <w:tcW w:w="1417" w:type="dxa"/>
          </w:tcPr>
          <w:p w:rsidR="00A91C37" w:rsidRPr="00FC7B9D" w:rsidRDefault="00A91C37" w:rsidP="00862FE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Interest and distributions</w:t>
            </w:r>
          </w:p>
        </w:tc>
        <w:tc>
          <w:tcPr>
            <w:tcW w:w="1417" w:type="dxa"/>
          </w:tcPr>
          <w:p w:rsidR="00420D25" w:rsidRPr="00FC7B9D" w:rsidRDefault="00034296" w:rsidP="00A91C37">
            <w:pPr>
              <w:pStyle w:val="AGRTableNumbers"/>
              <w:tabs>
                <w:tab w:val="decimal" w:pos="1070"/>
              </w:tabs>
              <w:ind w:right="170"/>
              <w:jc w:val="left"/>
            </w:pPr>
            <w:r>
              <w:t>1,856</w:t>
            </w:r>
          </w:p>
        </w:tc>
        <w:tc>
          <w:tcPr>
            <w:tcW w:w="1417" w:type="dxa"/>
          </w:tcPr>
          <w:p w:rsidR="00420D25" w:rsidRPr="00FC7B9D" w:rsidRDefault="00420D25" w:rsidP="00420D25">
            <w:pPr>
              <w:pStyle w:val="AGRTableNumbers"/>
              <w:tabs>
                <w:tab w:val="decimal" w:pos="1070"/>
              </w:tabs>
              <w:ind w:right="170"/>
              <w:jc w:val="left"/>
            </w:pPr>
            <w:r w:rsidRPr="00FC7B9D">
              <w:t>1,334</w:t>
            </w:r>
          </w:p>
        </w:tc>
      </w:tr>
      <w:tr w:rsidR="00420D25" w:rsidRPr="00FC7B9D" w:rsidTr="00A91C37">
        <w:tc>
          <w:tcPr>
            <w:tcW w:w="4536" w:type="dxa"/>
          </w:tcPr>
          <w:p w:rsidR="00420D25" w:rsidRPr="00FC7B9D" w:rsidRDefault="00420D25" w:rsidP="00640C9E">
            <w:pPr>
              <w:pStyle w:val="AGRTableText"/>
            </w:pPr>
            <w:r w:rsidRPr="00FC7B9D">
              <w:t>Changes in net market value of investments</w:t>
            </w:r>
          </w:p>
        </w:tc>
        <w:tc>
          <w:tcPr>
            <w:tcW w:w="1417" w:type="dxa"/>
          </w:tcPr>
          <w:p w:rsidR="00420D25" w:rsidRPr="00FC7B9D" w:rsidRDefault="00034296" w:rsidP="00A91C37">
            <w:pPr>
              <w:pStyle w:val="AGRTableNumbers"/>
              <w:tabs>
                <w:tab w:val="decimal" w:pos="1070"/>
              </w:tabs>
              <w:ind w:right="170"/>
              <w:jc w:val="left"/>
            </w:pPr>
            <w:r>
              <w:t>4,596</w:t>
            </w:r>
          </w:p>
        </w:tc>
        <w:tc>
          <w:tcPr>
            <w:tcW w:w="1417" w:type="dxa"/>
          </w:tcPr>
          <w:p w:rsidR="00420D25" w:rsidRPr="00FC7B9D" w:rsidRDefault="00420D25" w:rsidP="00420D25">
            <w:pPr>
              <w:pStyle w:val="AGRTableNumbers"/>
              <w:tabs>
                <w:tab w:val="decimal" w:pos="1070"/>
              </w:tabs>
              <w:ind w:right="170"/>
              <w:jc w:val="left"/>
            </w:pPr>
            <w:r w:rsidRPr="00FC7B9D">
              <w:t>7,216</w:t>
            </w:r>
          </w:p>
        </w:tc>
      </w:tr>
      <w:tr w:rsidR="00420D25" w:rsidRPr="00FC7B9D" w:rsidTr="00A91C37">
        <w:tc>
          <w:tcPr>
            <w:tcW w:w="4536" w:type="dxa"/>
          </w:tcPr>
          <w:p w:rsidR="00420D25" w:rsidRPr="00FC7B9D" w:rsidRDefault="00420D25" w:rsidP="00640C9E">
            <w:pPr>
              <w:pStyle w:val="AGRTableText"/>
            </w:pPr>
            <w:r w:rsidRPr="00FC7B9D">
              <w:t>Member contributions</w:t>
            </w:r>
          </w:p>
        </w:tc>
        <w:tc>
          <w:tcPr>
            <w:tcW w:w="1417" w:type="dxa"/>
          </w:tcPr>
          <w:p w:rsidR="00420D25" w:rsidRPr="00FC7B9D" w:rsidRDefault="00034296" w:rsidP="00A91C37">
            <w:pPr>
              <w:pStyle w:val="AGRTableNumbers"/>
              <w:tabs>
                <w:tab w:val="decimal" w:pos="1070"/>
              </w:tabs>
              <w:ind w:right="170"/>
              <w:jc w:val="left"/>
            </w:pPr>
            <w:r>
              <w:t>44</w:t>
            </w:r>
          </w:p>
        </w:tc>
        <w:tc>
          <w:tcPr>
            <w:tcW w:w="1417" w:type="dxa"/>
          </w:tcPr>
          <w:p w:rsidR="00420D25" w:rsidRPr="00FC7B9D" w:rsidRDefault="00420D25" w:rsidP="00420D25">
            <w:pPr>
              <w:pStyle w:val="AGRTableNumbers"/>
              <w:tabs>
                <w:tab w:val="decimal" w:pos="1070"/>
              </w:tabs>
              <w:ind w:right="170"/>
              <w:jc w:val="left"/>
            </w:pPr>
            <w:r w:rsidRPr="00FC7B9D">
              <w:t>68</w:t>
            </w:r>
          </w:p>
        </w:tc>
      </w:tr>
      <w:tr w:rsidR="00420D25" w:rsidRPr="00FC7B9D" w:rsidTr="00A91C37">
        <w:tc>
          <w:tcPr>
            <w:tcW w:w="4536" w:type="dxa"/>
          </w:tcPr>
          <w:p w:rsidR="00420D25" w:rsidRPr="00FC7B9D" w:rsidRDefault="00420D25" w:rsidP="00640C9E">
            <w:pPr>
              <w:pStyle w:val="AGRTableText"/>
            </w:pPr>
            <w:r w:rsidRPr="00FC7B9D">
              <w:t>Member surcharge contributions</w:t>
            </w:r>
          </w:p>
        </w:tc>
        <w:tc>
          <w:tcPr>
            <w:tcW w:w="1417" w:type="dxa"/>
          </w:tcPr>
          <w:p w:rsidR="00420D25" w:rsidRPr="00FC7B9D" w:rsidRDefault="00034296" w:rsidP="00A91C37">
            <w:pPr>
              <w:pStyle w:val="AGRTableNumbers"/>
              <w:tabs>
                <w:tab w:val="decimal" w:pos="1070"/>
              </w:tabs>
              <w:ind w:right="170"/>
              <w:jc w:val="left"/>
            </w:pPr>
            <w:r>
              <w:t>60</w:t>
            </w:r>
          </w:p>
        </w:tc>
        <w:tc>
          <w:tcPr>
            <w:tcW w:w="1417" w:type="dxa"/>
          </w:tcPr>
          <w:p w:rsidR="00420D25" w:rsidRPr="00FC7B9D" w:rsidRDefault="00420D25" w:rsidP="00420D25">
            <w:pPr>
              <w:pStyle w:val="AGRTableNumbers"/>
              <w:tabs>
                <w:tab w:val="decimal" w:pos="1070"/>
              </w:tabs>
              <w:ind w:right="170"/>
              <w:jc w:val="left"/>
            </w:pPr>
            <w:r w:rsidRPr="00FC7B9D">
              <w:t>71</w:t>
            </w:r>
          </w:p>
        </w:tc>
      </w:tr>
      <w:tr w:rsidR="00420D25" w:rsidRPr="00FC7B9D" w:rsidTr="00A91C37">
        <w:tc>
          <w:tcPr>
            <w:tcW w:w="4536" w:type="dxa"/>
          </w:tcPr>
          <w:p w:rsidR="00420D25" w:rsidRPr="00FC7B9D" w:rsidRDefault="00420D25" w:rsidP="00640C9E">
            <w:pPr>
              <w:pStyle w:val="AGRTableText"/>
            </w:pPr>
            <w:r w:rsidRPr="00FC7B9D">
              <w:t>Territory contributions</w:t>
            </w:r>
          </w:p>
        </w:tc>
        <w:tc>
          <w:tcPr>
            <w:tcW w:w="1417" w:type="dxa"/>
          </w:tcPr>
          <w:p w:rsidR="00420D25" w:rsidRPr="00FC7B9D" w:rsidRDefault="00034296" w:rsidP="00A91C37">
            <w:pPr>
              <w:pStyle w:val="AGRTableNumbers"/>
              <w:tabs>
                <w:tab w:val="decimal" w:pos="1070"/>
              </w:tabs>
              <w:ind w:right="170"/>
              <w:jc w:val="left"/>
            </w:pPr>
            <w:r>
              <w:t>2,000</w:t>
            </w:r>
          </w:p>
        </w:tc>
        <w:tc>
          <w:tcPr>
            <w:tcW w:w="1417" w:type="dxa"/>
          </w:tcPr>
          <w:p w:rsidR="00420D25" w:rsidRPr="00FC7B9D" w:rsidRDefault="00420D25" w:rsidP="00420D25">
            <w:pPr>
              <w:pStyle w:val="AGRTableNumbers"/>
              <w:tabs>
                <w:tab w:val="decimal" w:pos="1070"/>
              </w:tabs>
              <w:ind w:right="170"/>
              <w:jc w:val="left"/>
            </w:pPr>
            <w:r w:rsidRPr="00FC7B9D">
              <w:t>2,000</w:t>
            </w:r>
          </w:p>
        </w:tc>
      </w:tr>
      <w:tr w:rsidR="00420D25" w:rsidRPr="00FC7B9D" w:rsidTr="00A91C37">
        <w:tc>
          <w:tcPr>
            <w:tcW w:w="4536" w:type="dxa"/>
            <w:tcBorders>
              <w:bottom w:val="single" w:sz="4" w:space="0" w:color="auto"/>
            </w:tcBorders>
          </w:tcPr>
          <w:p w:rsidR="00420D25" w:rsidRPr="00FC7B9D" w:rsidRDefault="00420D25" w:rsidP="0055117A">
            <w:pPr>
              <w:pStyle w:val="AGRTableText"/>
              <w:rPr>
                <w:b/>
                <w:bCs/>
              </w:rPr>
            </w:pPr>
            <w:r w:rsidRPr="00FC7B9D">
              <w:rPr>
                <w:b/>
                <w:bCs/>
              </w:rPr>
              <w:t>Total income</w:t>
            </w:r>
          </w:p>
        </w:tc>
        <w:tc>
          <w:tcPr>
            <w:tcW w:w="1417" w:type="dxa"/>
            <w:tcBorders>
              <w:bottom w:val="single" w:sz="4" w:space="0" w:color="auto"/>
            </w:tcBorders>
          </w:tcPr>
          <w:p w:rsidR="00420D25" w:rsidRPr="00FC7B9D" w:rsidRDefault="00034296" w:rsidP="00A91C37">
            <w:pPr>
              <w:pStyle w:val="AGRTableNumbers"/>
              <w:tabs>
                <w:tab w:val="decimal" w:pos="1070"/>
              </w:tabs>
              <w:ind w:right="170"/>
              <w:jc w:val="left"/>
              <w:rPr>
                <w:b/>
              </w:rPr>
            </w:pPr>
            <w:r>
              <w:rPr>
                <w:b/>
              </w:rPr>
              <w:t>8,556</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10,689</w:t>
            </w:r>
          </w:p>
        </w:tc>
      </w:tr>
      <w:tr w:rsidR="00420D25" w:rsidRPr="00FC7B9D" w:rsidTr="00A91C37">
        <w:tc>
          <w:tcPr>
            <w:tcW w:w="4536" w:type="dxa"/>
            <w:tcBorders>
              <w:top w:val="single" w:sz="4" w:space="0" w:color="auto"/>
            </w:tcBorders>
          </w:tcPr>
          <w:p w:rsidR="00420D25" w:rsidRPr="00FC7B9D" w:rsidRDefault="00420D25" w:rsidP="0055117A">
            <w:pPr>
              <w:pStyle w:val="AGRTableText"/>
              <w:rPr>
                <w:b/>
                <w:bCs/>
              </w:rPr>
            </w:pPr>
            <w:r w:rsidRPr="00FC7B9D">
              <w:rPr>
                <w:b/>
                <w:bCs/>
              </w:rPr>
              <w:t>Expenditure</w:t>
            </w:r>
          </w:p>
        </w:tc>
        <w:tc>
          <w:tcPr>
            <w:tcW w:w="1417" w:type="dxa"/>
            <w:tcBorders>
              <w:top w:val="single" w:sz="4" w:space="0" w:color="auto"/>
            </w:tcBorders>
          </w:tcPr>
          <w:p w:rsidR="00420D25" w:rsidRPr="00FC7B9D" w:rsidRDefault="00420D25" w:rsidP="00A91C37">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A91C37">
        <w:tc>
          <w:tcPr>
            <w:tcW w:w="4536" w:type="dxa"/>
          </w:tcPr>
          <w:p w:rsidR="00420D25" w:rsidRPr="00FC7B9D" w:rsidRDefault="00420D25" w:rsidP="00640C9E">
            <w:pPr>
              <w:pStyle w:val="AGRTableText"/>
            </w:pPr>
            <w:r w:rsidRPr="00FC7B9D">
              <w:t>Benefits paid</w:t>
            </w:r>
          </w:p>
        </w:tc>
        <w:tc>
          <w:tcPr>
            <w:tcW w:w="1417" w:type="dxa"/>
          </w:tcPr>
          <w:p w:rsidR="00420D25" w:rsidRPr="00FC7B9D" w:rsidRDefault="00034296" w:rsidP="00A91C37">
            <w:pPr>
              <w:pStyle w:val="AGRTableNumbers"/>
              <w:tabs>
                <w:tab w:val="decimal" w:pos="1070"/>
              </w:tabs>
              <w:ind w:right="170"/>
              <w:jc w:val="left"/>
            </w:pPr>
            <w:r>
              <w:t>(3,979)</w:t>
            </w:r>
          </w:p>
        </w:tc>
        <w:tc>
          <w:tcPr>
            <w:tcW w:w="1417" w:type="dxa"/>
          </w:tcPr>
          <w:p w:rsidR="00420D25" w:rsidRPr="00FC7B9D" w:rsidRDefault="00420D25" w:rsidP="00420D25">
            <w:pPr>
              <w:pStyle w:val="AGRTableNumbers"/>
              <w:tabs>
                <w:tab w:val="decimal" w:pos="1070"/>
              </w:tabs>
              <w:ind w:right="170"/>
              <w:jc w:val="left"/>
            </w:pPr>
            <w:r w:rsidRPr="00FC7B9D">
              <w:t>(3,438)</w:t>
            </w:r>
          </w:p>
        </w:tc>
      </w:tr>
      <w:tr w:rsidR="00420D25" w:rsidRPr="00FC7B9D" w:rsidTr="00A91C37">
        <w:tc>
          <w:tcPr>
            <w:tcW w:w="4536" w:type="dxa"/>
          </w:tcPr>
          <w:p w:rsidR="00420D25" w:rsidRPr="00FC7B9D" w:rsidRDefault="00420D25" w:rsidP="00640C9E">
            <w:pPr>
              <w:pStyle w:val="AGRTableText"/>
            </w:pPr>
            <w:r w:rsidRPr="00FC7B9D">
              <w:t>Superannuation contribution surcharge</w:t>
            </w:r>
          </w:p>
        </w:tc>
        <w:tc>
          <w:tcPr>
            <w:tcW w:w="1417" w:type="dxa"/>
          </w:tcPr>
          <w:p w:rsidR="00420D25" w:rsidRPr="00FC7B9D" w:rsidRDefault="00034296" w:rsidP="00A91C37">
            <w:pPr>
              <w:pStyle w:val="AGRTableNumbers"/>
              <w:tabs>
                <w:tab w:val="decimal" w:pos="1070"/>
              </w:tabs>
              <w:ind w:right="170"/>
              <w:jc w:val="left"/>
            </w:pPr>
            <w:r>
              <w:t>(7)</w:t>
            </w:r>
          </w:p>
        </w:tc>
        <w:tc>
          <w:tcPr>
            <w:tcW w:w="1417" w:type="dxa"/>
          </w:tcPr>
          <w:p w:rsidR="00420D25" w:rsidRPr="00FC7B9D" w:rsidRDefault="00420D25" w:rsidP="00420D25">
            <w:pPr>
              <w:pStyle w:val="AGRTableNumbers"/>
              <w:tabs>
                <w:tab w:val="decimal" w:pos="1070"/>
              </w:tabs>
              <w:ind w:right="170"/>
              <w:jc w:val="left"/>
            </w:pPr>
            <w:r w:rsidRPr="00FC7B9D">
              <w:t>(5)</w:t>
            </w:r>
          </w:p>
        </w:tc>
      </w:tr>
      <w:tr w:rsidR="00420D25" w:rsidRPr="00FC7B9D" w:rsidTr="00A91C37">
        <w:tc>
          <w:tcPr>
            <w:tcW w:w="4536" w:type="dxa"/>
          </w:tcPr>
          <w:p w:rsidR="00420D25" w:rsidRPr="00FC7B9D" w:rsidRDefault="00420D25" w:rsidP="00640C9E">
            <w:pPr>
              <w:pStyle w:val="AGRTableText"/>
            </w:pPr>
            <w:r w:rsidRPr="00FC7B9D">
              <w:t>Other expenses</w:t>
            </w:r>
          </w:p>
        </w:tc>
        <w:tc>
          <w:tcPr>
            <w:tcW w:w="1417" w:type="dxa"/>
          </w:tcPr>
          <w:p w:rsidR="00420D25" w:rsidRPr="00FC7B9D" w:rsidRDefault="00034296" w:rsidP="00A91C37">
            <w:pPr>
              <w:pStyle w:val="AGRTableNumbers"/>
              <w:tabs>
                <w:tab w:val="decimal" w:pos="1070"/>
              </w:tabs>
              <w:ind w:right="170"/>
              <w:jc w:val="left"/>
            </w:pPr>
            <w:r>
              <w:t>(7)</w:t>
            </w:r>
          </w:p>
        </w:tc>
        <w:tc>
          <w:tcPr>
            <w:tcW w:w="1417" w:type="dxa"/>
          </w:tcPr>
          <w:p w:rsidR="00420D25" w:rsidRPr="00FC7B9D" w:rsidRDefault="00420D25" w:rsidP="00420D25">
            <w:pPr>
              <w:pStyle w:val="AGRTableNumbers"/>
              <w:tabs>
                <w:tab w:val="decimal" w:pos="1070"/>
              </w:tabs>
              <w:ind w:right="170"/>
              <w:jc w:val="left"/>
            </w:pPr>
            <w:r w:rsidRPr="00FC7B9D">
              <w:t>(7)</w:t>
            </w:r>
          </w:p>
        </w:tc>
      </w:tr>
      <w:tr w:rsidR="00420D25" w:rsidRPr="00FC7B9D" w:rsidTr="00A91C37">
        <w:tc>
          <w:tcPr>
            <w:tcW w:w="4536" w:type="dxa"/>
            <w:tcBorders>
              <w:bottom w:val="single" w:sz="4" w:space="0" w:color="auto"/>
            </w:tcBorders>
          </w:tcPr>
          <w:p w:rsidR="00D24289" w:rsidRPr="00FC7B9D" w:rsidRDefault="00420D25" w:rsidP="00640C9E">
            <w:pPr>
              <w:pStyle w:val="AGRTableText"/>
              <w:rPr>
                <w:b/>
                <w:bCs/>
              </w:rPr>
            </w:pPr>
            <w:r w:rsidRPr="00FC7B9D">
              <w:rPr>
                <w:b/>
                <w:bCs/>
              </w:rPr>
              <w:t>Total expenses</w:t>
            </w:r>
          </w:p>
        </w:tc>
        <w:tc>
          <w:tcPr>
            <w:tcW w:w="1417" w:type="dxa"/>
            <w:tcBorders>
              <w:bottom w:val="single" w:sz="4" w:space="0" w:color="auto"/>
            </w:tcBorders>
          </w:tcPr>
          <w:p w:rsidR="00420D25" w:rsidRPr="00FC7B9D" w:rsidRDefault="00034296" w:rsidP="00A91C37">
            <w:pPr>
              <w:pStyle w:val="AGRTableNumbers"/>
              <w:tabs>
                <w:tab w:val="decimal" w:pos="1070"/>
              </w:tabs>
              <w:ind w:right="170"/>
              <w:jc w:val="left"/>
              <w:rPr>
                <w:b/>
              </w:rPr>
            </w:pPr>
            <w:r>
              <w:t>(3,993)</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(3,450)</w:t>
            </w:r>
          </w:p>
        </w:tc>
      </w:tr>
      <w:tr w:rsidR="00420D25" w:rsidRPr="00FC7B9D" w:rsidTr="00A91C37">
        <w:tc>
          <w:tcPr>
            <w:tcW w:w="4536" w:type="dxa"/>
            <w:tcBorders>
              <w:top w:val="single" w:sz="4" w:space="0" w:color="auto"/>
            </w:tcBorders>
          </w:tcPr>
          <w:p w:rsidR="00420D25" w:rsidRPr="00FC7B9D" w:rsidRDefault="00420D25" w:rsidP="00640C9E">
            <w:pPr>
              <w:pStyle w:val="AGRTableText"/>
              <w:rPr>
                <w:b/>
                <w:bCs/>
              </w:rPr>
            </w:pPr>
            <w:r w:rsidRPr="00FC7B9D">
              <w:rPr>
                <w:b/>
                <w:bCs/>
              </w:rPr>
              <w:t>Revenue less expenses before income tax</w:t>
            </w:r>
          </w:p>
        </w:tc>
        <w:tc>
          <w:tcPr>
            <w:tcW w:w="1417" w:type="dxa"/>
            <w:tcBorders>
              <w:top w:val="single" w:sz="4" w:space="0" w:color="auto"/>
            </w:tcBorders>
          </w:tcPr>
          <w:p w:rsidR="00420D25" w:rsidRPr="00FC7B9D" w:rsidRDefault="00034296" w:rsidP="00A91C37">
            <w:pPr>
              <w:pStyle w:val="AGRTableNumbers"/>
              <w:tabs>
                <w:tab w:val="decimal" w:pos="1070"/>
              </w:tabs>
              <w:ind w:right="170"/>
              <w:jc w:val="left"/>
              <w:rPr>
                <w:b/>
              </w:rPr>
            </w:pPr>
            <w:r>
              <w:rPr>
                <w:b/>
              </w:rPr>
              <w:t>4,563</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rPr>
                <w:b/>
              </w:rPr>
            </w:pPr>
            <w:r w:rsidRPr="00FC7B9D">
              <w:rPr>
                <w:b/>
              </w:rPr>
              <w:t>7,239</w:t>
            </w:r>
          </w:p>
        </w:tc>
      </w:tr>
      <w:tr w:rsidR="00420D25" w:rsidRPr="00FC7B9D" w:rsidTr="00A91C37">
        <w:tc>
          <w:tcPr>
            <w:tcW w:w="4536" w:type="dxa"/>
            <w:tcBorders>
              <w:top w:val="single" w:sz="4" w:space="0" w:color="auto"/>
            </w:tcBorders>
          </w:tcPr>
          <w:p w:rsidR="00420D25" w:rsidRPr="00FC7B9D" w:rsidRDefault="00420D25" w:rsidP="000103B7">
            <w:pPr>
              <w:pStyle w:val="AGRTableText"/>
              <w:rPr>
                <w:b/>
              </w:rPr>
            </w:pPr>
            <w:r w:rsidRPr="00FC7B9D">
              <w:t>Less income tax benefit/(expense)</w:t>
            </w:r>
          </w:p>
        </w:tc>
        <w:tc>
          <w:tcPr>
            <w:tcW w:w="1417" w:type="dxa"/>
            <w:tcBorders>
              <w:top w:val="single" w:sz="4" w:space="0" w:color="auto"/>
            </w:tcBorders>
          </w:tcPr>
          <w:p w:rsidR="00420D25" w:rsidRPr="00FC7B9D" w:rsidRDefault="00034296" w:rsidP="00034296">
            <w:pPr>
              <w:pStyle w:val="AGRTableNumbers"/>
              <w:tabs>
                <w:tab w:val="decimal" w:pos="1070"/>
              </w:tabs>
              <w:ind w:right="170"/>
              <w:jc w:val="left"/>
            </w:pPr>
            <w:r>
              <w:t>7</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(24)</w:t>
            </w:r>
          </w:p>
        </w:tc>
      </w:tr>
      <w:tr w:rsidR="00420D25" w:rsidRPr="00FC7B9D" w:rsidTr="00A91C37">
        <w:tc>
          <w:tcPr>
            <w:tcW w:w="4536" w:type="dxa"/>
            <w:tcBorders>
              <w:bottom w:val="single" w:sz="4" w:space="0" w:color="auto"/>
            </w:tcBorders>
          </w:tcPr>
          <w:p w:rsidR="00420D25" w:rsidRPr="00FC7B9D" w:rsidRDefault="00420D25" w:rsidP="00640C9E">
            <w:pPr>
              <w:pStyle w:val="AGRTableText"/>
            </w:pPr>
            <w:r w:rsidRPr="00FC7B9D">
              <w:rPr>
                <w:b/>
                <w:bCs/>
              </w:rPr>
              <w:t>Change in net assets</w:t>
            </w:r>
          </w:p>
        </w:tc>
        <w:tc>
          <w:tcPr>
            <w:tcW w:w="1417" w:type="dxa"/>
            <w:tcBorders>
              <w:bottom w:val="single" w:sz="4" w:space="0" w:color="auto"/>
            </w:tcBorders>
          </w:tcPr>
          <w:p w:rsidR="00420D25" w:rsidRPr="00FC7B9D" w:rsidRDefault="00034296" w:rsidP="00A91C37">
            <w:pPr>
              <w:pStyle w:val="AGRTableNumbers"/>
              <w:tabs>
                <w:tab w:val="decimal" w:pos="1070"/>
              </w:tabs>
              <w:ind w:right="170"/>
              <w:jc w:val="left"/>
              <w:rPr>
                <w:b/>
              </w:rPr>
            </w:pPr>
            <w:r>
              <w:rPr>
                <w:b/>
              </w:rPr>
              <w:t>4,570</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7,215</w:t>
            </w:r>
          </w:p>
        </w:tc>
      </w:tr>
    </w:tbl>
    <w:p w:rsidR="00B05E0E" w:rsidRPr="00FC7B9D" w:rsidRDefault="00B05E0E" w:rsidP="00FD6271">
      <w:pPr>
        <w:pStyle w:val="AGRBodyText"/>
      </w:pPr>
    </w:p>
    <w:p w:rsidR="009859C0" w:rsidRPr="00FC7B9D" w:rsidRDefault="009859C0" w:rsidP="00FD6271">
      <w:pPr>
        <w:pStyle w:val="AGRBodyText"/>
      </w:pPr>
    </w:p>
    <w:p w:rsidR="004C31C0" w:rsidRPr="00FC7B9D" w:rsidRDefault="00E30C2B" w:rsidP="001F6679">
      <w:pPr>
        <w:pStyle w:val="AGRHeading1"/>
      </w:pPr>
      <w:bookmarkStart w:id="55" w:name="_Toc185325783"/>
      <w:r w:rsidRPr="00FC7B9D">
        <w:t xml:space="preserve">Legislative Assembly Members’ Superannuation </w:t>
      </w:r>
      <w:r w:rsidR="00452765" w:rsidRPr="00FC7B9D">
        <w:t xml:space="preserve">Fund </w:t>
      </w:r>
      <w:r w:rsidR="004C31C0" w:rsidRPr="00FC7B9D">
        <w:t>cont…</w:t>
      </w:r>
      <w:bookmarkEnd w:id="55"/>
    </w:p>
    <w:p w:rsidR="004C31C0" w:rsidRPr="00FC7B9D" w:rsidRDefault="004C31C0" w:rsidP="003B0D2D">
      <w:pPr>
        <w:pStyle w:val="AGRHeading3"/>
      </w:pPr>
      <w:r w:rsidRPr="00FC7B9D">
        <w:t xml:space="preserve">Abridged </w:t>
      </w:r>
      <w:r w:rsidR="00CE5E37" w:rsidRPr="00FC7B9D">
        <w:t xml:space="preserve">Statement of </w:t>
      </w:r>
      <w:r w:rsidR="00347E2D" w:rsidRPr="00FC7B9D">
        <w:t xml:space="preserve">Net </w:t>
      </w:r>
      <w:r w:rsidR="00C1045F"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A91C37">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A91C37">
            <w:pPr>
              <w:pStyle w:val="AGRTableText"/>
              <w:jc w:val="center"/>
            </w:pPr>
            <w:r w:rsidRPr="00FC7B9D">
              <w:t>$’000</w:t>
            </w:r>
          </w:p>
        </w:tc>
        <w:tc>
          <w:tcPr>
            <w:tcW w:w="1331" w:type="dxa"/>
            <w:tcBorders>
              <w:top w:val="single" w:sz="4" w:space="0" w:color="auto"/>
            </w:tcBorders>
          </w:tcPr>
          <w:p w:rsidR="00420D25" w:rsidRPr="00FC7B9D" w:rsidRDefault="00420D25" w:rsidP="00404697">
            <w:pPr>
              <w:pStyle w:val="AGRTableText"/>
              <w:jc w:val="center"/>
            </w:pPr>
            <w:r w:rsidRPr="00FC7B9D">
              <w:t>$’000</w:t>
            </w:r>
          </w:p>
        </w:tc>
      </w:tr>
      <w:tr w:rsidR="00420D25" w:rsidRPr="00FC7B9D" w:rsidTr="00034296">
        <w:tc>
          <w:tcPr>
            <w:tcW w:w="4709" w:type="dxa"/>
          </w:tcPr>
          <w:p w:rsidR="00420D25" w:rsidRPr="00FC7B9D" w:rsidRDefault="00420D25" w:rsidP="0040230D">
            <w:pPr>
              <w:pStyle w:val="AGRTableText"/>
              <w:keepNext/>
            </w:pPr>
            <w:r w:rsidRPr="00FC7B9D">
              <w:t>Cash and cash equivalents</w:t>
            </w:r>
          </w:p>
        </w:tc>
        <w:tc>
          <w:tcPr>
            <w:tcW w:w="1331" w:type="dxa"/>
          </w:tcPr>
          <w:p w:rsidR="00420D25" w:rsidRPr="00FC7B9D" w:rsidRDefault="00034296" w:rsidP="00A91C37">
            <w:pPr>
              <w:pStyle w:val="AGRTableNumbers"/>
              <w:tabs>
                <w:tab w:val="decimal" w:pos="1070"/>
              </w:tabs>
              <w:ind w:right="170"/>
              <w:jc w:val="left"/>
            </w:pPr>
            <w:r>
              <w:t>633</w:t>
            </w:r>
          </w:p>
        </w:tc>
        <w:tc>
          <w:tcPr>
            <w:tcW w:w="1331" w:type="dxa"/>
          </w:tcPr>
          <w:p w:rsidR="00420D25" w:rsidRPr="00FC7B9D" w:rsidRDefault="00420D25" w:rsidP="00420D25">
            <w:pPr>
              <w:pStyle w:val="AGRTableNumbers"/>
              <w:tabs>
                <w:tab w:val="decimal" w:pos="1070"/>
              </w:tabs>
              <w:ind w:right="170"/>
              <w:jc w:val="left"/>
            </w:pPr>
            <w:r w:rsidRPr="00FC7B9D">
              <w:t>202</w:t>
            </w:r>
          </w:p>
        </w:tc>
      </w:tr>
      <w:tr w:rsidR="00420D25" w:rsidRPr="00FC7B9D" w:rsidTr="00034296">
        <w:tc>
          <w:tcPr>
            <w:tcW w:w="4709" w:type="dxa"/>
          </w:tcPr>
          <w:p w:rsidR="00420D25" w:rsidRPr="00FC7B9D" w:rsidRDefault="00420D25" w:rsidP="00216725">
            <w:pPr>
              <w:pStyle w:val="AGRTableText"/>
              <w:keepNext/>
            </w:pPr>
            <w:r w:rsidRPr="00FC7B9D">
              <w:t>Investments</w:t>
            </w:r>
          </w:p>
        </w:tc>
        <w:tc>
          <w:tcPr>
            <w:tcW w:w="1331" w:type="dxa"/>
          </w:tcPr>
          <w:p w:rsidR="00420D25" w:rsidRPr="00FC7B9D" w:rsidRDefault="00034296" w:rsidP="00A91C37">
            <w:pPr>
              <w:pStyle w:val="AGRTableNumbers"/>
              <w:tabs>
                <w:tab w:val="decimal" w:pos="1070"/>
              </w:tabs>
              <w:ind w:right="170"/>
              <w:jc w:val="left"/>
            </w:pPr>
            <w:r>
              <w:t>67,804</w:t>
            </w:r>
          </w:p>
        </w:tc>
        <w:tc>
          <w:tcPr>
            <w:tcW w:w="1331" w:type="dxa"/>
          </w:tcPr>
          <w:p w:rsidR="00420D25" w:rsidRPr="00FC7B9D" w:rsidRDefault="00420D25" w:rsidP="00420D25">
            <w:pPr>
              <w:pStyle w:val="AGRTableNumbers"/>
              <w:tabs>
                <w:tab w:val="decimal" w:pos="1070"/>
              </w:tabs>
              <w:ind w:right="170"/>
              <w:jc w:val="left"/>
            </w:pPr>
            <w:r w:rsidRPr="00FC7B9D">
              <w:t>63,859</w:t>
            </w:r>
          </w:p>
        </w:tc>
      </w:tr>
      <w:tr w:rsidR="00034296" w:rsidRPr="00034296" w:rsidTr="00034296">
        <w:tc>
          <w:tcPr>
            <w:tcW w:w="4709" w:type="dxa"/>
          </w:tcPr>
          <w:p w:rsidR="00034296" w:rsidRPr="00034296" w:rsidRDefault="00034296" w:rsidP="00034296">
            <w:pPr>
              <w:pStyle w:val="AGRTableText"/>
              <w:keepNext/>
            </w:pPr>
            <w:r w:rsidRPr="00034296">
              <w:t>Tax asset</w:t>
            </w:r>
          </w:p>
        </w:tc>
        <w:tc>
          <w:tcPr>
            <w:tcW w:w="1331" w:type="dxa"/>
          </w:tcPr>
          <w:p w:rsidR="00034296" w:rsidRPr="00034296" w:rsidRDefault="00034296" w:rsidP="00034296">
            <w:pPr>
              <w:pStyle w:val="AGRTableNumbers"/>
              <w:tabs>
                <w:tab w:val="decimal" w:pos="1070"/>
              </w:tabs>
              <w:ind w:right="170"/>
              <w:jc w:val="left"/>
            </w:pPr>
            <w:r>
              <w:t>50</w:t>
            </w:r>
          </w:p>
        </w:tc>
        <w:tc>
          <w:tcPr>
            <w:tcW w:w="1331" w:type="dxa"/>
          </w:tcPr>
          <w:p w:rsidR="00034296" w:rsidRPr="00034296" w:rsidRDefault="00034296" w:rsidP="00034296">
            <w:pPr>
              <w:pStyle w:val="AGRTableNumbers"/>
              <w:tabs>
                <w:tab w:val="decimal" w:pos="1070"/>
              </w:tabs>
              <w:ind w:right="170"/>
              <w:jc w:val="left"/>
            </w:pPr>
            <w:r>
              <w:t>-</w:t>
            </w:r>
          </w:p>
        </w:tc>
      </w:tr>
      <w:tr w:rsidR="00420D25" w:rsidRPr="00FC7B9D" w:rsidTr="00A91C37">
        <w:tc>
          <w:tcPr>
            <w:tcW w:w="4709" w:type="dxa"/>
            <w:tcBorders>
              <w:top w:val="single" w:sz="4" w:space="0" w:color="auto"/>
            </w:tcBorders>
          </w:tcPr>
          <w:p w:rsidR="00420D25" w:rsidRPr="00FC7B9D" w:rsidRDefault="00420D25" w:rsidP="00216725">
            <w:pPr>
              <w:pStyle w:val="AGRTableText"/>
              <w:rPr>
                <w:b/>
              </w:rPr>
            </w:pPr>
            <w:r w:rsidRPr="00FC7B9D">
              <w:rPr>
                <w:b/>
              </w:rPr>
              <w:t>Total assets</w:t>
            </w:r>
          </w:p>
        </w:tc>
        <w:tc>
          <w:tcPr>
            <w:tcW w:w="1331" w:type="dxa"/>
            <w:tcBorders>
              <w:top w:val="single" w:sz="4" w:space="0" w:color="auto"/>
            </w:tcBorders>
          </w:tcPr>
          <w:p w:rsidR="00420D25" w:rsidRPr="00FC7B9D" w:rsidRDefault="00034296" w:rsidP="00034296">
            <w:pPr>
              <w:pStyle w:val="AGRTableNumbers"/>
              <w:tabs>
                <w:tab w:val="decimal" w:pos="1070"/>
              </w:tabs>
              <w:ind w:right="170"/>
              <w:jc w:val="left"/>
              <w:rPr>
                <w:b/>
              </w:rPr>
            </w:pPr>
            <w:r>
              <w:rPr>
                <w:b/>
              </w:rPr>
              <w:t>68,487</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rPr>
                <w:b/>
              </w:rPr>
            </w:pPr>
            <w:r w:rsidRPr="00FC7B9D">
              <w:rPr>
                <w:b/>
              </w:rPr>
              <w:t>64,061</w:t>
            </w:r>
          </w:p>
        </w:tc>
      </w:tr>
      <w:tr w:rsidR="00420D25" w:rsidRPr="00FC7B9D" w:rsidTr="00A91C37">
        <w:tc>
          <w:tcPr>
            <w:tcW w:w="4709" w:type="dxa"/>
          </w:tcPr>
          <w:p w:rsidR="00420D25" w:rsidRPr="00FC7B9D" w:rsidRDefault="00420D25" w:rsidP="00521790">
            <w:pPr>
              <w:pStyle w:val="AGRTableText"/>
            </w:pPr>
            <w:r w:rsidRPr="00FC7B9D">
              <w:t>Less liabilities</w:t>
            </w:r>
          </w:p>
        </w:tc>
        <w:tc>
          <w:tcPr>
            <w:tcW w:w="1331" w:type="dxa"/>
          </w:tcPr>
          <w:p w:rsidR="00420D25" w:rsidRPr="00FC7B9D" w:rsidRDefault="00034296" w:rsidP="00A91C37">
            <w:pPr>
              <w:pStyle w:val="AGRTableNumbers"/>
              <w:tabs>
                <w:tab w:val="decimal" w:pos="1070"/>
              </w:tabs>
              <w:ind w:right="170"/>
              <w:jc w:val="left"/>
            </w:pPr>
            <w:r>
              <w:t>(103)</w:t>
            </w:r>
          </w:p>
        </w:tc>
        <w:tc>
          <w:tcPr>
            <w:tcW w:w="1331" w:type="dxa"/>
          </w:tcPr>
          <w:p w:rsidR="00420D25" w:rsidRPr="00FC7B9D" w:rsidRDefault="00420D25" w:rsidP="00420D25">
            <w:pPr>
              <w:pStyle w:val="AGRTableNumbers"/>
              <w:tabs>
                <w:tab w:val="decimal" w:pos="1070"/>
              </w:tabs>
              <w:ind w:right="170"/>
              <w:jc w:val="left"/>
            </w:pPr>
            <w:r w:rsidRPr="00FC7B9D">
              <w:t>(247)</w:t>
            </w:r>
          </w:p>
        </w:tc>
      </w:tr>
      <w:tr w:rsidR="00420D25" w:rsidRPr="00FC7B9D" w:rsidTr="00A91C37">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034296" w:rsidP="00A91C37">
            <w:pPr>
              <w:pStyle w:val="AGRTableNumbers"/>
              <w:tabs>
                <w:tab w:val="decimal" w:pos="1070"/>
              </w:tabs>
              <w:ind w:right="170"/>
              <w:jc w:val="left"/>
              <w:rPr>
                <w:b/>
              </w:rPr>
            </w:pPr>
            <w:r>
              <w:rPr>
                <w:b/>
              </w:rPr>
              <w:t>68,384</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63,814</w:t>
            </w:r>
          </w:p>
        </w:tc>
      </w:tr>
      <w:tr w:rsidR="00420D25" w:rsidRPr="00FC7B9D" w:rsidTr="00A91C37">
        <w:tc>
          <w:tcPr>
            <w:tcW w:w="4709" w:type="dxa"/>
            <w:tcBorders>
              <w:top w:val="single" w:sz="4" w:space="0" w:color="auto"/>
            </w:tcBorders>
          </w:tcPr>
          <w:p w:rsidR="00420D25" w:rsidRPr="00FC7B9D" w:rsidRDefault="00420D25" w:rsidP="00216725">
            <w:pPr>
              <w:pStyle w:val="AGRTableText"/>
            </w:pPr>
          </w:p>
        </w:tc>
        <w:tc>
          <w:tcPr>
            <w:tcW w:w="1331" w:type="dxa"/>
            <w:tcBorders>
              <w:top w:val="single" w:sz="4" w:space="0" w:color="auto"/>
            </w:tcBorders>
          </w:tcPr>
          <w:p w:rsidR="00420D25" w:rsidRPr="00FC7B9D" w:rsidRDefault="00420D25" w:rsidP="00A91C37">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021068">
        <w:tc>
          <w:tcPr>
            <w:tcW w:w="4709" w:type="dxa"/>
          </w:tcPr>
          <w:p w:rsidR="00420D25" w:rsidRPr="00FC7B9D" w:rsidRDefault="00420D25" w:rsidP="00216725">
            <w:pPr>
              <w:pStyle w:val="AGRTableText"/>
              <w:rPr>
                <w:b/>
              </w:rPr>
            </w:pPr>
            <w:r w:rsidRPr="00FC7B9D">
              <w:rPr>
                <w:b/>
              </w:rPr>
              <w:t>Vested benefits</w:t>
            </w:r>
          </w:p>
        </w:tc>
        <w:tc>
          <w:tcPr>
            <w:tcW w:w="1331" w:type="dxa"/>
          </w:tcPr>
          <w:p w:rsidR="00420D25" w:rsidRPr="00FC7B9D" w:rsidRDefault="006532F2" w:rsidP="00A91C37">
            <w:pPr>
              <w:pStyle w:val="AGRTableNumbers"/>
              <w:tabs>
                <w:tab w:val="decimal" w:pos="1070"/>
              </w:tabs>
              <w:ind w:right="170"/>
              <w:jc w:val="left"/>
              <w:rPr>
                <w:b/>
              </w:rPr>
            </w:pPr>
            <w:r>
              <w:rPr>
                <w:b/>
              </w:rPr>
              <w:t>76,465</w:t>
            </w:r>
          </w:p>
        </w:tc>
        <w:tc>
          <w:tcPr>
            <w:tcW w:w="1331" w:type="dxa"/>
          </w:tcPr>
          <w:p w:rsidR="00420D25" w:rsidRPr="00FC7B9D" w:rsidRDefault="00420D25" w:rsidP="00420D25">
            <w:pPr>
              <w:pStyle w:val="AGRTableNumbers"/>
              <w:tabs>
                <w:tab w:val="decimal" w:pos="1070"/>
              </w:tabs>
              <w:ind w:right="170"/>
              <w:jc w:val="left"/>
              <w:rPr>
                <w:b/>
              </w:rPr>
            </w:pPr>
            <w:r w:rsidRPr="00FC7B9D">
              <w:rPr>
                <w:b/>
              </w:rPr>
              <w:t>76,062</w:t>
            </w:r>
          </w:p>
        </w:tc>
      </w:tr>
      <w:tr w:rsidR="00021068" w:rsidRPr="00FC7B9D" w:rsidTr="00A91C37">
        <w:tc>
          <w:tcPr>
            <w:tcW w:w="4709" w:type="dxa"/>
            <w:tcBorders>
              <w:bottom w:val="single" w:sz="4" w:space="0" w:color="auto"/>
            </w:tcBorders>
          </w:tcPr>
          <w:p w:rsidR="00021068" w:rsidRPr="00B86171" w:rsidRDefault="00021068" w:rsidP="00DA46B7">
            <w:pPr>
              <w:pStyle w:val="AGRTableText"/>
              <w:rPr>
                <w:b/>
              </w:rPr>
            </w:pPr>
            <w:r w:rsidRPr="00B86171">
              <w:rPr>
                <w:b/>
              </w:rPr>
              <w:t>Net assets as a percentage of vested benefits</w:t>
            </w:r>
          </w:p>
        </w:tc>
        <w:tc>
          <w:tcPr>
            <w:tcW w:w="1331" w:type="dxa"/>
            <w:tcBorders>
              <w:bottom w:val="single" w:sz="4" w:space="0" w:color="auto"/>
            </w:tcBorders>
          </w:tcPr>
          <w:p w:rsidR="00021068" w:rsidRPr="00B86171" w:rsidRDefault="00021068" w:rsidP="00DA46B7">
            <w:pPr>
              <w:pStyle w:val="AGRTableNumbers"/>
              <w:tabs>
                <w:tab w:val="decimal" w:pos="1070"/>
              </w:tabs>
              <w:ind w:right="170"/>
              <w:jc w:val="left"/>
              <w:rPr>
                <w:b/>
              </w:rPr>
            </w:pPr>
            <w:r w:rsidRPr="00B86171">
              <w:rPr>
                <w:b/>
              </w:rPr>
              <w:t>89%</w:t>
            </w:r>
          </w:p>
        </w:tc>
        <w:tc>
          <w:tcPr>
            <w:tcW w:w="1331" w:type="dxa"/>
            <w:tcBorders>
              <w:bottom w:val="single" w:sz="4" w:space="0" w:color="auto"/>
            </w:tcBorders>
          </w:tcPr>
          <w:p w:rsidR="00021068" w:rsidRPr="00FC7B9D" w:rsidRDefault="00021068" w:rsidP="00DA46B7">
            <w:pPr>
              <w:pStyle w:val="AGRTableNumbers"/>
              <w:tabs>
                <w:tab w:val="decimal" w:pos="1070"/>
              </w:tabs>
              <w:ind w:right="170"/>
              <w:jc w:val="left"/>
              <w:rPr>
                <w:b/>
              </w:rPr>
            </w:pPr>
            <w:r w:rsidRPr="00B86171">
              <w:rPr>
                <w:b/>
              </w:rPr>
              <w:t>84%</w:t>
            </w:r>
          </w:p>
        </w:tc>
      </w:tr>
    </w:tbl>
    <w:p w:rsidR="005F0D91" w:rsidRPr="00FC7B9D" w:rsidRDefault="005F0D91" w:rsidP="00FD6271">
      <w:pPr>
        <w:pStyle w:val="AGRBodyText"/>
      </w:pPr>
      <w:r w:rsidRPr="00FC7B9D">
        <w:t>Vested benefits are the value of benefits payable on voluntary withdrawal from the scheme at that date.</w:t>
      </w:r>
    </w:p>
    <w:p w:rsidR="00021068" w:rsidRDefault="00021068" w:rsidP="00FD6271">
      <w:pPr>
        <w:pStyle w:val="AGRBodyText"/>
      </w:pPr>
    </w:p>
    <w:p w:rsidR="00FC183A" w:rsidRPr="00FC7B9D" w:rsidRDefault="00FC183A" w:rsidP="001F6679">
      <w:pPr>
        <w:pStyle w:val="AGRHeading1"/>
      </w:pPr>
      <w:r w:rsidRPr="00FC7B9D">
        <w:t>Legislative Assembly Members’ Superannuation Fund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FC183A" w:rsidRPr="00FC7B9D" w:rsidTr="00933C8E">
        <w:trPr>
          <w:tblHeader/>
        </w:trPr>
        <w:tc>
          <w:tcPr>
            <w:tcW w:w="7677" w:type="dxa"/>
            <w:shd w:val="clear" w:color="auto" w:fill="F2F2F2" w:themeFill="background1" w:themeFillShade="F2"/>
          </w:tcPr>
          <w:p w:rsidR="00FC183A" w:rsidRPr="00DC332B" w:rsidRDefault="0034709F" w:rsidP="00DC332B">
            <w:pPr>
              <w:pStyle w:val="AGRHeadingCommentJustifiedLeft0cm"/>
              <w:jc w:val="left"/>
              <w:rPr>
                <w:rFonts w:ascii="Arial" w:hAnsi="Arial" w:cs="Arial"/>
                <w:sz w:val="22"/>
                <w:szCs w:val="22"/>
                <w:lang w:val="en-AU"/>
              </w:rPr>
            </w:pPr>
            <w:r w:rsidRPr="0094056D">
              <w:rPr>
                <w:rFonts w:ascii="Arial" w:hAnsi="Arial" w:cs="Arial"/>
                <w:sz w:val="22"/>
                <w:szCs w:val="22"/>
                <w:lang w:val="en-AU"/>
              </w:rPr>
              <w:t>Legislative Assembly Members’ Superannuation Fund</w:t>
            </w:r>
            <w:r w:rsidR="00FC183A" w:rsidRPr="0094056D">
              <w:rPr>
                <w:rFonts w:ascii="Arial" w:hAnsi="Arial" w:cs="Arial"/>
                <w:sz w:val="22"/>
                <w:szCs w:val="22"/>
                <w:lang w:val="en-AU"/>
              </w:rPr>
              <w:t xml:space="preserve"> has commented:</w:t>
            </w:r>
          </w:p>
        </w:tc>
      </w:tr>
      <w:tr w:rsidR="00651C3F" w:rsidRPr="00FC7B9D" w:rsidTr="00933C8E">
        <w:trPr>
          <w:tblHeader/>
        </w:trPr>
        <w:tc>
          <w:tcPr>
            <w:tcW w:w="7677" w:type="dxa"/>
            <w:shd w:val="clear" w:color="auto" w:fill="F2F2F2" w:themeFill="background1" w:themeFillShade="F2"/>
          </w:tcPr>
          <w:p w:rsidR="00651C3F" w:rsidRPr="0094056D" w:rsidRDefault="00651C3F" w:rsidP="00FD0B3F">
            <w:pPr>
              <w:pStyle w:val="StyleAGRBodyCommentJustifiedLeft0cmPatternClearBa"/>
              <w:rPr>
                <w:rFonts w:cs="Arial"/>
                <w:szCs w:val="22"/>
              </w:rPr>
            </w:pPr>
            <w:r w:rsidRPr="00DC332B">
              <w:t xml:space="preserve">Thank you for your letter dated 22 January 2016, which included a summary of your findings related to the Legislative </w:t>
            </w:r>
            <w:r w:rsidRPr="00DC332B">
              <w:rPr>
                <w:sz w:val="21"/>
                <w:szCs w:val="21"/>
              </w:rPr>
              <w:t>Assembly</w:t>
            </w:r>
            <w:r w:rsidRPr="00DC332B">
              <w:t xml:space="preserve"> members’ </w:t>
            </w:r>
            <w:r w:rsidRPr="00364CEC">
              <w:t>Superannuation</w:t>
            </w:r>
            <w:r w:rsidRPr="00DC332B">
              <w:t xml:space="preserve"> Fund to be tabled in the February 2016 report to the Legislative Assembly. I appreciate the opportunity to comment, however there is nothing more I need to add at this time</w:t>
            </w:r>
            <w:r>
              <w:t>.</w:t>
            </w:r>
          </w:p>
        </w:tc>
      </w:tr>
    </w:tbl>
    <w:p w:rsidR="00651C3F" w:rsidRDefault="00651C3F" w:rsidP="00651C3F">
      <w:pPr>
        <w:pStyle w:val="AGRBodyText"/>
      </w:pPr>
    </w:p>
    <w:p w:rsidR="005F0C5D" w:rsidRPr="00FC7B9D" w:rsidRDefault="005F0C5D" w:rsidP="001F6679">
      <w:pPr>
        <w:pStyle w:val="AGRHeading1"/>
      </w:pPr>
      <w:bookmarkStart w:id="56" w:name="tio"/>
      <w:bookmarkStart w:id="57" w:name="_Toc185325840"/>
      <w:r w:rsidRPr="00A1645A">
        <w:t>Motor Accident</w:t>
      </w:r>
      <w:r w:rsidR="008D6DD5">
        <w:t>s</w:t>
      </w:r>
      <w:r w:rsidRPr="00A1645A">
        <w:t xml:space="preserve"> (Compensation) Commission</w:t>
      </w:r>
      <w:bookmarkEnd w:id="56"/>
      <w:bookmarkEnd w:id="57"/>
      <w:r w:rsidRPr="00FC7B9D">
        <w:t xml:space="preserve"> </w:t>
      </w:r>
    </w:p>
    <w:p w:rsidR="005F0C5D" w:rsidRPr="00FC7B9D" w:rsidRDefault="005F0C5D" w:rsidP="005F0C5D">
      <w:pPr>
        <w:pStyle w:val="AGRHeading2"/>
      </w:pPr>
      <w:r w:rsidRPr="00FC7B9D">
        <w:t xml:space="preserve">Audit Findings and Analysis of the Financial Statements for the Year Ended </w:t>
      </w:r>
      <w:r>
        <w:t>30 June 2015</w:t>
      </w:r>
    </w:p>
    <w:p w:rsidR="005F0C5D" w:rsidRPr="00FC7B9D" w:rsidRDefault="005F0C5D" w:rsidP="003B0D2D">
      <w:pPr>
        <w:pStyle w:val="AGRHeading3"/>
      </w:pPr>
      <w:r w:rsidRPr="00FC7B9D">
        <w:t>Background</w:t>
      </w:r>
    </w:p>
    <w:p w:rsidR="004935DB" w:rsidRPr="00FC7B9D" w:rsidRDefault="00C54DC5" w:rsidP="00FD6271">
      <w:pPr>
        <w:pStyle w:val="AGRBodyText"/>
      </w:pPr>
      <w:r>
        <w:t>As noted in my August 2015 report to the Legislative Assembly</w:t>
      </w:r>
      <w:r w:rsidR="00C4564E">
        <w:t>,</w:t>
      </w:r>
      <w:r w:rsidRPr="00C54DC5">
        <w:t xml:space="preserve"> </w:t>
      </w:r>
      <w:r w:rsidR="004935DB">
        <w:t>t</w:t>
      </w:r>
      <w:r w:rsidR="004935DB" w:rsidRPr="00FC7B9D">
        <w:t xml:space="preserve">he insurance business </w:t>
      </w:r>
      <w:r w:rsidR="004935DB">
        <w:t>(excluding the Motor Accident</w:t>
      </w:r>
      <w:r w:rsidR="007C55E6">
        <w:t>s</w:t>
      </w:r>
      <w:r w:rsidR="004935DB">
        <w:t xml:space="preserve"> Compensation Fund) </w:t>
      </w:r>
      <w:r w:rsidR="004935DB" w:rsidRPr="00FC7B9D">
        <w:t xml:space="preserve">of </w:t>
      </w:r>
      <w:r w:rsidR="00BC0FC6">
        <w:t>the Territory Insurance Office</w:t>
      </w:r>
      <w:r w:rsidR="004935DB" w:rsidRPr="00FC7B9D">
        <w:t xml:space="preserve"> </w:t>
      </w:r>
      <w:r w:rsidR="00EA1769">
        <w:t xml:space="preserve">(TIO) </w:t>
      </w:r>
      <w:r w:rsidR="004935DB" w:rsidRPr="00FC7B9D">
        <w:t>was sold to Allianz and the banking business sold to People’s Choice Credit Union</w:t>
      </w:r>
      <w:r w:rsidR="00EA1769">
        <w:t xml:space="preserve"> effective </w:t>
      </w:r>
      <w:r w:rsidR="004935DB">
        <w:t>1 January 2015</w:t>
      </w:r>
      <w:r w:rsidR="004935DB" w:rsidRPr="00FC7B9D">
        <w:t>.</w:t>
      </w:r>
    </w:p>
    <w:p w:rsidR="00BC0FC6" w:rsidRDefault="00BC0FC6" w:rsidP="00FD6271">
      <w:pPr>
        <w:pStyle w:val="AGRBodyText"/>
      </w:pPr>
      <w:r>
        <w:t xml:space="preserve">By virtue of the </w:t>
      </w:r>
      <w:r w:rsidR="008D6DD5">
        <w:rPr>
          <w:i/>
        </w:rPr>
        <w:t>Motor Accidents (Compensation</w:t>
      </w:r>
      <w:r w:rsidRPr="005F0C5D">
        <w:rPr>
          <w:i/>
        </w:rPr>
        <w:t>) Commission Act 2014</w:t>
      </w:r>
      <w:r>
        <w:t xml:space="preserve"> </w:t>
      </w:r>
      <w:r w:rsidR="00EA1769">
        <w:t xml:space="preserve">the same corporate entity </w:t>
      </w:r>
      <w:r>
        <w:t xml:space="preserve">continues </w:t>
      </w:r>
      <w:r w:rsidR="00EA1769">
        <w:t xml:space="preserve">after 31 December 2014 </w:t>
      </w:r>
      <w:r>
        <w:t>under the name of t</w:t>
      </w:r>
      <w:r w:rsidR="005F0C5D" w:rsidRPr="005F0C5D">
        <w:t xml:space="preserve">he </w:t>
      </w:r>
      <w:r w:rsidR="008D6DD5">
        <w:t>Motor Accidents (Compensation</w:t>
      </w:r>
      <w:r w:rsidR="005F0C5D" w:rsidRPr="005F0C5D">
        <w:t>) Commission (the Commission)</w:t>
      </w:r>
      <w:r>
        <w:t xml:space="preserve">.  </w:t>
      </w:r>
    </w:p>
    <w:p w:rsidR="005F0C5D" w:rsidRPr="00C54DC5" w:rsidRDefault="00BC0FC6" w:rsidP="00FD6271">
      <w:pPr>
        <w:pStyle w:val="AGRBodyText"/>
      </w:pPr>
      <w:r>
        <w:t xml:space="preserve">The </w:t>
      </w:r>
      <w:r w:rsidRPr="005F0C5D">
        <w:t>Commission</w:t>
      </w:r>
      <w:r>
        <w:t>’s</w:t>
      </w:r>
      <w:r w:rsidRPr="005F0C5D">
        <w:t xml:space="preserve"> </w:t>
      </w:r>
      <w:r w:rsidR="005F0C5D" w:rsidRPr="005F0C5D">
        <w:t xml:space="preserve">functions </w:t>
      </w:r>
      <w:r>
        <w:t>are</w:t>
      </w:r>
      <w:r w:rsidR="005F0C5D" w:rsidRPr="005F0C5D">
        <w:t xml:space="preserve"> to</w:t>
      </w:r>
      <w:r w:rsidR="004935DB">
        <w:t xml:space="preserve"> </w:t>
      </w:r>
      <w:r w:rsidR="005F0C5D">
        <w:t xml:space="preserve">administer the </w:t>
      </w:r>
      <w:r w:rsidR="00A77BFB">
        <w:t>Motor Accident</w:t>
      </w:r>
      <w:r w:rsidR="00592A9D">
        <w:t>s</w:t>
      </w:r>
      <w:r w:rsidR="00A77BFB">
        <w:t xml:space="preserve"> </w:t>
      </w:r>
      <w:r w:rsidR="009E3BE6">
        <w:t>(</w:t>
      </w:r>
      <w:r w:rsidR="00A77BFB">
        <w:t>Compensation</w:t>
      </w:r>
      <w:r w:rsidR="009E3BE6">
        <w:t>)</w:t>
      </w:r>
      <w:r w:rsidR="00A77BFB">
        <w:t xml:space="preserve"> </w:t>
      </w:r>
      <w:r w:rsidR="005F0C5D">
        <w:t>scheme</w:t>
      </w:r>
      <w:r w:rsidR="004935DB">
        <w:t xml:space="preserve">, </w:t>
      </w:r>
      <w:r w:rsidR="005F0C5D">
        <w:t xml:space="preserve">manage the </w:t>
      </w:r>
      <w:r w:rsidR="00A77BFB">
        <w:t>Motor Accident</w:t>
      </w:r>
      <w:r w:rsidR="00592A9D">
        <w:t>s</w:t>
      </w:r>
      <w:r w:rsidR="00A77BFB">
        <w:t xml:space="preserve"> </w:t>
      </w:r>
      <w:r w:rsidR="009E3BE6">
        <w:t>(</w:t>
      </w:r>
      <w:r w:rsidR="00A77BFB">
        <w:t>Compensation</w:t>
      </w:r>
      <w:r w:rsidR="009E3BE6">
        <w:t>)</w:t>
      </w:r>
      <w:r w:rsidR="00A77BFB">
        <w:t xml:space="preserve"> </w:t>
      </w:r>
      <w:r w:rsidR="005F0C5D">
        <w:t>Fund</w:t>
      </w:r>
      <w:r w:rsidR="004935DB">
        <w:t>, promote road safety,</w:t>
      </w:r>
      <w:r w:rsidR="005F0C5D">
        <w:t xml:space="preserve"> </w:t>
      </w:r>
      <w:r w:rsidR="00C54DC5">
        <w:t>and</w:t>
      </w:r>
      <w:r w:rsidR="004935DB">
        <w:t xml:space="preserve"> </w:t>
      </w:r>
      <w:r w:rsidR="005F0C5D">
        <w:t>perform any other function conferred on it under an Act</w:t>
      </w:r>
      <w:r w:rsidR="00C54DC5">
        <w:t>.</w:t>
      </w:r>
      <w:r w:rsidR="00EA1769">
        <w:t xml:space="preserve"> Administration of the Motor Accident</w:t>
      </w:r>
      <w:r w:rsidR="00592A9D">
        <w:t>s</w:t>
      </w:r>
      <w:r w:rsidR="00EA1769">
        <w:t xml:space="preserve"> </w:t>
      </w:r>
      <w:r w:rsidR="009E3BE6">
        <w:t>(</w:t>
      </w:r>
      <w:r w:rsidR="00EA1769">
        <w:t>Compensation</w:t>
      </w:r>
      <w:r w:rsidR="009E3BE6">
        <w:t>)</w:t>
      </w:r>
      <w:r w:rsidR="00EA1769">
        <w:t xml:space="preserve"> Fund is outsourced to Allianz in accordance with a management agreement.</w:t>
      </w:r>
    </w:p>
    <w:p w:rsidR="005F0C5D" w:rsidRDefault="00C54DC5" w:rsidP="00FD6271">
      <w:pPr>
        <w:pStyle w:val="AGRBodyText"/>
      </w:pPr>
      <w:r w:rsidRPr="00C54DC5">
        <w:t xml:space="preserve">All liabilities of the Commission in relation to the </w:t>
      </w:r>
      <w:r w:rsidR="00A77BFB">
        <w:t>Motor Accident</w:t>
      </w:r>
      <w:r w:rsidR="00592A9D">
        <w:t>s</w:t>
      </w:r>
      <w:r w:rsidR="00A77BFB">
        <w:t xml:space="preserve"> Compensation</w:t>
      </w:r>
      <w:r w:rsidR="00A77BFB" w:rsidRPr="00C54DC5">
        <w:t xml:space="preserve"> </w:t>
      </w:r>
      <w:r w:rsidRPr="00C54DC5">
        <w:t>business are guaranteed by the Territory.</w:t>
      </w:r>
    </w:p>
    <w:p w:rsidR="005F0C5D" w:rsidRPr="00FC7B9D" w:rsidRDefault="005F0C5D" w:rsidP="003B0D2D">
      <w:pPr>
        <w:pStyle w:val="AGRHeading3"/>
      </w:pPr>
      <w:r w:rsidRPr="00FC7B9D">
        <w:t>Audit Opinion</w:t>
      </w:r>
    </w:p>
    <w:p w:rsidR="005F0C5D" w:rsidRPr="00FC7B9D" w:rsidRDefault="005F0C5D" w:rsidP="00FD6271">
      <w:pPr>
        <w:pStyle w:val="AGRBodyText"/>
      </w:pPr>
      <w:r w:rsidRPr="00FC7B9D">
        <w:t xml:space="preserve">The audit of the </w:t>
      </w:r>
      <w:r w:rsidR="008D6DD5">
        <w:t>Motor Accidents (Compensation</w:t>
      </w:r>
      <w:r>
        <w:t xml:space="preserve">) Commission </w:t>
      </w:r>
      <w:r w:rsidRPr="00FC7B9D">
        <w:t xml:space="preserve">for the year ended </w:t>
      </w:r>
      <w:r>
        <w:t>30 June 2015</w:t>
      </w:r>
      <w:r w:rsidRPr="00FC7B9D">
        <w:t xml:space="preserve"> resulted in an unmodified independent audit opinion, which was issued on 2</w:t>
      </w:r>
      <w:r>
        <w:t xml:space="preserve"> October</w:t>
      </w:r>
      <w:r w:rsidRPr="00FC7B9D">
        <w:t xml:space="preserve"> 201</w:t>
      </w:r>
      <w:r>
        <w:t>5</w:t>
      </w:r>
      <w:r w:rsidRPr="00FC7B9D">
        <w:t>.</w:t>
      </w:r>
    </w:p>
    <w:p w:rsidR="005F0C5D" w:rsidRPr="00FC7B9D" w:rsidRDefault="005F0C5D" w:rsidP="003B0D2D">
      <w:pPr>
        <w:pStyle w:val="AGRHeading3"/>
      </w:pPr>
      <w:r w:rsidRPr="00FC7B9D">
        <w:t>Key Findings</w:t>
      </w:r>
    </w:p>
    <w:p w:rsidR="005F0C5D" w:rsidRDefault="005F0C5D" w:rsidP="00FD6271">
      <w:pPr>
        <w:pStyle w:val="AGRBodyText"/>
      </w:pPr>
      <w:r w:rsidRPr="00FC7B9D">
        <w:t>The audit did not identify any material weaknesses in controls.</w:t>
      </w:r>
    </w:p>
    <w:p w:rsidR="00EA1769" w:rsidRPr="00FC7B9D" w:rsidRDefault="00EA1769" w:rsidP="003B0D2D">
      <w:pPr>
        <w:pStyle w:val="AGRHeading3"/>
      </w:pPr>
      <w:r>
        <w:t>Financial reporting impacts of the sale of</w:t>
      </w:r>
      <w:r w:rsidR="0039540C">
        <w:t xml:space="preserve"> the</w:t>
      </w:r>
      <w:r>
        <w:t xml:space="preserve"> TIO</w:t>
      </w:r>
    </w:p>
    <w:p w:rsidR="00021068" w:rsidRDefault="00EA1769" w:rsidP="00FD6271">
      <w:pPr>
        <w:pStyle w:val="AGRBodyText"/>
      </w:pPr>
      <w:r>
        <w:t xml:space="preserve">The sale of the banking and insurance businesses have had the following financial impacts for the 2015 financial year.  The Commission is required to report the income and expenditure related to the insurance and banking businesses held by the former TIO for the six months from 1 July 2014 to 31 December 2014. </w:t>
      </w:r>
      <w:r w:rsidR="00021068">
        <w:t xml:space="preserve"> </w:t>
      </w:r>
    </w:p>
    <w:p w:rsidR="00EA1769" w:rsidRDefault="00021068" w:rsidP="00FD6271">
      <w:pPr>
        <w:pStyle w:val="AGRBodyText"/>
      </w:pPr>
      <w:r>
        <w:t>The results for TIO Insurance and Banking reflect the operation of those businesses for six months this financial year, in comparison to the full year last year.</w:t>
      </w:r>
    </w:p>
    <w:p w:rsidR="00021068" w:rsidRPr="00FC7B9D" w:rsidRDefault="00021068" w:rsidP="00021068">
      <w:pPr>
        <w:pStyle w:val="AGRHeading1"/>
      </w:pPr>
      <w:r>
        <w:t>Motor Accidents (Compensation) Commission</w:t>
      </w:r>
      <w:r w:rsidRPr="00FC7B9D">
        <w:t xml:space="preserve"> cont…</w:t>
      </w:r>
    </w:p>
    <w:p w:rsidR="00EA1769" w:rsidRDefault="00EA1769" w:rsidP="00FD6271">
      <w:pPr>
        <w:pStyle w:val="AGRBodyText"/>
      </w:pPr>
      <w:r>
        <w:t>Transactions pertaining to the sale of the insurance and banking businesses including any profit or loss on sale are captured in the Northern Territory Government Public Account and reported in the Treasurer’s Annual Financial Statements.</w:t>
      </w:r>
    </w:p>
    <w:p w:rsidR="00021068" w:rsidRPr="00FC7B9D" w:rsidRDefault="00021068" w:rsidP="00021068">
      <w:pPr>
        <w:pStyle w:val="AGRHeading4"/>
      </w:pPr>
      <w:r w:rsidRPr="00FC7B9D">
        <w:t>Performance Overview</w:t>
      </w:r>
    </w:p>
    <w:p w:rsidR="00EA1769" w:rsidRDefault="00EA1769" w:rsidP="00FD6271">
      <w:pPr>
        <w:pStyle w:val="AGRBodyText"/>
      </w:pPr>
      <w:r>
        <w:t>The Commission also reports the income and expenditure directly attributable to the Motor Accident</w:t>
      </w:r>
      <w:r w:rsidR="00592A9D">
        <w:t>s</w:t>
      </w:r>
      <w:r>
        <w:t xml:space="preserve"> </w:t>
      </w:r>
      <w:r w:rsidR="009E3BE6">
        <w:t>(</w:t>
      </w:r>
      <w:r>
        <w:t>Compensation</w:t>
      </w:r>
      <w:r w:rsidR="009E3BE6">
        <w:t>)</w:t>
      </w:r>
      <w:r>
        <w:t xml:space="preserve"> Scheme for the full year to 30 June 2015 together with the assets and liabilities as at that date.  The results for the consolidated entity are thus not easily comparable between years.  Comparison of the results of the Motor Accidents </w:t>
      </w:r>
      <w:r w:rsidR="009E3BE6">
        <w:t>(</w:t>
      </w:r>
      <w:r>
        <w:t>Compensation</w:t>
      </w:r>
      <w:r w:rsidR="009E3BE6">
        <w:t>)</w:t>
      </w:r>
      <w:r>
        <w:t xml:space="preserve"> Fund, whose composition remains unchanged between the 2014 and 2015 financial years, show the comprehensive income (surplus) was $19 million for the year ended 30 June 2015, a decrease of</w:t>
      </w:r>
      <w:r w:rsidR="0039540C">
        <w:t xml:space="preserve"> approximately</w:t>
      </w:r>
      <w:r>
        <w:t xml:space="preserve"> $3 million from 2014. Significant movements were observed in:</w:t>
      </w:r>
    </w:p>
    <w:p w:rsidR="00EA1769" w:rsidRDefault="00EA1769" w:rsidP="00FD6271">
      <w:pPr>
        <w:pStyle w:val="AGRBodyText"/>
        <w:numPr>
          <w:ilvl w:val="0"/>
          <w:numId w:val="19"/>
        </w:numPr>
      </w:pPr>
      <w:r>
        <w:t>Net claims expense reduced by $29 million from $109 million in 2014 to $80 million in 2015;</w:t>
      </w:r>
    </w:p>
    <w:p w:rsidR="009F79E3" w:rsidRDefault="009F79E3" w:rsidP="00FD6271">
      <w:pPr>
        <w:pStyle w:val="AGRBodyText"/>
        <w:numPr>
          <w:ilvl w:val="0"/>
          <w:numId w:val="19"/>
        </w:numPr>
      </w:pPr>
      <w:r>
        <w:t>The Motor Accident</w:t>
      </w:r>
      <w:r w:rsidR="00592A9D">
        <w:t>s</w:t>
      </w:r>
      <w:r>
        <w:t xml:space="preserve"> </w:t>
      </w:r>
      <w:r w:rsidR="009E3BE6">
        <w:t>(</w:t>
      </w:r>
      <w:r>
        <w:t>Compensation</w:t>
      </w:r>
      <w:r w:rsidR="009E3BE6">
        <w:t>)</w:t>
      </w:r>
      <w:r>
        <w:t xml:space="preserve"> Fund realised $19 million upon disposal of investments compared to $8 million</w:t>
      </w:r>
      <w:r w:rsidR="0039540C">
        <w:t xml:space="preserve"> in the 2014 financial year</w:t>
      </w:r>
    </w:p>
    <w:p w:rsidR="009F79E3" w:rsidRDefault="009F79E3" w:rsidP="00FD6271">
      <w:pPr>
        <w:pStyle w:val="AGRBodyText"/>
        <w:numPr>
          <w:ilvl w:val="0"/>
          <w:numId w:val="19"/>
        </w:numPr>
      </w:pPr>
      <w:r>
        <w:t xml:space="preserve">Other investment income increased by $9 million </w:t>
      </w:r>
      <w:r w:rsidR="00913F51">
        <w:t>from $16 million in 2014 to $25 </w:t>
      </w:r>
      <w:r w:rsidR="0039540C">
        <w:t>million in 2015; offset by</w:t>
      </w:r>
    </w:p>
    <w:p w:rsidR="0039540C" w:rsidRDefault="00021068" w:rsidP="00FD6271">
      <w:pPr>
        <w:pStyle w:val="AGRBodyText"/>
        <w:numPr>
          <w:ilvl w:val="0"/>
          <w:numId w:val="19"/>
        </w:numPr>
      </w:pPr>
      <w:r>
        <w:t xml:space="preserve">The </w:t>
      </w:r>
      <w:r w:rsidR="0039540C">
        <w:t xml:space="preserve">market value </w:t>
      </w:r>
      <w:r>
        <w:t>of financial assets decreased by</w:t>
      </w:r>
      <w:r w:rsidR="0039540C">
        <w:t xml:space="preserve"> $7 million in 2015 compared to an increase </w:t>
      </w:r>
      <w:r>
        <w:t>in value of $44 million in 2014 (</w:t>
      </w:r>
      <w:r w:rsidR="0039540C">
        <w:t>a difference of $51 million</w:t>
      </w:r>
      <w:r>
        <w:t>)</w:t>
      </w:r>
      <w:r w:rsidR="0039540C">
        <w:t>.</w:t>
      </w:r>
    </w:p>
    <w:p w:rsidR="00C72FE9" w:rsidRDefault="00C72FE9" w:rsidP="00FD6271">
      <w:pPr>
        <w:pStyle w:val="AGRBodyText"/>
      </w:pPr>
      <w:r>
        <w:t>The net assets of the Commission as at 30 June 2015 are $148 million compared to the net assets of TIO as at 30 June 2014 which were $407 million.  This represents a decrease of $259 million which can be explained as reflecting:</w:t>
      </w:r>
    </w:p>
    <w:p w:rsidR="00C72FE9" w:rsidRDefault="00C72FE9" w:rsidP="00FD6271">
      <w:pPr>
        <w:pStyle w:val="AGRBodyText"/>
        <w:numPr>
          <w:ilvl w:val="0"/>
          <w:numId w:val="19"/>
        </w:numPr>
      </w:pPr>
      <w:r>
        <w:t>Net profit of $19 million from the MAC Fund (incoming)</w:t>
      </w:r>
      <w:r w:rsidR="0039540C">
        <w:t>;</w:t>
      </w:r>
    </w:p>
    <w:p w:rsidR="00C72FE9" w:rsidRDefault="00C72FE9" w:rsidP="00FD6271">
      <w:pPr>
        <w:pStyle w:val="AGRBodyText"/>
        <w:numPr>
          <w:ilvl w:val="0"/>
          <w:numId w:val="19"/>
        </w:numPr>
      </w:pPr>
      <w:r>
        <w:t>Net loss of $6 million from TIO’s insurance and banking business from 1 July 2014 to 31 December 2014 (outgoing)</w:t>
      </w:r>
      <w:r w:rsidR="0039540C">
        <w:t>;</w:t>
      </w:r>
    </w:p>
    <w:p w:rsidR="00C72FE9" w:rsidRDefault="00C72FE9" w:rsidP="00FD6271">
      <w:pPr>
        <w:pStyle w:val="AGRBodyText"/>
        <w:numPr>
          <w:ilvl w:val="0"/>
          <w:numId w:val="19"/>
        </w:numPr>
      </w:pPr>
      <w:r>
        <w:t>A return of contributed equity and transfer of assets to the Northern Territory Government totalling $132 million (outgoing)</w:t>
      </w:r>
      <w:r w:rsidR="0039540C">
        <w:t>; and</w:t>
      </w:r>
    </w:p>
    <w:p w:rsidR="00C72FE9" w:rsidRDefault="00C72FE9" w:rsidP="00FD6271">
      <w:pPr>
        <w:pStyle w:val="AGRBodyText"/>
        <w:numPr>
          <w:ilvl w:val="0"/>
          <w:numId w:val="19"/>
        </w:numPr>
      </w:pPr>
      <w:r>
        <w:t>A dividend paid to the Northern Territory Government of $140 million (outgoing).</w:t>
      </w:r>
    </w:p>
    <w:p w:rsidR="008243EC" w:rsidRPr="00FC7B9D" w:rsidRDefault="008D6DD5" w:rsidP="008243EC">
      <w:pPr>
        <w:pStyle w:val="AGRHeading1"/>
      </w:pPr>
      <w:r>
        <w:t>Motor Accidents (Compensation</w:t>
      </w:r>
      <w:r w:rsidR="008243EC">
        <w:t>) Commission</w:t>
      </w:r>
      <w:r w:rsidR="008243EC" w:rsidRPr="00FC7B9D">
        <w:t xml:space="preserve"> cont…</w:t>
      </w:r>
    </w:p>
    <w:p w:rsidR="008D6DD5" w:rsidRPr="00FC7B9D" w:rsidRDefault="008D6DD5" w:rsidP="008D6DD5">
      <w:pPr>
        <w:pStyle w:val="AGRHeading4"/>
      </w:pPr>
      <w:r w:rsidRPr="00FC7B9D">
        <w:t>Prudential Review</w:t>
      </w:r>
    </w:p>
    <w:p w:rsidR="00961BA2" w:rsidRDefault="00961BA2" w:rsidP="00FD6271">
      <w:pPr>
        <w:pStyle w:val="AGRBodyText"/>
      </w:pPr>
      <w:r w:rsidRPr="00FC7B9D">
        <w:t xml:space="preserve">The Treasurer has </w:t>
      </w:r>
      <w:r>
        <w:t xml:space="preserve">previously </w:t>
      </w:r>
      <w:r w:rsidRPr="00FC7B9D">
        <w:t xml:space="preserve">issued a Determination </w:t>
      </w:r>
      <w:r>
        <w:t xml:space="preserve">(the TIO Determination) </w:t>
      </w:r>
      <w:r w:rsidRPr="00FC7B9D">
        <w:t xml:space="preserve">pursuant to section 7 of the </w:t>
      </w:r>
      <w:r w:rsidRPr="00FC7B9D">
        <w:rPr>
          <w:i/>
        </w:rPr>
        <w:t>Territory Insurance Office Act</w:t>
      </w:r>
      <w:r w:rsidRPr="00FC7B9D">
        <w:t xml:space="preserve">.  </w:t>
      </w:r>
      <w:r>
        <w:t xml:space="preserve">By virtue of section 42 of the </w:t>
      </w:r>
      <w:r w:rsidR="008D6DD5">
        <w:rPr>
          <w:i/>
        </w:rPr>
        <w:t>Motor Accidents (Compensation</w:t>
      </w:r>
      <w:r w:rsidRPr="005F0C5D">
        <w:rPr>
          <w:i/>
        </w:rPr>
        <w:t>) Commission Act</w:t>
      </w:r>
      <w:r>
        <w:t xml:space="preserve"> the</w:t>
      </w:r>
      <w:r w:rsidRPr="00FC7B9D">
        <w:t xml:space="preserve"> </w:t>
      </w:r>
      <w:r>
        <w:t xml:space="preserve">TIO </w:t>
      </w:r>
      <w:r w:rsidRPr="00FC7B9D">
        <w:t xml:space="preserve">Determination </w:t>
      </w:r>
      <w:r>
        <w:t xml:space="preserve">applies to the Commission and </w:t>
      </w:r>
      <w:r w:rsidRPr="00FC7B9D">
        <w:t xml:space="preserve">requires </w:t>
      </w:r>
      <w:r>
        <w:t>the Commission</w:t>
      </w:r>
      <w:r w:rsidRPr="00FC7B9D">
        <w:t xml:space="preserve"> to comply with prudential standards issued by the Australian Prudential Regulatory Authority (APRA). Thus while </w:t>
      </w:r>
      <w:r>
        <w:t>the Commission</w:t>
      </w:r>
      <w:r w:rsidRPr="00FC7B9D">
        <w:t xml:space="preserve"> may lie outside the jurisdiction of APRA, the effect of the Treasurer’s Determination is to subject </w:t>
      </w:r>
      <w:r>
        <w:t>the Commission</w:t>
      </w:r>
      <w:r w:rsidRPr="00FC7B9D">
        <w:t xml:space="preserve"> to the same level of prudential regulation that applies to other insurers.</w:t>
      </w:r>
    </w:p>
    <w:p w:rsidR="00FD53EC" w:rsidRDefault="00FD53EC" w:rsidP="00FD6271">
      <w:pPr>
        <w:pStyle w:val="AGRBodyText"/>
      </w:pPr>
      <w:r w:rsidRPr="00FC7B9D">
        <w:t xml:space="preserve">For the purposes of the Determination, the Auditor-General has been deemed to be the ‘appointed auditor’ consistent with the requirements imposed upon general insurers that are subject to direct supervision by APRA. Accordingly, I conducted reviews of </w:t>
      </w:r>
      <w:r>
        <w:t>the insurance</w:t>
      </w:r>
      <w:r w:rsidRPr="00FC7B9D">
        <w:t xml:space="preserve"> functions of </w:t>
      </w:r>
      <w:r>
        <w:t>the Commission</w:t>
      </w:r>
      <w:r w:rsidRPr="00FC7B9D">
        <w:t xml:space="preserve"> during </w:t>
      </w:r>
      <w:r w:rsidR="00913C7F">
        <w:t>the year ended 30 June 2015</w:t>
      </w:r>
      <w:r w:rsidRPr="00FC7B9D">
        <w:t xml:space="preserve"> to assess the extent to which </w:t>
      </w:r>
      <w:r>
        <w:t>the Commission</w:t>
      </w:r>
      <w:r w:rsidRPr="00FC7B9D">
        <w:t xml:space="preserve"> met the requirements of the APRA prudential standards.</w:t>
      </w:r>
    </w:p>
    <w:p w:rsidR="005F0C5D" w:rsidRPr="00FC7B9D" w:rsidRDefault="005F0C5D" w:rsidP="00FD6271">
      <w:pPr>
        <w:pStyle w:val="AGRBodyText"/>
      </w:pPr>
      <w:r w:rsidRPr="00961BA2">
        <w:t xml:space="preserve">Following </w:t>
      </w:r>
      <w:r w:rsidR="00A77BFB" w:rsidRPr="00961BA2">
        <w:t>the</w:t>
      </w:r>
      <w:r w:rsidRPr="00961BA2">
        <w:t xml:space="preserve"> review I </w:t>
      </w:r>
      <w:r w:rsidR="004935DB" w:rsidRPr="00961BA2">
        <w:t>issue</w:t>
      </w:r>
      <w:r w:rsidR="00961BA2" w:rsidRPr="00961BA2">
        <w:t>d</w:t>
      </w:r>
      <w:r w:rsidR="004935DB" w:rsidRPr="00961BA2">
        <w:t xml:space="preserve"> a qualified review report to the</w:t>
      </w:r>
      <w:r w:rsidRPr="00961BA2">
        <w:t xml:space="preserve"> </w:t>
      </w:r>
      <w:r w:rsidR="004935DB" w:rsidRPr="00961BA2">
        <w:t>Commissioner</w:t>
      </w:r>
      <w:r w:rsidRPr="00961BA2">
        <w:t xml:space="preserve"> </w:t>
      </w:r>
      <w:r w:rsidR="004935DB" w:rsidRPr="00961BA2">
        <w:t xml:space="preserve">of the </w:t>
      </w:r>
      <w:r w:rsidR="008D6DD5">
        <w:t>Motor Accidents (Compensation</w:t>
      </w:r>
      <w:r w:rsidR="004935DB" w:rsidRPr="00961BA2">
        <w:t>) Commission</w:t>
      </w:r>
      <w:r w:rsidRPr="00961BA2">
        <w:t>.</w:t>
      </w:r>
      <w:r w:rsidR="009F79E3" w:rsidRPr="00961BA2">
        <w:t xml:space="preserve">  As the Management Agreement, and other governance arrangements were not finalised until som</w:t>
      </w:r>
      <w:r w:rsidR="009F79E3">
        <w:t>etime after settlement of the sale of TIO’s insurance and banking businesses, my review identified a number of controls that require</w:t>
      </w:r>
      <w:r w:rsidR="00961BA2">
        <w:t>d</w:t>
      </w:r>
      <w:r w:rsidR="009F79E3">
        <w:t xml:space="preserve"> implementation or enhancement in order to provide assurance that the Commission has effectively discharged its prudential requirements</w:t>
      </w:r>
      <w:r w:rsidR="00961BA2">
        <w:t xml:space="preserve"> following the significant changes to the entity from 1 January 2015</w:t>
      </w:r>
      <w:r w:rsidR="009F79E3">
        <w:t>.</w:t>
      </w:r>
    </w:p>
    <w:p w:rsidR="005F0C5D" w:rsidRPr="00FC7B9D" w:rsidRDefault="008D6DD5" w:rsidP="001F6679">
      <w:pPr>
        <w:pStyle w:val="AGRHeading1"/>
      </w:pPr>
      <w:r>
        <w:t>Motor Accidents (Compensation</w:t>
      </w:r>
      <w:r w:rsidR="005F0C5D">
        <w:t>) Commission</w:t>
      </w:r>
      <w:r w:rsidR="005F0C5D" w:rsidRPr="00FC7B9D">
        <w:t xml:space="preserve"> cont…</w:t>
      </w:r>
    </w:p>
    <w:p w:rsidR="005F0C5D" w:rsidRPr="00FC7B9D" w:rsidRDefault="005F0C5D" w:rsidP="003B0D2D">
      <w:pPr>
        <w:pStyle w:val="AGRHeading3"/>
      </w:pPr>
      <w:r w:rsidRPr="00FC7B9D">
        <w:t xml:space="preserve">Financial Performance for the year </w:t>
      </w:r>
    </w:p>
    <w:tbl>
      <w:tblPr>
        <w:tblW w:w="8080" w:type="dxa"/>
        <w:tblInd w:w="851" w:type="dxa"/>
        <w:tblLayout w:type="fixed"/>
        <w:tblCellMar>
          <w:top w:w="57" w:type="dxa"/>
          <w:left w:w="0" w:type="dxa"/>
          <w:bottom w:w="57" w:type="dxa"/>
          <w:right w:w="0" w:type="dxa"/>
        </w:tblCellMar>
        <w:tblLook w:val="01E0" w:firstRow="1" w:lastRow="1" w:firstColumn="1" w:lastColumn="1" w:noHBand="0" w:noVBand="0"/>
      </w:tblPr>
      <w:tblGrid>
        <w:gridCol w:w="3402"/>
        <w:gridCol w:w="779"/>
        <w:gridCol w:w="780"/>
        <w:gridCol w:w="780"/>
        <w:gridCol w:w="779"/>
        <w:gridCol w:w="780"/>
        <w:gridCol w:w="780"/>
      </w:tblGrid>
      <w:tr w:rsidR="005F0C5D" w:rsidRPr="00FC7B9D" w:rsidTr="00976A88">
        <w:tc>
          <w:tcPr>
            <w:tcW w:w="3402" w:type="dxa"/>
          </w:tcPr>
          <w:p w:rsidR="005F0C5D" w:rsidRPr="00FC7B9D" w:rsidRDefault="005F0C5D" w:rsidP="00976A88">
            <w:pPr>
              <w:pStyle w:val="AGRTableText"/>
              <w:ind w:left="720" w:hanging="720"/>
            </w:pPr>
          </w:p>
        </w:tc>
        <w:tc>
          <w:tcPr>
            <w:tcW w:w="1559" w:type="dxa"/>
            <w:gridSpan w:val="2"/>
            <w:vAlign w:val="bottom"/>
          </w:tcPr>
          <w:p w:rsidR="005F0C5D" w:rsidRPr="00FC7B9D" w:rsidRDefault="005F0C5D" w:rsidP="00976A88">
            <w:pPr>
              <w:pStyle w:val="AGRTableText"/>
              <w:jc w:val="center"/>
              <w:rPr>
                <w:b/>
              </w:rPr>
            </w:pPr>
            <w:r w:rsidRPr="00FC7B9D">
              <w:rPr>
                <w:b/>
              </w:rPr>
              <w:t xml:space="preserve">TIO Insurance </w:t>
            </w:r>
            <w:r w:rsidRPr="00FC7B9D">
              <w:rPr>
                <w:b/>
              </w:rPr>
              <w:br/>
              <w:t>&amp; Banking</w:t>
            </w:r>
          </w:p>
        </w:tc>
        <w:tc>
          <w:tcPr>
            <w:tcW w:w="1559" w:type="dxa"/>
            <w:gridSpan w:val="2"/>
            <w:vAlign w:val="bottom"/>
          </w:tcPr>
          <w:p w:rsidR="005F0C5D" w:rsidRPr="00FC7B9D" w:rsidRDefault="005F0C5D" w:rsidP="00976A88">
            <w:pPr>
              <w:pStyle w:val="AGRTableText"/>
              <w:jc w:val="center"/>
              <w:rPr>
                <w:b/>
              </w:rPr>
            </w:pPr>
            <w:r w:rsidRPr="00FC7B9D">
              <w:rPr>
                <w:b/>
              </w:rPr>
              <w:t>MAC Fund</w:t>
            </w:r>
          </w:p>
        </w:tc>
        <w:tc>
          <w:tcPr>
            <w:tcW w:w="1560" w:type="dxa"/>
            <w:gridSpan w:val="2"/>
            <w:vAlign w:val="bottom"/>
          </w:tcPr>
          <w:p w:rsidR="005F0C5D" w:rsidRPr="00FC7B9D" w:rsidRDefault="00C72FE9" w:rsidP="00C72FE9">
            <w:pPr>
              <w:pStyle w:val="AGRTableText"/>
              <w:jc w:val="center"/>
              <w:rPr>
                <w:b/>
              </w:rPr>
            </w:pPr>
            <w:r w:rsidRPr="00FC7B9D">
              <w:rPr>
                <w:b/>
              </w:rPr>
              <w:t xml:space="preserve"> </w:t>
            </w:r>
            <w:r>
              <w:rPr>
                <w:b/>
              </w:rPr>
              <w:t>C</w:t>
            </w:r>
            <w:r w:rsidR="005F0C5D" w:rsidRPr="00FC7B9D">
              <w:rPr>
                <w:b/>
              </w:rPr>
              <w:t>onsolidated</w:t>
            </w:r>
          </w:p>
        </w:tc>
      </w:tr>
      <w:tr w:rsidR="005F0C5D" w:rsidRPr="00FC7B9D" w:rsidTr="00976A88">
        <w:tc>
          <w:tcPr>
            <w:tcW w:w="3402" w:type="dxa"/>
            <w:tcBorders>
              <w:bottom w:val="single" w:sz="4" w:space="0" w:color="auto"/>
            </w:tcBorders>
          </w:tcPr>
          <w:p w:rsidR="005F0C5D" w:rsidRPr="00FC7B9D" w:rsidRDefault="005F0C5D" w:rsidP="00976A88">
            <w:pPr>
              <w:pStyle w:val="AGRTableText"/>
              <w:ind w:left="720" w:hanging="720"/>
            </w:pPr>
          </w:p>
        </w:tc>
        <w:tc>
          <w:tcPr>
            <w:tcW w:w="779" w:type="dxa"/>
            <w:tcBorders>
              <w:bottom w:val="single" w:sz="4" w:space="0" w:color="auto"/>
            </w:tcBorders>
          </w:tcPr>
          <w:p w:rsidR="005F0C5D" w:rsidRPr="00FC7B9D" w:rsidRDefault="005F0C5D" w:rsidP="00976A88">
            <w:pPr>
              <w:pStyle w:val="AGRTableText"/>
              <w:jc w:val="center"/>
            </w:pPr>
            <w:r>
              <w:t>2015</w:t>
            </w:r>
          </w:p>
        </w:tc>
        <w:tc>
          <w:tcPr>
            <w:tcW w:w="780" w:type="dxa"/>
            <w:tcBorders>
              <w:bottom w:val="single" w:sz="4" w:space="0" w:color="auto"/>
            </w:tcBorders>
          </w:tcPr>
          <w:p w:rsidR="005F0C5D" w:rsidRPr="00FC7B9D" w:rsidRDefault="005F0C5D" w:rsidP="00976A88">
            <w:pPr>
              <w:pStyle w:val="AGRTableText"/>
              <w:jc w:val="center"/>
            </w:pPr>
            <w:r w:rsidRPr="00FC7B9D">
              <w:t>2014</w:t>
            </w:r>
          </w:p>
        </w:tc>
        <w:tc>
          <w:tcPr>
            <w:tcW w:w="780" w:type="dxa"/>
            <w:tcBorders>
              <w:bottom w:val="single" w:sz="4" w:space="0" w:color="auto"/>
            </w:tcBorders>
          </w:tcPr>
          <w:p w:rsidR="005F0C5D" w:rsidRPr="00FC7B9D" w:rsidRDefault="005F0C5D" w:rsidP="00976A88">
            <w:pPr>
              <w:pStyle w:val="AGRTableText"/>
              <w:jc w:val="center"/>
            </w:pPr>
            <w:r>
              <w:t>2015</w:t>
            </w:r>
          </w:p>
        </w:tc>
        <w:tc>
          <w:tcPr>
            <w:tcW w:w="779" w:type="dxa"/>
            <w:tcBorders>
              <w:bottom w:val="single" w:sz="4" w:space="0" w:color="auto"/>
            </w:tcBorders>
          </w:tcPr>
          <w:p w:rsidR="005F0C5D" w:rsidRPr="00FC7B9D" w:rsidRDefault="005F0C5D" w:rsidP="00976A88">
            <w:pPr>
              <w:pStyle w:val="AGRTableText"/>
              <w:jc w:val="center"/>
            </w:pPr>
            <w:r w:rsidRPr="00FC7B9D">
              <w:t>2014</w:t>
            </w:r>
          </w:p>
        </w:tc>
        <w:tc>
          <w:tcPr>
            <w:tcW w:w="780" w:type="dxa"/>
            <w:tcBorders>
              <w:bottom w:val="single" w:sz="4" w:space="0" w:color="auto"/>
            </w:tcBorders>
          </w:tcPr>
          <w:p w:rsidR="005F0C5D" w:rsidRPr="00FC7B9D" w:rsidRDefault="005F0C5D" w:rsidP="00976A88">
            <w:pPr>
              <w:pStyle w:val="AGRTableText"/>
              <w:jc w:val="center"/>
            </w:pPr>
            <w:r>
              <w:t>2015</w:t>
            </w:r>
          </w:p>
        </w:tc>
        <w:tc>
          <w:tcPr>
            <w:tcW w:w="780" w:type="dxa"/>
            <w:tcBorders>
              <w:bottom w:val="single" w:sz="4" w:space="0" w:color="auto"/>
            </w:tcBorders>
          </w:tcPr>
          <w:p w:rsidR="005F0C5D" w:rsidRPr="00FC7B9D" w:rsidRDefault="005F0C5D" w:rsidP="00976A88">
            <w:pPr>
              <w:pStyle w:val="AGRTableText"/>
              <w:jc w:val="center"/>
            </w:pPr>
            <w:r w:rsidRPr="00FC7B9D">
              <w:t>2014</w:t>
            </w:r>
          </w:p>
        </w:tc>
      </w:tr>
      <w:tr w:rsidR="005F0C5D" w:rsidRPr="00FC7B9D" w:rsidTr="00976A88">
        <w:tc>
          <w:tcPr>
            <w:tcW w:w="3402" w:type="dxa"/>
            <w:tcBorders>
              <w:top w:val="single" w:sz="4" w:space="0" w:color="auto"/>
            </w:tcBorders>
          </w:tcPr>
          <w:p w:rsidR="005F0C5D" w:rsidRPr="00FC7B9D" w:rsidRDefault="005F0C5D" w:rsidP="00976A88">
            <w:pPr>
              <w:pStyle w:val="AGRTableText"/>
              <w:ind w:left="720" w:hanging="720"/>
            </w:pPr>
          </w:p>
        </w:tc>
        <w:tc>
          <w:tcPr>
            <w:tcW w:w="779"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79"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r>
      <w:tr w:rsidR="005F0C5D" w:rsidRPr="00FC7B9D" w:rsidTr="00976A88">
        <w:tc>
          <w:tcPr>
            <w:tcW w:w="3402" w:type="dxa"/>
          </w:tcPr>
          <w:p w:rsidR="005F0C5D" w:rsidRPr="00FC7B9D" w:rsidRDefault="005F0C5D" w:rsidP="00976A88">
            <w:pPr>
              <w:pStyle w:val="AGRTableText"/>
              <w:rPr>
                <w:b/>
                <w:bCs/>
              </w:rPr>
            </w:pPr>
            <w:r w:rsidRPr="00FC7B9D">
              <w:rPr>
                <w:b/>
                <w:bCs/>
              </w:rPr>
              <w:t xml:space="preserve">Underwriting result </w:t>
            </w:r>
          </w:p>
        </w:tc>
        <w:tc>
          <w:tcPr>
            <w:tcW w:w="779" w:type="dxa"/>
          </w:tcPr>
          <w:p w:rsidR="005F0C5D" w:rsidRPr="00FC7B9D" w:rsidRDefault="005F0C5D" w:rsidP="00976A88">
            <w:pPr>
              <w:pStyle w:val="AGRTableNumbers"/>
              <w:tabs>
                <w:tab w:val="decimal" w:pos="1070"/>
              </w:tabs>
              <w:ind w:right="170"/>
              <w:jc w:val="left"/>
            </w:pPr>
          </w:p>
        </w:tc>
        <w:tc>
          <w:tcPr>
            <w:tcW w:w="780" w:type="dxa"/>
          </w:tcPr>
          <w:p w:rsidR="005F0C5D" w:rsidRPr="00FC7B9D" w:rsidRDefault="005F0C5D" w:rsidP="00976A88">
            <w:pPr>
              <w:pStyle w:val="AGRTableNumbers"/>
              <w:tabs>
                <w:tab w:val="decimal" w:pos="1070"/>
              </w:tabs>
              <w:ind w:right="170"/>
              <w:jc w:val="left"/>
            </w:pPr>
          </w:p>
        </w:tc>
        <w:tc>
          <w:tcPr>
            <w:tcW w:w="780" w:type="dxa"/>
          </w:tcPr>
          <w:p w:rsidR="005F0C5D" w:rsidRPr="00FC7B9D" w:rsidRDefault="005F0C5D" w:rsidP="00976A88">
            <w:pPr>
              <w:pStyle w:val="AGRTableNumbers"/>
              <w:tabs>
                <w:tab w:val="decimal" w:pos="1070"/>
              </w:tabs>
              <w:ind w:right="170"/>
              <w:jc w:val="left"/>
            </w:pPr>
          </w:p>
        </w:tc>
        <w:tc>
          <w:tcPr>
            <w:tcW w:w="779" w:type="dxa"/>
          </w:tcPr>
          <w:p w:rsidR="005F0C5D" w:rsidRPr="00FC7B9D" w:rsidRDefault="005F0C5D" w:rsidP="00976A88">
            <w:pPr>
              <w:pStyle w:val="AGRTableNumbers"/>
              <w:tabs>
                <w:tab w:val="decimal" w:pos="1070"/>
              </w:tabs>
              <w:ind w:right="170"/>
              <w:jc w:val="left"/>
            </w:pPr>
          </w:p>
        </w:tc>
        <w:tc>
          <w:tcPr>
            <w:tcW w:w="780" w:type="dxa"/>
          </w:tcPr>
          <w:p w:rsidR="005F0C5D" w:rsidRPr="00FC7B9D" w:rsidRDefault="005F0C5D" w:rsidP="00976A88">
            <w:pPr>
              <w:pStyle w:val="AGRTableNumbers"/>
              <w:tabs>
                <w:tab w:val="decimal" w:pos="1070"/>
              </w:tabs>
              <w:ind w:right="170"/>
              <w:jc w:val="left"/>
            </w:pPr>
          </w:p>
        </w:tc>
        <w:tc>
          <w:tcPr>
            <w:tcW w:w="780" w:type="dxa"/>
          </w:tcPr>
          <w:p w:rsidR="005F0C5D" w:rsidRPr="00FC7B9D" w:rsidRDefault="005F0C5D" w:rsidP="00976A88">
            <w:pPr>
              <w:pStyle w:val="AGRTableNumbers"/>
              <w:tabs>
                <w:tab w:val="decimal" w:pos="1070"/>
              </w:tabs>
              <w:ind w:right="170"/>
              <w:jc w:val="left"/>
            </w:pPr>
          </w:p>
        </w:tc>
      </w:tr>
      <w:tr w:rsidR="005F0C5D" w:rsidRPr="00FC7B9D" w:rsidTr="00976A88">
        <w:tc>
          <w:tcPr>
            <w:tcW w:w="3402" w:type="dxa"/>
          </w:tcPr>
          <w:p w:rsidR="005F0C5D" w:rsidRPr="00FC7B9D" w:rsidRDefault="005F0C5D" w:rsidP="00976A88">
            <w:pPr>
              <w:pStyle w:val="AGRTableText"/>
              <w:ind w:left="425"/>
            </w:pPr>
            <w:r w:rsidRPr="00FC7B9D">
              <w:t>Net premium revenue</w:t>
            </w:r>
          </w:p>
        </w:tc>
        <w:tc>
          <w:tcPr>
            <w:tcW w:w="779" w:type="dxa"/>
          </w:tcPr>
          <w:p w:rsidR="00332652" w:rsidRPr="00FC7B9D" w:rsidRDefault="00332652" w:rsidP="00976A88">
            <w:pPr>
              <w:pStyle w:val="AGRTableNumbers"/>
              <w:tabs>
                <w:tab w:val="decimal" w:pos="567"/>
              </w:tabs>
              <w:ind w:right="170"/>
              <w:jc w:val="left"/>
            </w:pPr>
            <w:r>
              <w:t>42</w:t>
            </w:r>
          </w:p>
        </w:tc>
        <w:tc>
          <w:tcPr>
            <w:tcW w:w="780" w:type="dxa"/>
          </w:tcPr>
          <w:p w:rsidR="005F0C5D" w:rsidRPr="00FC7B9D" w:rsidRDefault="005F0C5D" w:rsidP="00976A88">
            <w:pPr>
              <w:pStyle w:val="AGRTableNumbers"/>
              <w:tabs>
                <w:tab w:val="decimal" w:pos="567"/>
              </w:tabs>
              <w:ind w:right="170"/>
              <w:jc w:val="left"/>
            </w:pPr>
            <w:r w:rsidRPr="00FC7B9D">
              <w:t>78</w:t>
            </w:r>
          </w:p>
        </w:tc>
        <w:tc>
          <w:tcPr>
            <w:tcW w:w="780" w:type="dxa"/>
          </w:tcPr>
          <w:p w:rsidR="005F0C5D" w:rsidRPr="00FC7B9D" w:rsidRDefault="00976A88" w:rsidP="00976A88">
            <w:pPr>
              <w:pStyle w:val="AGRTableNumbers"/>
              <w:tabs>
                <w:tab w:val="decimal" w:pos="567"/>
              </w:tabs>
              <w:ind w:right="170"/>
              <w:jc w:val="left"/>
            </w:pPr>
            <w:r>
              <w:t>68</w:t>
            </w:r>
          </w:p>
        </w:tc>
        <w:tc>
          <w:tcPr>
            <w:tcW w:w="779" w:type="dxa"/>
          </w:tcPr>
          <w:p w:rsidR="005F0C5D" w:rsidRPr="00FC7B9D" w:rsidRDefault="005F0C5D" w:rsidP="00976A88">
            <w:pPr>
              <w:pStyle w:val="AGRTableNumbers"/>
              <w:tabs>
                <w:tab w:val="decimal" w:pos="567"/>
              </w:tabs>
              <w:ind w:right="170"/>
              <w:jc w:val="left"/>
            </w:pPr>
            <w:r w:rsidRPr="00FC7B9D">
              <w:t>71</w:t>
            </w:r>
          </w:p>
        </w:tc>
        <w:tc>
          <w:tcPr>
            <w:tcW w:w="780" w:type="dxa"/>
          </w:tcPr>
          <w:p w:rsidR="005F0C5D" w:rsidRPr="00FC7B9D" w:rsidRDefault="00976A88" w:rsidP="00332652">
            <w:pPr>
              <w:pStyle w:val="AGRTableNumbers"/>
              <w:tabs>
                <w:tab w:val="decimal" w:pos="567"/>
              </w:tabs>
              <w:ind w:right="170"/>
              <w:jc w:val="left"/>
            </w:pPr>
            <w:r>
              <w:t>1</w:t>
            </w:r>
            <w:r w:rsidR="00332652">
              <w:t>10</w:t>
            </w:r>
          </w:p>
        </w:tc>
        <w:tc>
          <w:tcPr>
            <w:tcW w:w="780" w:type="dxa"/>
          </w:tcPr>
          <w:p w:rsidR="005F0C5D" w:rsidRPr="00FC7B9D" w:rsidRDefault="005F0C5D" w:rsidP="00976A88">
            <w:pPr>
              <w:pStyle w:val="AGRTableNumbers"/>
              <w:tabs>
                <w:tab w:val="decimal" w:pos="567"/>
              </w:tabs>
              <w:ind w:right="170"/>
              <w:jc w:val="left"/>
            </w:pPr>
            <w:r w:rsidRPr="00FC7B9D">
              <w:t>149</w:t>
            </w:r>
          </w:p>
        </w:tc>
      </w:tr>
      <w:tr w:rsidR="005F0C5D" w:rsidRPr="00FC7B9D" w:rsidTr="00976A88">
        <w:tc>
          <w:tcPr>
            <w:tcW w:w="3402" w:type="dxa"/>
          </w:tcPr>
          <w:p w:rsidR="005F0C5D" w:rsidRPr="00FC7B9D" w:rsidRDefault="005F0C5D" w:rsidP="00976A88">
            <w:pPr>
              <w:pStyle w:val="AGRTableText"/>
              <w:ind w:left="425"/>
            </w:pPr>
            <w:r w:rsidRPr="00FC7B9D">
              <w:t>Net claims expense</w:t>
            </w:r>
          </w:p>
        </w:tc>
        <w:tc>
          <w:tcPr>
            <w:tcW w:w="779" w:type="dxa"/>
          </w:tcPr>
          <w:p w:rsidR="005F0C5D" w:rsidRPr="00FC7B9D" w:rsidRDefault="00976A88" w:rsidP="00976A88">
            <w:pPr>
              <w:pStyle w:val="AGRTableNumbers"/>
              <w:tabs>
                <w:tab w:val="decimal" w:pos="567"/>
              </w:tabs>
              <w:ind w:right="170"/>
              <w:jc w:val="left"/>
            </w:pPr>
            <w:r>
              <w:t>(37)</w:t>
            </w:r>
          </w:p>
        </w:tc>
        <w:tc>
          <w:tcPr>
            <w:tcW w:w="780" w:type="dxa"/>
          </w:tcPr>
          <w:p w:rsidR="005F0C5D" w:rsidRPr="00FC7B9D" w:rsidRDefault="005F0C5D" w:rsidP="00976A88">
            <w:pPr>
              <w:pStyle w:val="AGRTableNumbers"/>
              <w:tabs>
                <w:tab w:val="decimal" w:pos="567"/>
              </w:tabs>
              <w:ind w:right="170"/>
              <w:jc w:val="left"/>
            </w:pPr>
            <w:r w:rsidRPr="00FC7B9D">
              <w:t>(48)</w:t>
            </w:r>
          </w:p>
        </w:tc>
        <w:tc>
          <w:tcPr>
            <w:tcW w:w="780" w:type="dxa"/>
          </w:tcPr>
          <w:p w:rsidR="005F0C5D" w:rsidRPr="00FC7B9D" w:rsidRDefault="00976A88" w:rsidP="00976A88">
            <w:pPr>
              <w:pStyle w:val="AGRTableNumbers"/>
              <w:tabs>
                <w:tab w:val="decimal" w:pos="567"/>
              </w:tabs>
              <w:ind w:right="170"/>
              <w:jc w:val="left"/>
            </w:pPr>
            <w:r>
              <w:t>(80)</w:t>
            </w:r>
          </w:p>
        </w:tc>
        <w:tc>
          <w:tcPr>
            <w:tcW w:w="779" w:type="dxa"/>
          </w:tcPr>
          <w:p w:rsidR="005F0C5D" w:rsidRPr="00FC7B9D" w:rsidRDefault="005F0C5D" w:rsidP="00976A88">
            <w:pPr>
              <w:pStyle w:val="AGRTableNumbers"/>
              <w:tabs>
                <w:tab w:val="decimal" w:pos="567"/>
              </w:tabs>
              <w:ind w:right="170"/>
              <w:jc w:val="left"/>
            </w:pPr>
            <w:r w:rsidRPr="00FC7B9D">
              <w:t>(109)</w:t>
            </w:r>
          </w:p>
        </w:tc>
        <w:tc>
          <w:tcPr>
            <w:tcW w:w="780" w:type="dxa"/>
          </w:tcPr>
          <w:p w:rsidR="005F0C5D" w:rsidRPr="00FC7B9D" w:rsidRDefault="00B56D2C" w:rsidP="00976A88">
            <w:pPr>
              <w:pStyle w:val="AGRTableNumbers"/>
              <w:tabs>
                <w:tab w:val="decimal" w:pos="567"/>
              </w:tabs>
              <w:ind w:right="170"/>
              <w:jc w:val="left"/>
            </w:pPr>
            <w:r>
              <w:t>(</w:t>
            </w:r>
            <w:r w:rsidR="00976A88">
              <w:t>117</w:t>
            </w:r>
            <w:r>
              <w:t>)</w:t>
            </w:r>
          </w:p>
        </w:tc>
        <w:tc>
          <w:tcPr>
            <w:tcW w:w="780" w:type="dxa"/>
          </w:tcPr>
          <w:p w:rsidR="005F0C5D" w:rsidRPr="00FC7B9D" w:rsidRDefault="005F0C5D" w:rsidP="00976A88">
            <w:pPr>
              <w:pStyle w:val="AGRTableNumbers"/>
              <w:tabs>
                <w:tab w:val="decimal" w:pos="567"/>
              </w:tabs>
              <w:ind w:right="170"/>
              <w:jc w:val="left"/>
            </w:pPr>
            <w:r w:rsidRPr="00FC7B9D">
              <w:t>(157)</w:t>
            </w:r>
          </w:p>
        </w:tc>
      </w:tr>
      <w:tr w:rsidR="005F0C5D" w:rsidRPr="00FC7B9D" w:rsidTr="00976A88">
        <w:tc>
          <w:tcPr>
            <w:tcW w:w="3402" w:type="dxa"/>
          </w:tcPr>
          <w:p w:rsidR="005F0C5D" w:rsidRPr="00FC7B9D" w:rsidRDefault="005F0C5D" w:rsidP="00976A88">
            <w:pPr>
              <w:pStyle w:val="AGRTableText"/>
              <w:ind w:left="425"/>
            </w:pPr>
            <w:r w:rsidRPr="00FC7B9D">
              <w:t>Acquisition costs</w:t>
            </w:r>
          </w:p>
        </w:tc>
        <w:tc>
          <w:tcPr>
            <w:tcW w:w="779" w:type="dxa"/>
          </w:tcPr>
          <w:p w:rsidR="005F0C5D" w:rsidRPr="00FC7B9D" w:rsidRDefault="00976A88" w:rsidP="00976A88">
            <w:pPr>
              <w:pStyle w:val="AGRTableNumbers"/>
              <w:tabs>
                <w:tab w:val="decimal" w:pos="567"/>
              </w:tabs>
              <w:ind w:right="170"/>
              <w:jc w:val="left"/>
            </w:pPr>
            <w:r>
              <w:t>(4)</w:t>
            </w:r>
          </w:p>
        </w:tc>
        <w:tc>
          <w:tcPr>
            <w:tcW w:w="780" w:type="dxa"/>
          </w:tcPr>
          <w:p w:rsidR="005F0C5D" w:rsidRPr="00FC7B9D" w:rsidRDefault="005F0C5D" w:rsidP="00976A88">
            <w:pPr>
              <w:pStyle w:val="AGRTableNumbers"/>
              <w:tabs>
                <w:tab w:val="decimal" w:pos="567"/>
              </w:tabs>
              <w:ind w:right="170"/>
              <w:jc w:val="left"/>
            </w:pPr>
            <w:r w:rsidRPr="00FC7B9D">
              <w:t>(7)</w:t>
            </w:r>
          </w:p>
        </w:tc>
        <w:tc>
          <w:tcPr>
            <w:tcW w:w="780" w:type="dxa"/>
          </w:tcPr>
          <w:p w:rsidR="005F0C5D" w:rsidRPr="00FC7B9D" w:rsidRDefault="00976A88" w:rsidP="00976A88">
            <w:pPr>
              <w:pStyle w:val="AGRTableNumbers"/>
              <w:tabs>
                <w:tab w:val="decimal" w:pos="567"/>
              </w:tabs>
              <w:ind w:right="170"/>
              <w:jc w:val="left"/>
            </w:pPr>
            <w:r>
              <w:t>-</w:t>
            </w:r>
          </w:p>
        </w:tc>
        <w:tc>
          <w:tcPr>
            <w:tcW w:w="779" w:type="dxa"/>
          </w:tcPr>
          <w:p w:rsidR="005F0C5D" w:rsidRPr="00FC7B9D" w:rsidRDefault="005F0C5D" w:rsidP="00976A88">
            <w:pPr>
              <w:pStyle w:val="AGRTableNumbers"/>
              <w:tabs>
                <w:tab w:val="decimal" w:pos="567"/>
              </w:tabs>
              <w:ind w:right="170"/>
              <w:jc w:val="left"/>
            </w:pPr>
            <w:r w:rsidRPr="00FC7B9D">
              <w:t>-</w:t>
            </w:r>
          </w:p>
        </w:tc>
        <w:tc>
          <w:tcPr>
            <w:tcW w:w="780" w:type="dxa"/>
          </w:tcPr>
          <w:p w:rsidR="005F0C5D" w:rsidRPr="00FC7B9D" w:rsidRDefault="00B56D2C" w:rsidP="00976A88">
            <w:pPr>
              <w:pStyle w:val="AGRTableNumbers"/>
              <w:tabs>
                <w:tab w:val="decimal" w:pos="567"/>
              </w:tabs>
              <w:ind w:right="170"/>
              <w:jc w:val="left"/>
            </w:pPr>
            <w:r>
              <w:t>(</w:t>
            </w:r>
            <w:r w:rsidR="00976A88">
              <w:t>4</w:t>
            </w:r>
            <w:r>
              <w:t>)</w:t>
            </w:r>
          </w:p>
        </w:tc>
        <w:tc>
          <w:tcPr>
            <w:tcW w:w="780" w:type="dxa"/>
          </w:tcPr>
          <w:p w:rsidR="005F0C5D" w:rsidRPr="00FC7B9D" w:rsidRDefault="005F0C5D" w:rsidP="00976A88">
            <w:pPr>
              <w:pStyle w:val="AGRTableNumbers"/>
              <w:tabs>
                <w:tab w:val="decimal" w:pos="567"/>
              </w:tabs>
              <w:ind w:right="170"/>
              <w:jc w:val="left"/>
            </w:pPr>
            <w:r w:rsidRPr="00FC7B9D">
              <w:t>(7)</w:t>
            </w:r>
          </w:p>
        </w:tc>
      </w:tr>
      <w:tr w:rsidR="005F0C5D" w:rsidRPr="00FC7B9D" w:rsidTr="00976A88">
        <w:tc>
          <w:tcPr>
            <w:tcW w:w="3402" w:type="dxa"/>
            <w:tcBorders>
              <w:bottom w:val="single" w:sz="4" w:space="0" w:color="auto"/>
            </w:tcBorders>
          </w:tcPr>
          <w:p w:rsidR="005F0C5D" w:rsidRPr="00FC7B9D" w:rsidRDefault="005F0C5D" w:rsidP="00976A88">
            <w:pPr>
              <w:pStyle w:val="AGRTableText"/>
              <w:rPr>
                <w:b/>
                <w:bCs/>
              </w:rPr>
            </w:pPr>
            <w:r w:rsidRPr="00FC7B9D">
              <w:rPr>
                <w:b/>
                <w:bCs/>
              </w:rPr>
              <w:t>Underwriting result</w:t>
            </w:r>
          </w:p>
        </w:tc>
        <w:tc>
          <w:tcPr>
            <w:tcW w:w="779" w:type="dxa"/>
            <w:tcBorders>
              <w:bottom w:val="single" w:sz="4" w:space="0" w:color="auto"/>
            </w:tcBorders>
          </w:tcPr>
          <w:p w:rsidR="005F0C5D" w:rsidRPr="00FC7B9D" w:rsidRDefault="00332652" w:rsidP="00976A88">
            <w:pPr>
              <w:pStyle w:val="AGRTableNumbers"/>
              <w:tabs>
                <w:tab w:val="decimal" w:pos="567"/>
              </w:tabs>
              <w:ind w:right="170"/>
              <w:jc w:val="left"/>
              <w:rPr>
                <w:b/>
              </w:rPr>
            </w:pPr>
            <w:r>
              <w:rPr>
                <w:b/>
              </w:rPr>
              <w:t>1</w:t>
            </w:r>
          </w:p>
        </w:tc>
        <w:tc>
          <w:tcPr>
            <w:tcW w:w="780" w:type="dxa"/>
            <w:tcBorders>
              <w:bottom w:val="single" w:sz="4" w:space="0" w:color="auto"/>
            </w:tcBorders>
          </w:tcPr>
          <w:p w:rsidR="005F0C5D" w:rsidRPr="00FC7B9D" w:rsidRDefault="005F0C5D" w:rsidP="00976A88">
            <w:pPr>
              <w:pStyle w:val="AGRTableNumbers"/>
              <w:tabs>
                <w:tab w:val="decimal" w:pos="567"/>
              </w:tabs>
              <w:ind w:right="170"/>
              <w:jc w:val="left"/>
              <w:rPr>
                <w:b/>
              </w:rPr>
            </w:pPr>
            <w:r w:rsidRPr="00FC7B9D">
              <w:rPr>
                <w:b/>
              </w:rPr>
              <w:t>23</w:t>
            </w:r>
          </w:p>
        </w:tc>
        <w:tc>
          <w:tcPr>
            <w:tcW w:w="780" w:type="dxa"/>
            <w:tcBorders>
              <w:bottom w:val="single" w:sz="4" w:space="0" w:color="auto"/>
            </w:tcBorders>
          </w:tcPr>
          <w:p w:rsidR="005F0C5D" w:rsidRPr="00FC7B9D" w:rsidRDefault="00976A88" w:rsidP="00976A88">
            <w:pPr>
              <w:pStyle w:val="AGRTableNumbers"/>
              <w:tabs>
                <w:tab w:val="decimal" w:pos="567"/>
              </w:tabs>
              <w:ind w:right="170"/>
              <w:jc w:val="left"/>
              <w:rPr>
                <w:b/>
              </w:rPr>
            </w:pPr>
            <w:r>
              <w:rPr>
                <w:b/>
              </w:rPr>
              <w:t>(12)</w:t>
            </w:r>
          </w:p>
        </w:tc>
        <w:tc>
          <w:tcPr>
            <w:tcW w:w="779" w:type="dxa"/>
            <w:tcBorders>
              <w:bottom w:val="single" w:sz="4" w:space="0" w:color="auto"/>
            </w:tcBorders>
          </w:tcPr>
          <w:p w:rsidR="005F0C5D" w:rsidRPr="00FC7B9D" w:rsidRDefault="005F0C5D" w:rsidP="00976A88">
            <w:pPr>
              <w:pStyle w:val="AGRTableNumbers"/>
              <w:tabs>
                <w:tab w:val="decimal" w:pos="567"/>
              </w:tabs>
              <w:ind w:right="170"/>
              <w:jc w:val="left"/>
              <w:rPr>
                <w:b/>
              </w:rPr>
            </w:pPr>
            <w:r w:rsidRPr="00FC7B9D">
              <w:rPr>
                <w:b/>
              </w:rPr>
              <w:t>(38)</w:t>
            </w:r>
          </w:p>
        </w:tc>
        <w:tc>
          <w:tcPr>
            <w:tcW w:w="780" w:type="dxa"/>
            <w:tcBorders>
              <w:bottom w:val="single" w:sz="4" w:space="0" w:color="auto"/>
            </w:tcBorders>
          </w:tcPr>
          <w:p w:rsidR="005F0C5D" w:rsidRPr="00FC7B9D" w:rsidRDefault="00B56D2C" w:rsidP="00976A88">
            <w:pPr>
              <w:pStyle w:val="AGRTableNumbers"/>
              <w:tabs>
                <w:tab w:val="decimal" w:pos="567"/>
              </w:tabs>
              <w:ind w:right="170"/>
              <w:jc w:val="left"/>
              <w:rPr>
                <w:b/>
              </w:rPr>
            </w:pPr>
            <w:r>
              <w:rPr>
                <w:b/>
              </w:rPr>
              <w:t>(</w:t>
            </w:r>
            <w:r w:rsidR="00332652">
              <w:rPr>
                <w:b/>
              </w:rPr>
              <w:t>11</w:t>
            </w:r>
            <w:r>
              <w:rPr>
                <w:b/>
              </w:rPr>
              <w:t>)</w:t>
            </w:r>
          </w:p>
        </w:tc>
        <w:tc>
          <w:tcPr>
            <w:tcW w:w="780" w:type="dxa"/>
            <w:tcBorders>
              <w:bottom w:val="single" w:sz="4" w:space="0" w:color="auto"/>
            </w:tcBorders>
          </w:tcPr>
          <w:p w:rsidR="005F0C5D" w:rsidRPr="00FC7B9D" w:rsidRDefault="005F0C5D" w:rsidP="00976A88">
            <w:pPr>
              <w:pStyle w:val="AGRTableNumbers"/>
              <w:tabs>
                <w:tab w:val="decimal" w:pos="567"/>
              </w:tabs>
              <w:ind w:right="170"/>
              <w:jc w:val="left"/>
              <w:rPr>
                <w:b/>
              </w:rPr>
            </w:pPr>
            <w:r>
              <w:rPr>
                <w:b/>
              </w:rPr>
              <w:t>(</w:t>
            </w:r>
            <w:r w:rsidRPr="00FC7B9D">
              <w:rPr>
                <w:b/>
              </w:rPr>
              <w:t>15</w:t>
            </w:r>
            <w:r>
              <w:rPr>
                <w:b/>
              </w:rPr>
              <w:t>)</w:t>
            </w:r>
          </w:p>
        </w:tc>
      </w:tr>
      <w:tr w:rsidR="005F0C5D" w:rsidRPr="00FC7B9D" w:rsidTr="00976A88">
        <w:tc>
          <w:tcPr>
            <w:tcW w:w="8080" w:type="dxa"/>
            <w:gridSpan w:val="7"/>
            <w:tcBorders>
              <w:top w:val="single" w:sz="4" w:space="0" w:color="auto"/>
            </w:tcBorders>
          </w:tcPr>
          <w:p w:rsidR="005F0C5D" w:rsidRPr="00FC7B9D" w:rsidRDefault="005F0C5D" w:rsidP="00976A88">
            <w:pPr>
              <w:pStyle w:val="AGRTableText"/>
              <w:rPr>
                <w:b/>
              </w:rPr>
            </w:pPr>
            <w:r w:rsidRPr="00FC7B9D">
              <w:rPr>
                <w:b/>
                <w:bCs/>
              </w:rPr>
              <w:t xml:space="preserve">Non-underwriting revenues and expenses </w:t>
            </w:r>
          </w:p>
        </w:tc>
      </w:tr>
      <w:tr w:rsidR="005F0C5D" w:rsidRPr="00FC7B9D" w:rsidTr="00976A88">
        <w:tc>
          <w:tcPr>
            <w:tcW w:w="3402" w:type="dxa"/>
          </w:tcPr>
          <w:p w:rsidR="005F0C5D" w:rsidRPr="00FC7B9D" w:rsidRDefault="005F0C5D" w:rsidP="00976A88">
            <w:pPr>
              <w:pStyle w:val="AGRTableText"/>
              <w:ind w:left="142"/>
            </w:pPr>
            <w:r w:rsidRPr="00FC7B9D">
              <w:rPr>
                <w:b/>
                <w:bCs/>
              </w:rPr>
              <w:t>Investment revenue</w:t>
            </w:r>
          </w:p>
        </w:tc>
        <w:tc>
          <w:tcPr>
            <w:tcW w:w="779" w:type="dxa"/>
          </w:tcPr>
          <w:p w:rsidR="005F0C5D" w:rsidRPr="00FC7B9D" w:rsidRDefault="005F0C5D" w:rsidP="00976A88">
            <w:pPr>
              <w:pStyle w:val="AGRTableNumbers"/>
              <w:tabs>
                <w:tab w:val="decimal" w:pos="567"/>
              </w:tabs>
              <w:ind w:right="170"/>
              <w:jc w:val="left"/>
            </w:pPr>
          </w:p>
        </w:tc>
        <w:tc>
          <w:tcPr>
            <w:tcW w:w="780" w:type="dxa"/>
          </w:tcPr>
          <w:p w:rsidR="005F0C5D" w:rsidRPr="00FC7B9D" w:rsidRDefault="005F0C5D" w:rsidP="00976A88">
            <w:pPr>
              <w:pStyle w:val="AGRTableNumbers"/>
              <w:tabs>
                <w:tab w:val="decimal" w:pos="567"/>
              </w:tabs>
              <w:ind w:right="170"/>
              <w:jc w:val="left"/>
            </w:pPr>
          </w:p>
        </w:tc>
        <w:tc>
          <w:tcPr>
            <w:tcW w:w="780" w:type="dxa"/>
          </w:tcPr>
          <w:p w:rsidR="005F0C5D" w:rsidRPr="00FC7B9D" w:rsidRDefault="005F0C5D" w:rsidP="00976A88">
            <w:pPr>
              <w:pStyle w:val="AGRTableNumbers"/>
              <w:tabs>
                <w:tab w:val="decimal" w:pos="567"/>
              </w:tabs>
              <w:ind w:right="170"/>
              <w:jc w:val="left"/>
            </w:pPr>
          </w:p>
        </w:tc>
        <w:tc>
          <w:tcPr>
            <w:tcW w:w="779" w:type="dxa"/>
          </w:tcPr>
          <w:p w:rsidR="005F0C5D" w:rsidRPr="00FC7B9D" w:rsidRDefault="005F0C5D" w:rsidP="00976A88">
            <w:pPr>
              <w:pStyle w:val="AGRTableNumbers"/>
              <w:tabs>
                <w:tab w:val="decimal" w:pos="567"/>
              </w:tabs>
              <w:ind w:right="170"/>
              <w:jc w:val="left"/>
            </w:pPr>
          </w:p>
        </w:tc>
        <w:tc>
          <w:tcPr>
            <w:tcW w:w="780" w:type="dxa"/>
          </w:tcPr>
          <w:p w:rsidR="005F0C5D" w:rsidRPr="00FC7B9D" w:rsidRDefault="005F0C5D" w:rsidP="00976A88">
            <w:pPr>
              <w:pStyle w:val="AGRTableNumbers"/>
              <w:tabs>
                <w:tab w:val="decimal" w:pos="567"/>
              </w:tabs>
              <w:ind w:right="170"/>
              <w:jc w:val="left"/>
            </w:pPr>
          </w:p>
        </w:tc>
        <w:tc>
          <w:tcPr>
            <w:tcW w:w="780" w:type="dxa"/>
          </w:tcPr>
          <w:p w:rsidR="005F0C5D" w:rsidRPr="00FC7B9D" w:rsidRDefault="005F0C5D" w:rsidP="00976A88">
            <w:pPr>
              <w:pStyle w:val="AGRTableNumbers"/>
              <w:tabs>
                <w:tab w:val="decimal" w:pos="567"/>
              </w:tabs>
              <w:ind w:right="170"/>
              <w:jc w:val="left"/>
            </w:pPr>
          </w:p>
        </w:tc>
      </w:tr>
      <w:tr w:rsidR="00976A88" w:rsidRPr="00FC7B9D" w:rsidTr="00976A88">
        <w:tc>
          <w:tcPr>
            <w:tcW w:w="3402" w:type="dxa"/>
          </w:tcPr>
          <w:p w:rsidR="00976A88" w:rsidRPr="00FC7B9D" w:rsidRDefault="00976A88" w:rsidP="00976A88">
            <w:pPr>
              <w:pStyle w:val="AGRTableText"/>
              <w:ind w:left="425"/>
            </w:pPr>
            <w:r w:rsidRPr="00FC7B9D">
              <w:t>Interest receivable</w:t>
            </w:r>
          </w:p>
        </w:tc>
        <w:tc>
          <w:tcPr>
            <w:tcW w:w="779" w:type="dxa"/>
          </w:tcPr>
          <w:p w:rsidR="00976A88" w:rsidRPr="00FC7B9D" w:rsidRDefault="00976A88" w:rsidP="00976A88">
            <w:pPr>
              <w:pStyle w:val="AGRTableNumbers"/>
              <w:tabs>
                <w:tab w:val="decimal" w:pos="567"/>
              </w:tabs>
              <w:ind w:right="170"/>
              <w:jc w:val="left"/>
            </w:pPr>
            <w:r>
              <w:t>22</w:t>
            </w:r>
          </w:p>
        </w:tc>
        <w:tc>
          <w:tcPr>
            <w:tcW w:w="780" w:type="dxa"/>
          </w:tcPr>
          <w:p w:rsidR="00976A88" w:rsidRPr="00FC7B9D" w:rsidRDefault="00976A88" w:rsidP="00976A88">
            <w:pPr>
              <w:pStyle w:val="AGRTableNumbers"/>
              <w:tabs>
                <w:tab w:val="decimal" w:pos="567"/>
              </w:tabs>
              <w:ind w:right="170"/>
              <w:jc w:val="left"/>
            </w:pPr>
            <w:r w:rsidRPr="00FC7B9D">
              <w:t>39</w:t>
            </w:r>
          </w:p>
        </w:tc>
        <w:tc>
          <w:tcPr>
            <w:tcW w:w="780" w:type="dxa"/>
          </w:tcPr>
          <w:p w:rsidR="00976A88" w:rsidRPr="00FC7B9D" w:rsidRDefault="00976A88" w:rsidP="00976A88">
            <w:pPr>
              <w:pStyle w:val="AGRTableNumbers"/>
              <w:tabs>
                <w:tab w:val="decimal" w:pos="567"/>
              </w:tabs>
              <w:ind w:right="170"/>
              <w:jc w:val="left"/>
            </w:pPr>
            <w:r>
              <w:t>11</w:t>
            </w:r>
          </w:p>
        </w:tc>
        <w:tc>
          <w:tcPr>
            <w:tcW w:w="779" w:type="dxa"/>
          </w:tcPr>
          <w:p w:rsidR="00976A88" w:rsidRPr="00FC7B9D" w:rsidRDefault="00976A88" w:rsidP="00976A88">
            <w:pPr>
              <w:pStyle w:val="AGRTableNumbers"/>
              <w:tabs>
                <w:tab w:val="decimal" w:pos="567"/>
              </w:tabs>
              <w:ind w:right="170"/>
              <w:jc w:val="left"/>
            </w:pPr>
            <w:r w:rsidRPr="00FC7B9D">
              <w:t>8</w:t>
            </w:r>
          </w:p>
        </w:tc>
        <w:tc>
          <w:tcPr>
            <w:tcW w:w="780" w:type="dxa"/>
          </w:tcPr>
          <w:p w:rsidR="00976A88" w:rsidRPr="00FC7B9D" w:rsidRDefault="00976A88" w:rsidP="00976A88">
            <w:pPr>
              <w:pStyle w:val="AGRTableNumbers"/>
              <w:tabs>
                <w:tab w:val="decimal" w:pos="567"/>
              </w:tabs>
              <w:ind w:right="170"/>
              <w:jc w:val="left"/>
            </w:pPr>
            <w:r>
              <w:t>33</w:t>
            </w:r>
          </w:p>
        </w:tc>
        <w:tc>
          <w:tcPr>
            <w:tcW w:w="780" w:type="dxa"/>
          </w:tcPr>
          <w:p w:rsidR="00976A88" w:rsidRPr="00FC7B9D" w:rsidRDefault="00976A88" w:rsidP="00976A88">
            <w:pPr>
              <w:pStyle w:val="AGRTableNumbers"/>
              <w:tabs>
                <w:tab w:val="decimal" w:pos="567"/>
              </w:tabs>
              <w:ind w:right="170"/>
              <w:jc w:val="left"/>
            </w:pPr>
            <w:r w:rsidRPr="00FC7B9D">
              <w:t>47</w:t>
            </w:r>
          </w:p>
        </w:tc>
      </w:tr>
      <w:tr w:rsidR="00976A88" w:rsidRPr="00FC7B9D" w:rsidTr="00976A88">
        <w:tc>
          <w:tcPr>
            <w:tcW w:w="3402" w:type="dxa"/>
          </w:tcPr>
          <w:p w:rsidR="00976A88" w:rsidRPr="00FC7B9D" w:rsidRDefault="00976A88" w:rsidP="00976A88">
            <w:pPr>
              <w:pStyle w:val="AGRTableText"/>
              <w:ind w:left="425"/>
            </w:pPr>
            <w:r w:rsidRPr="00FC7B9D">
              <w:t>Change in value of investments</w:t>
            </w:r>
          </w:p>
        </w:tc>
        <w:tc>
          <w:tcPr>
            <w:tcW w:w="779" w:type="dxa"/>
          </w:tcPr>
          <w:p w:rsidR="00976A88" w:rsidRPr="00FC7B9D" w:rsidRDefault="00976A88" w:rsidP="00976A88">
            <w:pPr>
              <w:pStyle w:val="AGRTableNumbers"/>
              <w:tabs>
                <w:tab w:val="decimal" w:pos="567"/>
              </w:tabs>
              <w:ind w:right="170"/>
              <w:jc w:val="left"/>
            </w:pPr>
            <w:r>
              <w:t>6</w:t>
            </w:r>
          </w:p>
        </w:tc>
        <w:tc>
          <w:tcPr>
            <w:tcW w:w="780" w:type="dxa"/>
          </w:tcPr>
          <w:p w:rsidR="00976A88" w:rsidRPr="00FC7B9D" w:rsidRDefault="00976A88" w:rsidP="00976A88">
            <w:pPr>
              <w:pStyle w:val="AGRTableNumbers"/>
              <w:tabs>
                <w:tab w:val="decimal" w:pos="567"/>
              </w:tabs>
              <w:ind w:right="170"/>
              <w:jc w:val="left"/>
            </w:pPr>
            <w:r w:rsidRPr="00FC7B9D">
              <w:t>5</w:t>
            </w:r>
          </w:p>
        </w:tc>
        <w:tc>
          <w:tcPr>
            <w:tcW w:w="780" w:type="dxa"/>
          </w:tcPr>
          <w:p w:rsidR="00976A88" w:rsidRPr="00FC7B9D" w:rsidRDefault="00976A88" w:rsidP="00976A88">
            <w:pPr>
              <w:pStyle w:val="AGRTableNumbers"/>
              <w:tabs>
                <w:tab w:val="decimal" w:pos="567"/>
              </w:tabs>
              <w:ind w:right="170"/>
              <w:jc w:val="left"/>
            </w:pPr>
            <w:r>
              <w:t>(7)</w:t>
            </w:r>
          </w:p>
        </w:tc>
        <w:tc>
          <w:tcPr>
            <w:tcW w:w="779" w:type="dxa"/>
          </w:tcPr>
          <w:p w:rsidR="00976A88" w:rsidRPr="00FC7B9D" w:rsidRDefault="00976A88" w:rsidP="00976A88">
            <w:pPr>
              <w:pStyle w:val="AGRTableNumbers"/>
              <w:tabs>
                <w:tab w:val="decimal" w:pos="567"/>
              </w:tabs>
              <w:ind w:right="170"/>
              <w:jc w:val="left"/>
            </w:pPr>
            <w:r w:rsidRPr="00FC7B9D">
              <w:t>44</w:t>
            </w:r>
          </w:p>
        </w:tc>
        <w:tc>
          <w:tcPr>
            <w:tcW w:w="780" w:type="dxa"/>
          </w:tcPr>
          <w:p w:rsidR="00976A88" w:rsidRPr="00FC7B9D" w:rsidRDefault="00B56D2C" w:rsidP="00976A88">
            <w:pPr>
              <w:pStyle w:val="AGRTableNumbers"/>
              <w:tabs>
                <w:tab w:val="decimal" w:pos="567"/>
              </w:tabs>
              <w:ind w:right="170"/>
              <w:jc w:val="left"/>
            </w:pPr>
            <w:r>
              <w:t>(</w:t>
            </w:r>
            <w:r w:rsidR="00976A88">
              <w:t>1</w:t>
            </w:r>
            <w:r>
              <w:t>)</w:t>
            </w:r>
          </w:p>
        </w:tc>
        <w:tc>
          <w:tcPr>
            <w:tcW w:w="780" w:type="dxa"/>
          </w:tcPr>
          <w:p w:rsidR="00976A88" w:rsidRPr="00FC7B9D" w:rsidRDefault="00976A88" w:rsidP="00976A88">
            <w:pPr>
              <w:pStyle w:val="AGRTableNumbers"/>
              <w:tabs>
                <w:tab w:val="decimal" w:pos="567"/>
              </w:tabs>
              <w:ind w:right="170"/>
              <w:jc w:val="left"/>
            </w:pPr>
            <w:r w:rsidRPr="00FC7B9D">
              <w:t>49</w:t>
            </w:r>
          </w:p>
        </w:tc>
      </w:tr>
      <w:tr w:rsidR="00976A88" w:rsidRPr="00FC7B9D" w:rsidTr="00976A88">
        <w:tc>
          <w:tcPr>
            <w:tcW w:w="3402" w:type="dxa"/>
          </w:tcPr>
          <w:p w:rsidR="00976A88" w:rsidRPr="00FC7B9D" w:rsidRDefault="00976A88" w:rsidP="00976A88">
            <w:pPr>
              <w:pStyle w:val="AGRTableText"/>
              <w:ind w:left="425"/>
            </w:pPr>
            <w:r w:rsidRPr="00FC7B9D">
              <w:t>Gain on disposal of investments</w:t>
            </w:r>
          </w:p>
        </w:tc>
        <w:tc>
          <w:tcPr>
            <w:tcW w:w="779" w:type="dxa"/>
          </w:tcPr>
          <w:p w:rsidR="00976A88" w:rsidRPr="00FC7B9D" w:rsidRDefault="00976A88" w:rsidP="00976A88">
            <w:pPr>
              <w:pStyle w:val="AGRTableNumbers"/>
              <w:tabs>
                <w:tab w:val="decimal" w:pos="567"/>
              </w:tabs>
              <w:ind w:right="170"/>
              <w:jc w:val="left"/>
            </w:pPr>
            <w:r>
              <w:t>2</w:t>
            </w:r>
          </w:p>
        </w:tc>
        <w:tc>
          <w:tcPr>
            <w:tcW w:w="780" w:type="dxa"/>
          </w:tcPr>
          <w:p w:rsidR="00976A88" w:rsidRPr="00FC7B9D" w:rsidRDefault="00976A88" w:rsidP="00976A88">
            <w:pPr>
              <w:pStyle w:val="AGRTableNumbers"/>
              <w:tabs>
                <w:tab w:val="decimal" w:pos="567"/>
              </w:tabs>
              <w:ind w:right="170"/>
              <w:jc w:val="left"/>
            </w:pPr>
            <w:r w:rsidRPr="00FC7B9D">
              <w:t>1</w:t>
            </w:r>
          </w:p>
        </w:tc>
        <w:tc>
          <w:tcPr>
            <w:tcW w:w="780" w:type="dxa"/>
          </w:tcPr>
          <w:p w:rsidR="00976A88" w:rsidRPr="00FC7B9D" w:rsidRDefault="00976A88" w:rsidP="00976A88">
            <w:pPr>
              <w:pStyle w:val="AGRTableNumbers"/>
              <w:tabs>
                <w:tab w:val="decimal" w:pos="567"/>
              </w:tabs>
              <w:ind w:right="170"/>
              <w:jc w:val="left"/>
            </w:pPr>
            <w:r>
              <w:t>19</w:t>
            </w:r>
          </w:p>
        </w:tc>
        <w:tc>
          <w:tcPr>
            <w:tcW w:w="779" w:type="dxa"/>
          </w:tcPr>
          <w:p w:rsidR="00976A88" w:rsidRPr="00FC7B9D" w:rsidRDefault="00976A88" w:rsidP="00976A88">
            <w:pPr>
              <w:pStyle w:val="AGRTableNumbers"/>
              <w:tabs>
                <w:tab w:val="decimal" w:pos="567"/>
              </w:tabs>
              <w:ind w:right="170"/>
              <w:jc w:val="left"/>
            </w:pPr>
            <w:r w:rsidRPr="00FC7B9D">
              <w:t>8</w:t>
            </w:r>
          </w:p>
        </w:tc>
        <w:tc>
          <w:tcPr>
            <w:tcW w:w="780" w:type="dxa"/>
          </w:tcPr>
          <w:p w:rsidR="00976A88" w:rsidRPr="00FC7B9D" w:rsidRDefault="00976A88" w:rsidP="00976A88">
            <w:pPr>
              <w:pStyle w:val="AGRTableNumbers"/>
              <w:tabs>
                <w:tab w:val="decimal" w:pos="567"/>
              </w:tabs>
              <w:ind w:right="170"/>
              <w:jc w:val="left"/>
            </w:pPr>
            <w:r>
              <w:t>21</w:t>
            </w:r>
          </w:p>
        </w:tc>
        <w:tc>
          <w:tcPr>
            <w:tcW w:w="780" w:type="dxa"/>
          </w:tcPr>
          <w:p w:rsidR="00976A88" w:rsidRPr="00FC7B9D" w:rsidRDefault="00976A88" w:rsidP="00976A88">
            <w:pPr>
              <w:pStyle w:val="AGRTableNumbers"/>
              <w:tabs>
                <w:tab w:val="decimal" w:pos="567"/>
              </w:tabs>
              <w:ind w:right="170"/>
              <w:jc w:val="left"/>
            </w:pPr>
            <w:r w:rsidRPr="00FC7B9D">
              <w:t>9</w:t>
            </w:r>
          </w:p>
        </w:tc>
      </w:tr>
      <w:tr w:rsidR="00976A88" w:rsidRPr="00FC7B9D" w:rsidTr="00976A88">
        <w:tc>
          <w:tcPr>
            <w:tcW w:w="3402" w:type="dxa"/>
          </w:tcPr>
          <w:p w:rsidR="00976A88" w:rsidRPr="00FC7B9D" w:rsidRDefault="00976A88" w:rsidP="00976A88">
            <w:pPr>
              <w:pStyle w:val="AGRTableText"/>
              <w:ind w:left="425"/>
            </w:pPr>
            <w:r w:rsidRPr="00FC7B9D">
              <w:t>Other investment income</w:t>
            </w:r>
          </w:p>
        </w:tc>
        <w:tc>
          <w:tcPr>
            <w:tcW w:w="779" w:type="dxa"/>
          </w:tcPr>
          <w:p w:rsidR="00976A88" w:rsidRPr="00FC7B9D" w:rsidRDefault="00332652" w:rsidP="00976A88">
            <w:pPr>
              <w:pStyle w:val="AGRTableNumbers"/>
              <w:tabs>
                <w:tab w:val="decimal" w:pos="567"/>
              </w:tabs>
              <w:ind w:right="170"/>
              <w:jc w:val="left"/>
            </w:pPr>
            <w:r>
              <w:t>-</w:t>
            </w:r>
          </w:p>
        </w:tc>
        <w:tc>
          <w:tcPr>
            <w:tcW w:w="780" w:type="dxa"/>
          </w:tcPr>
          <w:p w:rsidR="00976A88" w:rsidRPr="00FC7B9D" w:rsidRDefault="00976A88" w:rsidP="00976A88">
            <w:pPr>
              <w:pStyle w:val="AGRTableNumbers"/>
              <w:tabs>
                <w:tab w:val="decimal" w:pos="567"/>
              </w:tabs>
              <w:ind w:right="170"/>
              <w:jc w:val="left"/>
            </w:pPr>
            <w:r w:rsidRPr="00FC7B9D">
              <w:t>5</w:t>
            </w:r>
          </w:p>
        </w:tc>
        <w:tc>
          <w:tcPr>
            <w:tcW w:w="780" w:type="dxa"/>
          </w:tcPr>
          <w:p w:rsidR="00976A88" w:rsidRPr="00FC7B9D" w:rsidRDefault="00976A88" w:rsidP="00976A88">
            <w:pPr>
              <w:pStyle w:val="AGRTableNumbers"/>
              <w:tabs>
                <w:tab w:val="decimal" w:pos="567"/>
              </w:tabs>
              <w:ind w:right="170"/>
              <w:jc w:val="left"/>
            </w:pPr>
            <w:r>
              <w:t>25</w:t>
            </w:r>
          </w:p>
        </w:tc>
        <w:tc>
          <w:tcPr>
            <w:tcW w:w="779" w:type="dxa"/>
          </w:tcPr>
          <w:p w:rsidR="00976A88" w:rsidRPr="00FC7B9D" w:rsidRDefault="00976A88" w:rsidP="00976A88">
            <w:pPr>
              <w:pStyle w:val="AGRTableNumbers"/>
              <w:tabs>
                <w:tab w:val="decimal" w:pos="567"/>
              </w:tabs>
              <w:ind w:right="170"/>
              <w:jc w:val="left"/>
            </w:pPr>
            <w:r w:rsidRPr="00FC7B9D">
              <w:t>16</w:t>
            </w:r>
          </w:p>
        </w:tc>
        <w:tc>
          <w:tcPr>
            <w:tcW w:w="780" w:type="dxa"/>
          </w:tcPr>
          <w:p w:rsidR="00976A88" w:rsidRPr="00FC7B9D" w:rsidRDefault="00976A88" w:rsidP="00976A88">
            <w:pPr>
              <w:pStyle w:val="AGRTableNumbers"/>
              <w:tabs>
                <w:tab w:val="decimal" w:pos="567"/>
              </w:tabs>
              <w:ind w:right="170"/>
              <w:jc w:val="left"/>
            </w:pPr>
            <w:r>
              <w:t>2</w:t>
            </w:r>
            <w:r w:rsidR="00332652">
              <w:t>5</w:t>
            </w:r>
          </w:p>
        </w:tc>
        <w:tc>
          <w:tcPr>
            <w:tcW w:w="780" w:type="dxa"/>
          </w:tcPr>
          <w:p w:rsidR="00976A88" w:rsidRPr="00FC7B9D" w:rsidRDefault="00976A88" w:rsidP="00976A88">
            <w:pPr>
              <w:pStyle w:val="AGRTableNumbers"/>
              <w:tabs>
                <w:tab w:val="decimal" w:pos="567"/>
              </w:tabs>
              <w:ind w:right="170"/>
              <w:jc w:val="left"/>
            </w:pPr>
            <w:r w:rsidRPr="00FC7B9D">
              <w:t>21</w:t>
            </w:r>
          </w:p>
        </w:tc>
      </w:tr>
      <w:tr w:rsidR="00976A88" w:rsidRPr="00FC7B9D" w:rsidTr="00976A88">
        <w:tc>
          <w:tcPr>
            <w:tcW w:w="3402" w:type="dxa"/>
            <w:tcBorders>
              <w:bottom w:val="single" w:sz="4" w:space="0" w:color="auto"/>
            </w:tcBorders>
          </w:tcPr>
          <w:p w:rsidR="00976A88" w:rsidRPr="00FC7B9D" w:rsidRDefault="00976A88" w:rsidP="00976A88">
            <w:pPr>
              <w:pStyle w:val="AGRTableText"/>
              <w:ind w:left="142"/>
            </w:pPr>
            <w:r w:rsidRPr="00FC7B9D">
              <w:rPr>
                <w:b/>
                <w:bCs/>
              </w:rPr>
              <w:t>Total investment revenue</w:t>
            </w:r>
          </w:p>
        </w:tc>
        <w:tc>
          <w:tcPr>
            <w:tcW w:w="779" w:type="dxa"/>
            <w:tcBorders>
              <w:bottom w:val="single" w:sz="4" w:space="0" w:color="auto"/>
            </w:tcBorders>
          </w:tcPr>
          <w:p w:rsidR="00976A88" w:rsidRPr="00FC7B9D" w:rsidRDefault="00976A88" w:rsidP="00976A88">
            <w:pPr>
              <w:pStyle w:val="AGRTableNumbers"/>
              <w:tabs>
                <w:tab w:val="decimal" w:pos="567"/>
              </w:tabs>
              <w:ind w:right="170"/>
              <w:jc w:val="left"/>
              <w:rPr>
                <w:b/>
              </w:rPr>
            </w:pPr>
            <w:r>
              <w:rPr>
                <w:b/>
              </w:rPr>
              <w:t>3</w:t>
            </w:r>
            <w:r w:rsidR="00332652">
              <w:rPr>
                <w:b/>
              </w:rPr>
              <w:t>0</w:t>
            </w:r>
          </w:p>
        </w:tc>
        <w:tc>
          <w:tcPr>
            <w:tcW w:w="780" w:type="dxa"/>
            <w:tcBorders>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50</w:t>
            </w:r>
          </w:p>
        </w:tc>
        <w:tc>
          <w:tcPr>
            <w:tcW w:w="780" w:type="dxa"/>
            <w:tcBorders>
              <w:bottom w:val="single" w:sz="4" w:space="0" w:color="auto"/>
            </w:tcBorders>
          </w:tcPr>
          <w:p w:rsidR="00976A88" w:rsidRPr="00FC7B9D" w:rsidRDefault="00976A88" w:rsidP="00976A88">
            <w:pPr>
              <w:pStyle w:val="AGRTableNumbers"/>
              <w:tabs>
                <w:tab w:val="decimal" w:pos="567"/>
              </w:tabs>
              <w:ind w:right="170"/>
              <w:jc w:val="left"/>
              <w:rPr>
                <w:b/>
              </w:rPr>
            </w:pPr>
            <w:r>
              <w:rPr>
                <w:b/>
              </w:rPr>
              <w:t>48</w:t>
            </w:r>
          </w:p>
        </w:tc>
        <w:tc>
          <w:tcPr>
            <w:tcW w:w="779" w:type="dxa"/>
            <w:tcBorders>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76</w:t>
            </w:r>
          </w:p>
        </w:tc>
        <w:tc>
          <w:tcPr>
            <w:tcW w:w="780" w:type="dxa"/>
            <w:tcBorders>
              <w:bottom w:val="single" w:sz="4" w:space="0" w:color="auto"/>
            </w:tcBorders>
          </w:tcPr>
          <w:p w:rsidR="00976A88" w:rsidRPr="00FC7B9D" w:rsidRDefault="00B56D2C" w:rsidP="00976A88">
            <w:pPr>
              <w:pStyle w:val="AGRTableNumbers"/>
              <w:tabs>
                <w:tab w:val="decimal" w:pos="567"/>
              </w:tabs>
              <w:ind w:right="170"/>
              <w:jc w:val="left"/>
              <w:rPr>
                <w:b/>
              </w:rPr>
            </w:pPr>
            <w:r>
              <w:rPr>
                <w:b/>
              </w:rPr>
              <w:t>7</w:t>
            </w:r>
            <w:r w:rsidR="00332652">
              <w:rPr>
                <w:b/>
              </w:rPr>
              <w:t>8</w:t>
            </w:r>
          </w:p>
        </w:tc>
        <w:tc>
          <w:tcPr>
            <w:tcW w:w="780" w:type="dxa"/>
            <w:tcBorders>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126</w:t>
            </w:r>
          </w:p>
        </w:tc>
      </w:tr>
      <w:tr w:rsidR="00976A88" w:rsidRPr="00FC7B9D" w:rsidTr="00976A88">
        <w:tc>
          <w:tcPr>
            <w:tcW w:w="8080" w:type="dxa"/>
            <w:gridSpan w:val="7"/>
            <w:tcBorders>
              <w:top w:val="single" w:sz="4" w:space="0" w:color="auto"/>
            </w:tcBorders>
          </w:tcPr>
          <w:p w:rsidR="00976A88" w:rsidRPr="00FC7B9D" w:rsidRDefault="00976A88" w:rsidP="00976A88">
            <w:pPr>
              <w:pStyle w:val="AGRTableText"/>
              <w:ind w:left="142"/>
            </w:pPr>
            <w:r w:rsidRPr="00FC7B9D">
              <w:rPr>
                <w:b/>
                <w:bCs/>
              </w:rPr>
              <w:t>Other revenue and expenses</w:t>
            </w:r>
          </w:p>
        </w:tc>
      </w:tr>
      <w:tr w:rsidR="00976A88" w:rsidRPr="00FC7B9D" w:rsidTr="00976A88">
        <w:tc>
          <w:tcPr>
            <w:tcW w:w="3402" w:type="dxa"/>
          </w:tcPr>
          <w:p w:rsidR="00976A88" w:rsidRPr="00FC7B9D" w:rsidRDefault="00976A88" w:rsidP="00976A88">
            <w:pPr>
              <w:pStyle w:val="AGRTableText"/>
              <w:ind w:left="425"/>
              <w:rPr>
                <w:b/>
              </w:rPr>
            </w:pPr>
            <w:r w:rsidRPr="00FC7B9D">
              <w:t xml:space="preserve">Other revenue </w:t>
            </w:r>
            <w:r w:rsidRPr="00FC7B9D">
              <w:rPr>
                <w:sz w:val="16"/>
                <w:szCs w:val="19"/>
                <w:vertAlign w:val="superscript"/>
              </w:rPr>
              <w:t>#</w:t>
            </w:r>
          </w:p>
        </w:tc>
        <w:tc>
          <w:tcPr>
            <w:tcW w:w="779" w:type="dxa"/>
          </w:tcPr>
          <w:p w:rsidR="00976A88" w:rsidRPr="00FC7B9D" w:rsidRDefault="00976A88" w:rsidP="00976A88">
            <w:pPr>
              <w:pStyle w:val="AGRTableNumbers"/>
              <w:tabs>
                <w:tab w:val="decimal" w:pos="567"/>
              </w:tabs>
              <w:ind w:right="170"/>
              <w:jc w:val="left"/>
            </w:pPr>
            <w:r>
              <w:t>3</w:t>
            </w:r>
          </w:p>
        </w:tc>
        <w:tc>
          <w:tcPr>
            <w:tcW w:w="780" w:type="dxa"/>
          </w:tcPr>
          <w:p w:rsidR="00976A88" w:rsidRPr="00FC7B9D" w:rsidRDefault="00976A88" w:rsidP="00976A88">
            <w:pPr>
              <w:pStyle w:val="AGRTableNumbers"/>
              <w:tabs>
                <w:tab w:val="decimal" w:pos="567"/>
              </w:tabs>
              <w:ind w:right="170"/>
              <w:jc w:val="left"/>
            </w:pPr>
            <w:r w:rsidRPr="00FC7B9D">
              <w:t>7</w:t>
            </w:r>
          </w:p>
        </w:tc>
        <w:tc>
          <w:tcPr>
            <w:tcW w:w="780" w:type="dxa"/>
          </w:tcPr>
          <w:p w:rsidR="00976A88" w:rsidRPr="00FC7B9D" w:rsidRDefault="00976A88" w:rsidP="00976A88">
            <w:pPr>
              <w:pStyle w:val="AGRTableNumbers"/>
              <w:tabs>
                <w:tab w:val="decimal" w:pos="567"/>
              </w:tabs>
              <w:ind w:right="170"/>
              <w:jc w:val="left"/>
            </w:pPr>
            <w:r>
              <w:t>-</w:t>
            </w:r>
          </w:p>
        </w:tc>
        <w:tc>
          <w:tcPr>
            <w:tcW w:w="779" w:type="dxa"/>
          </w:tcPr>
          <w:p w:rsidR="00976A88" w:rsidRPr="00FC7B9D" w:rsidRDefault="00976A88" w:rsidP="00976A88">
            <w:pPr>
              <w:pStyle w:val="AGRTableNumbers"/>
              <w:tabs>
                <w:tab w:val="decimal" w:pos="567"/>
              </w:tabs>
              <w:ind w:right="170"/>
              <w:jc w:val="left"/>
            </w:pPr>
            <w:r w:rsidRPr="00FC7B9D">
              <w:t>-</w:t>
            </w:r>
          </w:p>
        </w:tc>
        <w:tc>
          <w:tcPr>
            <w:tcW w:w="780" w:type="dxa"/>
          </w:tcPr>
          <w:p w:rsidR="00B56D2C" w:rsidRPr="00FC7B9D" w:rsidRDefault="00B56D2C" w:rsidP="00976A88">
            <w:pPr>
              <w:pStyle w:val="AGRTableNumbers"/>
              <w:tabs>
                <w:tab w:val="decimal" w:pos="567"/>
              </w:tabs>
              <w:ind w:right="170"/>
              <w:jc w:val="left"/>
            </w:pPr>
            <w:r>
              <w:t>3</w:t>
            </w:r>
          </w:p>
        </w:tc>
        <w:tc>
          <w:tcPr>
            <w:tcW w:w="780" w:type="dxa"/>
          </w:tcPr>
          <w:p w:rsidR="00976A88" w:rsidRPr="00FC7B9D" w:rsidRDefault="00976A88" w:rsidP="00976A88">
            <w:pPr>
              <w:pStyle w:val="AGRTableNumbers"/>
              <w:tabs>
                <w:tab w:val="decimal" w:pos="567"/>
              </w:tabs>
              <w:ind w:right="170"/>
              <w:jc w:val="left"/>
            </w:pPr>
            <w:r w:rsidRPr="00FC7B9D">
              <w:t>7</w:t>
            </w:r>
          </w:p>
        </w:tc>
      </w:tr>
      <w:tr w:rsidR="00976A88" w:rsidRPr="00FC7B9D" w:rsidTr="00976A88">
        <w:tc>
          <w:tcPr>
            <w:tcW w:w="3402" w:type="dxa"/>
          </w:tcPr>
          <w:p w:rsidR="00976A88" w:rsidRPr="00FC7B9D" w:rsidRDefault="00976A88" w:rsidP="00976A88">
            <w:pPr>
              <w:pStyle w:val="AGRTableText"/>
              <w:ind w:left="425"/>
            </w:pPr>
            <w:r w:rsidRPr="00FC7B9D">
              <w:t>Borrowing costs</w:t>
            </w:r>
          </w:p>
        </w:tc>
        <w:tc>
          <w:tcPr>
            <w:tcW w:w="779" w:type="dxa"/>
          </w:tcPr>
          <w:p w:rsidR="00976A88" w:rsidRPr="00FC7B9D" w:rsidRDefault="00976A88" w:rsidP="00976A88">
            <w:pPr>
              <w:pStyle w:val="AGRTableNumbers"/>
              <w:tabs>
                <w:tab w:val="decimal" w:pos="567"/>
              </w:tabs>
              <w:ind w:right="170"/>
              <w:jc w:val="left"/>
            </w:pPr>
            <w:r>
              <w:t>(13)</w:t>
            </w:r>
          </w:p>
        </w:tc>
        <w:tc>
          <w:tcPr>
            <w:tcW w:w="780" w:type="dxa"/>
          </w:tcPr>
          <w:p w:rsidR="00976A88" w:rsidRPr="00FC7B9D" w:rsidRDefault="00976A88" w:rsidP="00976A88">
            <w:pPr>
              <w:pStyle w:val="AGRTableNumbers"/>
              <w:tabs>
                <w:tab w:val="decimal" w:pos="567"/>
              </w:tabs>
              <w:ind w:right="170"/>
              <w:jc w:val="left"/>
            </w:pPr>
            <w:r w:rsidRPr="00FC7B9D">
              <w:t>(21)</w:t>
            </w:r>
          </w:p>
        </w:tc>
        <w:tc>
          <w:tcPr>
            <w:tcW w:w="780" w:type="dxa"/>
          </w:tcPr>
          <w:p w:rsidR="00976A88" w:rsidRPr="00FC7B9D" w:rsidRDefault="00976A88" w:rsidP="00976A88">
            <w:pPr>
              <w:pStyle w:val="AGRTableNumbers"/>
              <w:tabs>
                <w:tab w:val="decimal" w:pos="567"/>
              </w:tabs>
              <w:ind w:right="170"/>
              <w:jc w:val="left"/>
            </w:pPr>
            <w:r>
              <w:t>-</w:t>
            </w:r>
          </w:p>
        </w:tc>
        <w:tc>
          <w:tcPr>
            <w:tcW w:w="779" w:type="dxa"/>
          </w:tcPr>
          <w:p w:rsidR="00976A88" w:rsidRPr="00FC7B9D" w:rsidRDefault="00976A88" w:rsidP="00976A88">
            <w:pPr>
              <w:pStyle w:val="AGRTableNumbers"/>
              <w:tabs>
                <w:tab w:val="decimal" w:pos="567"/>
              </w:tabs>
              <w:ind w:right="170"/>
              <w:jc w:val="left"/>
            </w:pPr>
            <w:r w:rsidRPr="00FC7B9D">
              <w:t>-</w:t>
            </w:r>
          </w:p>
        </w:tc>
        <w:tc>
          <w:tcPr>
            <w:tcW w:w="780" w:type="dxa"/>
          </w:tcPr>
          <w:p w:rsidR="00976A88" w:rsidRPr="00FC7B9D" w:rsidRDefault="00B56D2C" w:rsidP="00976A88">
            <w:pPr>
              <w:pStyle w:val="AGRTableNumbers"/>
              <w:tabs>
                <w:tab w:val="decimal" w:pos="567"/>
              </w:tabs>
              <w:ind w:right="170"/>
              <w:jc w:val="left"/>
            </w:pPr>
            <w:r>
              <w:t>(13)</w:t>
            </w:r>
          </w:p>
        </w:tc>
        <w:tc>
          <w:tcPr>
            <w:tcW w:w="780" w:type="dxa"/>
          </w:tcPr>
          <w:p w:rsidR="00976A88" w:rsidRPr="00FC7B9D" w:rsidRDefault="00976A88" w:rsidP="00976A88">
            <w:pPr>
              <w:pStyle w:val="AGRTableNumbers"/>
              <w:tabs>
                <w:tab w:val="decimal" w:pos="567"/>
              </w:tabs>
              <w:ind w:right="170"/>
              <w:jc w:val="left"/>
            </w:pPr>
            <w:r w:rsidRPr="00FC7B9D">
              <w:t>(21)</w:t>
            </w:r>
          </w:p>
        </w:tc>
      </w:tr>
      <w:tr w:rsidR="00976A88" w:rsidRPr="00FC7B9D" w:rsidTr="00976A88">
        <w:tc>
          <w:tcPr>
            <w:tcW w:w="3402" w:type="dxa"/>
          </w:tcPr>
          <w:p w:rsidR="00976A88" w:rsidRPr="00FC7B9D" w:rsidRDefault="00976A88" w:rsidP="00976A88">
            <w:pPr>
              <w:pStyle w:val="AGRTableText"/>
              <w:ind w:left="425"/>
            </w:pPr>
            <w:r w:rsidRPr="00FC7B9D">
              <w:t>Other costs and depreciation</w:t>
            </w:r>
            <w:r w:rsidRPr="00FC7B9D">
              <w:rPr>
                <w:sz w:val="16"/>
                <w:szCs w:val="19"/>
                <w:vertAlign w:val="superscript"/>
              </w:rPr>
              <w:t>#</w:t>
            </w:r>
          </w:p>
        </w:tc>
        <w:tc>
          <w:tcPr>
            <w:tcW w:w="779" w:type="dxa"/>
          </w:tcPr>
          <w:p w:rsidR="00976A88" w:rsidRPr="00FC7B9D" w:rsidRDefault="00976A88" w:rsidP="00976A88">
            <w:pPr>
              <w:pStyle w:val="AGRTableNumbers"/>
              <w:tabs>
                <w:tab w:val="decimal" w:pos="567"/>
              </w:tabs>
              <w:ind w:right="170"/>
              <w:jc w:val="left"/>
            </w:pPr>
            <w:r>
              <w:t>(29)</w:t>
            </w:r>
          </w:p>
        </w:tc>
        <w:tc>
          <w:tcPr>
            <w:tcW w:w="780" w:type="dxa"/>
          </w:tcPr>
          <w:p w:rsidR="00976A88" w:rsidRPr="00FC7B9D" w:rsidRDefault="00976A88" w:rsidP="00976A88">
            <w:pPr>
              <w:pStyle w:val="AGRTableNumbers"/>
              <w:tabs>
                <w:tab w:val="decimal" w:pos="567"/>
              </w:tabs>
              <w:ind w:right="170"/>
              <w:jc w:val="left"/>
            </w:pPr>
            <w:r w:rsidRPr="00FC7B9D">
              <w:t>(33)</w:t>
            </w:r>
          </w:p>
        </w:tc>
        <w:tc>
          <w:tcPr>
            <w:tcW w:w="780" w:type="dxa"/>
          </w:tcPr>
          <w:p w:rsidR="00976A88" w:rsidRPr="00FC7B9D" w:rsidRDefault="00976A88" w:rsidP="00976A88">
            <w:pPr>
              <w:pStyle w:val="AGRTableNumbers"/>
              <w:tabs>
                <w:tab w:val="decimal" w:pos="567"/>
              </w:tabs>
              <w:ind w:right="170"/>
              <w:jc w:val="left"/>
            </w:pPr>
            <w:r>
              <w:t>(17)</w:t>
            </w:r>
          </w:p>
        </w:tc>
        <w:tc>
          <w:tcPr>
            <w:tcW w:w="779" w:type="dxa"/>
          </w:tcPr>
          <w:p w:rsidR="00976A88" w:rsidRPr="00FC7B9D" w:rsidRDefault="00976A88" w:rsidP="00976A88">
            <w:pPr>
              <w:pStyle w:val="AGRTableNumbers"/>
              <w:tabs>
                <w:tab w:val="decimal" w:pos="567"/>
              </w:tabs>
              <w:ind w:right="170"/>
              <w:jc w:val="left"/>
            </w:pPr>
            <w:r w:rsidRPr="00FC7B9D">
              <w:t>(16)</w:t>
            </w:r>
          </w:p>
        </w:tc>
        <w:tc>
          <w:tcPr>
            <w:tcW w:w="780" w:type="dxa"/>
          </w:tcPr>
          <w:p w:rsidR="00976A88" w:rsidRPr="00FC7B9D" w:rsidRDefault="00B56D2C" w:rsidP="00976A88">
            <w:pPr>
              <w:pStyle w:val="AGRTableNumbers"/>
              <w:tabs>
                <w:tab w:val="decimal" w:pos="567"/>
              </w:tabs>
              <w:ind w:right="170"/>
              <w:jc w:val="left"/>
            </w:pPr>
            <w:r>
              <w:t>(46)</w:t>
            </w:r>
          </w:p>
        </w:tc>
        <w:tc>
          <w:tcPr>
            <w:tcW w:w="780" w:type="dxa"/>
          </w:tcPr>
          <w:p w:rsidR="00976A88" w:rsidRPr="00FC7B9D" w:rsidRDefault="00976A88" w:rsidP="00976A88">
            <w:pPr>
              <w:pStyle w:val="AGRTableNumbers"/>
              <w:tabs>
                <w:tab w:val="decimal" w:pos="567"/>
              </w:tabs>
              <w:ind w:right="170"/>
              <w:jc w:val="left"/>
            </w:pPr>
            <w:r w:rsidRPr="00FC7B9D">
              <w:t>(49)</w:t>
            </w:r>
          </w:p>
        </w:tc>
      </w:tr>
      <w:tr w:rsidR="00976A88" w:rsidRPr="00FC7B9D" w:rsidTr="00976A88">
        <w:tc>
          <w:tcPr>
            <w:tcW w:w="3402" w:type="dxa"/>
            <w:tcBorders>
              <w:bottom w:val="single" w:sz="4" w:space="0" w:color="auto"/>
            </w:tcBorders>
          </w:tcPr>
          <w:p w:rsidR="00976A88" w:rsidRPr="00FC7B9D" w:rsidRDefault="00976A88" w:rsidP="00976A88">
            <w:pPr>
              <w:pStyle w:val="AGRTableText"/>
              <w:ind w:left="142"/>
              <w:rPr>
                <w:b/>
                <w:bCs/>
              </w:rPr>
            </w:pPr>
            <w:r w:rsidRPr="00FC7B9D">
              <w:rPr>
                <w:b/>
                <w:bCs/>
              </w:rPr>
              <w:t>Total other revenue and expenses</w:t>
            </w:r>
          </w:p>
        </w:tc>
        <w:tc>
          <w:tcPr>
            <w:tcW w:w="779"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Pr>
                <w:b/>
              </w:rPr>
              <w:t>(39)</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(47)</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Pr>
                <w:b/>
              </w:rPr>
              <w:t>(17)</w:t>
            </w:r>
          </w:p>
        </w:tc>
        <w:tc>
          <w:tcPr>
            <w:tcW w:w="779"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(16)</w:t>
            </w:r>
          </w:p>
        </w:tc>
        <w:tc>
          <w:tcPr>
            <w:tcW w:w="780" w:type="dxa"/>
            <w:tcBorders>
              <w:bottom w:val="single" w:sz="4" w:space="0" w:color="auto"/>
            </w:tcBorders>
            <w:vAlign w:val="bottom"/>
          </w:tcPr>
          <w:p w:rsidR="00976A88" w:rsidRPr="00FC7B9D" w:rsidRDefault="00B56D2C" w:rsidP="00976A88">
            <w:pPr>
              <w:pStyle w:val="AGRTableNumbers"/>
              <w:tabs>
                <w:tab w:val="decimal" w:pos="567"/>
              </w:tabs>
              <w:ind w:right="170"/>
              <w:jc w:val="left"/>
              <w:rPr>
                <w:b/>
              </w:rPr>
            </w:pPr>
            <w:r>
              <w:rPr>
                <w:b/>
              </w:rPr>
              <w:t>(56)</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(63)</w:t>
            </w:r>
          </w:p>
        </w:tc>
      </w:tr>
      <w:tr w:rsidR="00976A88" w:rsidRPr="00FC7B9D" w:rsidTr="00976A88">
        <w:tc>
          <w:tcPr>
            <w:tcW w:w="3402" w:type="dxa"/>
            <w:tcBorders>
              <w:bottom w:val="single" w:sz="4" w:space="0" w:color="auto"/>
            </w:tcBorders>
          </w:tcPr>
          <w:p w:rsidR="00976A88" w:rsidRPr="00FC7B9D" w:rsidRDefault="00976A88" w:rsidP="00976A88">
            <w:pPr>
              <w:pStyle w:val="AGRTableText"/>
            </w:pPr>
            <w:r w:rsidRPr="00FC7B9D">
              <w:rPr>
                <w:b/>
                <w:bCs/>
              </w:rPr>
              <w:t>Non-underwriting result</w:t>
            </w:r>
          </w:p>
        </w:tc>
        <w:tc>
          <w:tcPr>
            <w:tcW w:w="779" w:type="dxa"/>
            <w:tcBorders>
              <w:bottom w:val="single" w:sz="4" w:space="0" w:color="auto"/>
            </w:tcBorders>
            <w:vAlign w:val="bottom"/>
          </w:tcPr>
          <w:p w:rsidR="00976A88" w:rsidRPr="00FC7B9D" w:rsidRDefault="00976A88" w:rsidP="00332652">
            <w:pPr>
              <w:pStyle w:val="AGRTableNumbers"/>
              <w:tabs>
                <w:tab w:val="decimal" w:pos="567"/>
              </w:tabs>
              <w:ind w:right="170"/>
              <w:jc w:val="left"/>
              <w:rPr>
                <w:b/>
              </w:rPr>
            </w:pPr>
            <w:r>
              <w:rPr>
                <w:b/>
              </w:rPr>
              <w:t>(</w:t>
            </w:r>
            <w:r w:rsidR="00332652">
              <w:rPr>
                <w:b/>
              </w:rPr>
              <w:t>9</w:t>
            </w:r>
            <w:r>
              <w:rPr>
                <w:b/>
              </w:rPr>
              <w:t>)</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3</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Pr>
                <w:b/>
              </w:rPr>
              <w:t>31</w:t>
            </w:r>
          </w:p>
        </w:tc>
        <w:tc>
          <w:tcPr>
            <w:tcW w:w="779"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60</w:t>
            </w:r>
          </w:p>
        </w:tc>
        <w:tc>
          <w:tcPr>
            <w:tcW w:w="780" w:type="dxa"/>
            <w:tcBorders>
              <w:bottom w:val="single" w:sz="4" w:space="0" w:color="auto"/>
            </w:tcBorders>
            <w:vAlign w:val="bottom"/>
          </w:tcPr>
          <w:p w:rsidR="00976A88" w:rsidRPr="00FC7B9D" w:rsidRDefault="00B56D2C" w:rsidP="00C72FE9">
            <w:pPr>
              <w:pStyle w:val="AGRTableNumbers"/>
              <w:tabs>
                <w:tab w:val="decimal" w:pos="567"/>
              </w:tabs>
              <w:ind w:right="170"/>
              <w:jc w:val="left"/>
              <w:rPr>
                <w:b/>
              </w:rPr>
            </w:pPr>
            <w:r>
              <w:rPr>
                <w:b/>
              </w:rPr>
              <w:t>2</w:t>
            </w:r>
            <w:r w:rsidR="00C72FE9">
              <w:rPr>
                <w:b/>
              </w:rPr>
              <w:t>2</w:t>
            </w:r>
          </w:p>
        </w:tc>
        <w:tc>
          <w:tcPr>
            <w:tcW w:w="780" w:type="dxa"/>
            <w:tcBorders>
              <w:bottom w:val="single" w:sz="4" w:space="0" w:color="auto"/>
            </w:tcBorders>
            <w:vAlign w:val="bottom"/>
          </w:tcPr>
          <w:p w:rsidR="00976A88" w:rsidRPr="00FC7B9D" w:rsidRDefault="00976A88" w:rsidP="00976A88">
            <w:pPr>
              <w:pStyle w:val="AGRTableNumbers"/>
              <w:tabs>
                <w:tab w:val="decimal" w:pos="567"/>
              </w:tabs>
              <w:ind w:right="170"/>
              <w:jc w:val="left"/>
              <w:rPr>
                <w:b/>
              </w:rPr>
            </w:pPr>
            <w:r w:rsidRPr="00FC7B9D">
              <w:rPr>
                <w:b/>
              </w:rPr>
              <w:t>63</w:t>
            </w:r>
          </w:p>
        </w:tc>
      </w:tr>
      <w:tr w:rsidR="00976A88" w:rsidRPr="00FC7B9D" w:rsidTr="00976A88">
        <w:tc>
          <w:tcPr>
            <w:tcW w:w="3402" w:type="dxa"/>
            <w:tcBorders>
              <w:top w:val="single" w:sz="4" w:space="0" w:color="auto"/>
              <w:bottom w:val="single" w:sz="4" w:space="0" w:color="auto"/>
            </w:tcBorders>
          </w:tcPr>
          <w:p w:rsidR="00976A88" w:rsidRPr="00FC7B9D" w:rsidRDefault="00976A88" w:rsidP="00976A88">
            <w:pPr>
              <w:pStyle w:val="AGRTableText"/>
              <w:rPr>
                <w:b/>
                <w:bCs/>
              </w:rPr>
            </w:pPr>
            <w:r w:rsidRPr="00FC7B9D">
              <w:rPr>
                <w:b/>
                <w:bCs/>
              </w:rPr>
              <w:t>Profit/(loss) before tax</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Pr>
                <w:b/>
              </w:rPr>
              <w:t>(8)</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26</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Pr>
                <w:b/>
              </w:rPr>
              <w:t>19</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22</w:t>
            </w:r>
          </w:p>
        </w:tc>
        <w:tc>
          <w:tcPr>
            <w:tcW w:w="780" w:type="dxa"/>
            <w:tcBorders>
              <w:top w:val="single" w:sz="4" w:space="0" w:color="auto"/>
              <w:bottom w:val="single" w:sz="4" w:space="0" w:color="auto"/>
            </w:tcBorders>
          </w:tcPr>
          <w:p w:rsidR="00976A88" w:rsidRPr="00FC7B9D" w:rsidRDefault="00B56D2C" w:rsidP="00976A88">
            <w:pPr>
              <w:pStyle w:val="AGRTableNumbers"/>
              <w:tabs>
                <w:tab w:val="decimal" w:pos="567"/>
              </w:tabs>
              <w:ind w:right="170"/>
              <w:jc w:val="left"/>
              <w:rPr>
                <w:b/>
              </w:rPr>
            </w:pPr>
            <w:r>
              <w:rPr>
                <w:b/>
              </w:rPr>
              <w:t>11</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48</w:t>
            </w:r>
          </w:p>
        </w:tc>
      </w:tr>
      <w:tr w:rsidR="00976A88" w:rsidRPr="00FC7B9D" w:rsidTr="00976A88">
        <w:tc>
          <w:tcPr>
            <w:tcW w:w="3402" w:type="dxa"/>
            <w:tcBorders>
              <w:top w:val="single" w:sz="4" w:space="0" w:color="auto"/>
              <w:bottom w:val="single" w:sz="4" w:space="0" w:color="auto"/>
            </w:tcBorders>
          </w:tcPr>
          <w:p w:rsidR="00976A88" w:rsidRPr="00FC7B9D" w:rsidRDefault="00976A88" w:rsidP="00976A88">
            <w:pPr>
              <w:pStyle w:val="AGRTableText"/>
              <w:rPr>
                <w:b/>
                <w:bCs/>
              </w:rPr>
            </w:pPr>
            <w:r w:rsidRPr="00FC7B9D">
              <w:t>Tax and other comprehensive income</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pPr>
            <w:r>
              <w:t>2</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pPr>
            <w:r w:rsidRPr="00FC7B9D">
              <w:t>(8)</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pPr>
            <w:r>
              <w:t>-</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pPr>
            <w:r w:rsidRPr="00FC7B9D">
              <w:t>-</w:t>
            </w:r>
          </w:p>
        </w:tc>
        <w:tc>
          <w:tcPr>
            <w:tcW w:w="780" w:type="dxa"/>
            <w:tcBorders>
              <w:top w:val="single" w:sz="4" w:space="0" w:color="auto"/>
              <w:bottom w:val="single" w:sz="4" w:space="0" w:color="auto"/>
            </w:tcBorders>
          </w:tcPr>
          <w:p w:rsidR="00976A88" w:rsidRPr="00FC7B9D" w:rsidRDefault="00B56D2C" w:rsidP="00976A88">
            <w:pPr>
              <w:pStyle w:val="AGRTableNumbers"/>
              <w:tabs>
                <w:tab w:val="decimal" w:pos="567"/>
              </w:tabs>
              <w:ind w:right="170"/>
              <w:jc w:val="left"/>
            </w:pPr>
            <w:r>
              <w:t>2</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pPr>
            <w:r>
              <w:t>(</w:t>
            </w:r>
            <w:r w:rsidRPr="00FC7B9D">
              <w:t>8</w:t>
            </w:r>
            <w:r>
              <w:t>)</w:t>
            </w:r>
          </w:p>
        </w:tc>
      </w:tr>
      <w:tr w:rsidR="00976A88" w:rsidRPr="00FC7B9D" w:rsidTr="00976A88">
        <w:tc>
          <w:tcPr>
            <w:tcW w:w="3402" w:type="dxa"/>
            <w:tcBorders>
              <w:top w:val="single" w:sz="4" w:space="0" w:color="auto"/>
              <w:bottom w:val="single" w:sz="4" w:space="0" w:color="auto"/>
            </w:tcBorders>
          </w:tcPr>
          <w:p w:rsidR="00976A88" w:rsidRPr="00FC7B9D" w:rsidRDefault="00976A88" w:rsidP="00976A88">
            <w:pPr>
              <w:pStyle w:val="AGRTableText"/>
              <w:rPr>
                <w:b/>
                <w:bCs/>
              </w:rPr>
            </w:pPr>
            <w:r w:rsidRPr="00FC7B9D">
              <w:rPr>
                <w:b/>
                <w:bCs/>
              </w:rPr>
              <w:t>Comprehensive income after tax</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Pr>
                <w:b/>
              </w:rPr>
              <w:t>(6)</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18</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Pr>
                <w:b/>
              </w:rPr>
              <w:t>19</w:t>
            </w:r>
          </w:p>
        </w:tc>
        <w:tc>
          <w:tcPr>
            <w:tcW w:w="779"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22</w:t>
            </w:r>
          </w:p>
        </w:tc>
        <w:tc>
          <w:tcPr>
            <w:tcW w:w="780" w:type="dxa"/>
            <w:tcBorders>
              <w:top w:val="single" w:sz="4" w:space="0" w:color="auto"/>
              <w:bottom w:val="single" w:sz="4" w:space="0" w:color="auto"/>
            </w:tcBorders>
          </w:tcPr>
          <w:p w:rsidR="00976A88" w:rsidRPr="00FC7B9D" w:rsidRDefault="00B56D2C" w:rsidP="00976A88">
            <w:pPr>
              <w:pStyle w:val="AGRTableNumbers"/>
              <w:tabs>
                <w:tab w:val="decimal" w:pos="567"/>
              </w:tabs>
              <w:ind w:right="170"/>
              <w:jc w:val="left"/>
              <w:rPr>
                <w:b/>
              </w:rPr>
            </w:pPr>
            <w:r>
              <w:rPr>
                <w:b/>
              </w:rPr>
              <w:t>13</w:t>
            </w:r>
          </w:p>
        </w:tc>
        <w:tc>
          <w:tcPr>
            <w:tcW w:w="780" w:type="dxa"/>
            <w:tcBorders>
              <w:top w:val="single" w:sz="4" w:space="0" w:color="auto"/>
              <w:bottom w:val="single" w:sz="4" w:space="0" w:color="auto"/>
            </w:tcBorders>
          </w:tcPr>
          <w:p w:rsidR="00976A88" w:rsidRPr="00FC7B9D" w:rsidRDefault="00976A88" w:rsidP="00976A88">
            <w:pPr>
              <w:pStyle w:val="AGRTableNumbers"/>
              <w:tabs>
                <w:tab w:val="decimal" w:pos="567"/>
              </w:tabs>
              <w:ind w:right="170"/>
              <w:jc w:val="left"/>
              <w:rPr>
                <w:b/>
              </w:rPr>
            </w:pPr>
            <w:r w:rsidRPr="00FC7B9D">
              <w:rPr>
                <w:b/>
              </w:rPr>
              <w:t>40</w:t>
            </w:r>
          </w:p>
        </w:tc>
      </w:tr>
    </w:tbl>
    <w:p w:rsidR="005F0C5D" w:rsidRPr="001404B7" w:rsidRDefault="005F0C5D" w:rsidP="00FD6271">
      <w:pPr>
        <w:pStyle w:val="AGRBodyText"/>
      </w:pPr>
      <w:r w:rsidRPr="001404B7">
        <w:t># includes inter-business unit charges</w:t>
      </w:r>
      <w:r w:rsidRPr="001404B7">
        <w:br/>
        <w:t>Note: Totals may not add due to rounding.</w:t>
      </w:r>
    </w:p>
    <w:p w:rsidR="005F0C5D" w:rsidRPr="00FC7B9D" w:rsidRDefault="008D6DD5" w:rsidP="001F6679">
      <w:pPr>
        <w:pStyle w:val="AGRHeading1"/>
      </w:pPr>
      <w:r>
        <w:t>Motor Accidents (Compensation</w:t>
      </w:r>
      <w:r w:rsidR="005F0C5D">
        <w:t>) Commission</w:t>
      </w:r>
      <w:r w:rsidR="005F0C5D" w:rsidRPr="00FC7B9D">
        <w:t xml:space="preserve"> cont…</w:t>
      </w:r>
    </w:p>
    <w:p w:rsidR="005F0C5D" w:rsidRPr="00FC7B9D" w:rsidRDefault="005F0C5D" w:rsidP="003B0D2D">
      <w:pPr>
        <w:pStyle w:val="AGRHeading3"/>
      </w:pPr>
      <w:r w:rsidRPr="00FC7B9D">
        <w:t xml:space="preserve">Financial Position at year end </w:t>
      </w:r>
    </w:p>
    <w:tbl>
      <w:tblPr>
        <w:tblW w:w="8080" w:type="dxa"/>
        <w:tblInd w:w="851" w:type="dxa"/>
        <w:tblLayout w:type="fixed"/>
        <w:tblCellMar>
          <w:top w:w="57" w:type="dxa"/>
          <w:left w:w="0" w:type="dxa"/>
          <w:bottom w:w="28" w:type="dxa"/>
          <w:right w:w="0" w:type="dxa"/>
        </w:tblCellMar>
        <w:tblLook w:val="01E0" w:firstRow="1" w:lastRow="1" w:firstColumn="1" w:lastColumn="1" w:noHBand="0" w:noVBand="0"/>
      </w:tblPr>
      <w:tblGrid>
        <w:gridCol w:w="3402"/>
        <w:gridCol w:w="779"/>
        <w:gridCol w:w="780"/>
        <w:gridCol w:w="780"/>
        <w:gridCol w:w="779"/>
        <w:gridCol w:w="780"/>
        <w:gridCol w:w="780"/>
      </w:tblGrid>
      <w:tr w:rsidR="005F0C5D" w:rsidRPr="00FC7B9D" w:rsidTr="00976A88">
        <w:tc>
          <w:tcPr>
            <w:tcW w:w="3402" w:type="dxa"/>
          </w:tcPr>
          <w:p w:rsidR="005F0C5D" w:rsidRPr="00FC7B9D" w:rsidRDefault="005F0C5D" w:rsidP="00976A88">
            <w:pPr>
              <w:pStyle w:val="AGRTableText"/>
              <w:ind w:left="720" w:hanging="720"/>
            </w:pPr>
          </w:p>
        </w:tc>
        <w:tc>
          <w:tcPr>
            <w:tcW w:w="1559" w:type="dxa"/>
            <w:gridSpan w:val="2"/>
            <w:vAlign w:val="bottom"/>
          </w:tcPr>
          <w:p w:rsidR="005F0C5D" w:rsidRPr="00FC7B9D" w:rsidRDefault="005F0C5D" w:rsidP="00976A88">
            <w:pPr>
              <w:pStyle w:val="AGRTableText"/>
              <w:jc w:val="center"/>
              <w:rPr>
                <w:b/>
              </w:rPr>
            </w:pPr>
            <w:r w:rsidRPr="00FC7B9D">
              <w:rPr>
                <w:b/>
              </w:rPr>
              <w:t xml:space="preserve">TIO Insurance </w:t>
            </w:r>
            <w:r w:rsidRPr="00FC7B9D">
              <w:rPr>
                <w:b/>
              </w:rPr>
              <w:br/>
              <w:t>&amp; Banking</w:t>
            </w:r>
          </w:p>
        </w:tc>
        <w:tc>
          <w:tcPr>
            <w:tcW w:w="1559" w:type="dxa"/>
            <w:gridSpan w:val="2"/>
            <w:vAlign w:val="bottom"/>
          </w:tcPr>
          <w:p w:rsidR="005F0C5D" w:rsidRPr="00FC7B9D" w:rsidRDefault="005F0C5D" w:rsidP="00976A88">
            <w:pPr>
              <w:pStyle w:val="AGRTableText"/>
              <w:jc w:val="center"/>
              <w:rPr>
                <w:b/>
              </w:rPr>
            </w:pPr>
            <w:r w:rsidRPr="00FC7B9D">
              <w:rPr>
                <w:b/>
              </w:rPr>
              <w:t>MAC Fund</w:t>
            </w:r>
          </w:p>
        </w:tc>
        <w:tc>
          <w:tcPr>
            <w:tcW w:w="1560" w:type="dxa"/>
            <w:gridSpan w:val="2"/>
            <w:vAlign w:val="bottom"/>
          </w:tcPr>
          <w:p w:rsidR="005F0C5D" w:rsidRPr="00FC7B9D" w:rsidRDefault="005F0C5D" w:rsidP="00C72FE9">
            <w:pPr>
              <w:pStyle w:val="AGRTableText"/>
              <w:jc w:val="center"/>
              <w:rPr>
                <w:b/>
              </w:rPr>
            </w:pPr>
            <w:r w:rsidRPr="00FC7B9D">
              <w:rPr>
                <w:b/>
              </w:rPr>
              <w:br/>
            </w:r>
            <w:r w:rsidR="00C72FE9">
              <w:rPr>
                <w:b/>
              </w:rPr>
              <w:t>C</w:t>
            </w:r>
            <w:r w:rsidRPr="00FC7B9D">
              <w:rPr>
                <w:b/>
              </w:rPr>
              <w:t>onsolidated</w:t>
            </w:r>
          </w:p>
        </w:tc>
      </w:tr>
      <w:tr w:rsidR="005F0C5D" w:rsidRPr="00FC7B9D" w:rsidTr="00976A88">
        <w:tc>
          <w:tcPr>
            <w:tcW w:w="3402" w:type="dxa"/>
            <w:tcBorders>
              <w:bottom w:val="single" w:sz="4" w:space="0" w:color="auto"/>
            </w:tcBorders>
          </w:tcPr>
          <w:p w:rsidR="005F0C5D" w:rsidRPr="00FC7B9D" w:rsidRDefault="005F0C5D" w:rsidP="00976A88">
            <w:pPr>
              <w:pStyle w:val="AGRTableText"/>
              <w:ind w:left="720" w:hanging="720"/>
            </w:pPr>
          </w:p>
        </w:tc>
        <w:tc>
          <w:tcPr>
            <w:tcW w:w="779" w:type="dxa"/>
            <w:tcBorders>
              <w:bottom w:val="single" w:sz="4" w:space="0" w:color="auto"/>
            </w:tcBorders>
          </w:tcPr>
          <w:p w:rsidR="005F0C5D" w:rsidRPr="00FC7B9D" w:rsidRDefault="005F0C5D" w:rsidP="00976A88">
            <w:pPr>
              <w:pStyle w:val="AGRTableText"/>
              <w:jc w:val="center"/>
            </w:pPr>
            <w:r>
              <w:t>2015</w:t>
            </w:r>
          </w:p>
        </w:tc>
        <w:tc>
          <w:tcPr>
            <w:tcW w:w="780" w:type="dxa"/>
            <w:tcBorders>
              <w:bottom w:val="single" w:sz="4" w:space="0" w:color="auto"/>
            </w:tcBorders>
          </w:tcPr>
          <w:p w:rsidR="005F0C5D" w:rsidRPr="00FC7B9D" w:rsidRDefault="005F0C5D" w:rsidP="00976A88">
            <w:pPr>
              <w:pStyle w:val="AGRTableText"/>
              <w:jc w:val="center"/>
            </w:pPr>
            <w:r w:rsidRPr="00FC7B9D">
              <w:t>2014</w:t>
            </w:r>
          </w:p>
        </w:tc>
        <w:tc>
          <w:tcPr>
            <w:tcW w:w="780" w:type="dxa"/>
            <w:tcBorders>
              <w:bottom w:val="single" w:sz="4" w:space="0" w:color="auto"/>
            </w:tcBorders>
          </w:tcPr>
          <w:p w:rsidR="005F0C5D" w:rsidRPr="00FC7B9D" w:rsidRDefault="005F0C5D" w:rsidP="00976A88">
            <w:pPr>
              <w:pStyle w:val="AGRTableText"/>
              <w:jc w:val="center"/>
            </w:pPr>
            <w:r>
              <w:t>2015</w:t>
            </w:r>
          </w:p>
        </w:tc>
        <w:tc>
          <w:tcPr>
            <w:tcW w:w="779" w:type="dxa"/>
            <w:tcBorders>
              <w:bottom w:val="single" w:sz="4" w:space="0" w:color="auto"/>
            </w:tcBorders>
          </w:tcPr>
          <w:p w:rsidR="005F0C5D" w:rsidRPr="00FC7B9D" w:rsidRDefault="005F0C5D" w:rsidP="00976A88">
            <w:pPr>
              <w:pStyle w:val="AGRTableText"/>
              <w:jc w:val="center"/>
            </w:pPr>
            <w:r w:rsidRPr="00FC7B9D">
              <w:t>2014</w:t>
            </w:r>
          </w:p>
        </w:tc>
        <w:tc>
          <w:tcPr>
            <w:tcW w:w="780" w:type="dxa"/>
            <w:tcBorders>
              <w:bottom w:val="single" w:sz="4" w:space="0" w:color="auto"/>
            </w:tcBorders>
          </w:tcPr>
          <w:p w:rsidR="005F0C5D" w:rsidRPr="00FC7B9D" w:rsidRDefault="005F0C5D" w:rsidP="00976A88">
            <w:pPr>
              <w:pStyle w:val="AGRTableText"/>
              <w:jc w:val="center"/>
            </w:pPr>
            <w:r>
              <w:t>2015</w:t>
            </w:r>
          </w:p>
        </w:tc>
        <w:tc>
          <w:tcPr>
            <w:tcW w:w="780" w:type="dxa"/>
            <w:tcBorders>
              <w:bottom w:val="single" w:sz="4" w:space="0" w:color="auto"/>
            </w:tcBorders>
          </w:tcPr>
          <w:p w:rsidR="005F0C5D" w:rsidRPr="00FC7B9D" w:rsidRDefault="005F0C5D" w:rsidP="00976A88">
            <w:pPr>
              <w:pStyle w:val="AGRTableText"/>
              <w:jc w:val="center"/>
            </w:pPr>
            <w:r w:rsidRPr="00FC7B9D">
              <w:t>2014</w:t>
            </w:r>
          </w:p>
        </w:tc>
      </w:tr>
      <w:tr w:rsidR="005F0C5D" w:rsidRPr="00FC7B9D" w:rsidTr="00976A88">
        <w:tc>
          <w:tcPr>
            <w:tcW w:w="3402" w:type="dxa"/>
            <w:tcBorders>
              <w:top w:val="single" w:sz="4" w:space="0" w:color="auto"/>
            </w:tcBorders>
          </w:tcPr>
          <w:p w:rsidR="005F0C5D" w:rsidRPr="00FC7B9D" w:rsidRDefault="005F0C5D" w:rsidP="00976A88">
            <w:pPr>
              <w:pStyle w:val="AGRTableText"/>
              <w:ind w:left="720" w:hanging="720"/>
            </w:pPr>
          </w:p>
        </w:tc>
        <w:tc>
          <w:tcPr>
            <w:tcW w:w="779"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79"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c>
          <w:tcPr>
            <w:tcW w:w="780" w:type="dxa"/>
            <w:tcBorders>
              <w:top w:val="single" w:sz="4" w:space="0" w:color="auto"/>
            </w:tcBorders>
          </w:tcPr>
          <w:p w:rsidR="005F0C5D" w:rsidRPr="00FC7B9D" w:rsidRDefault="005F0C5D" w:rsidP="00976A88">
            <w:pPr>
              <w:pStyle w:val="AGRTableText"/>
              <w:jc w:val="center"/>
            </w:pPr>
            <w:r w:rsidRPr="00FC7B9D">
              <w:t>$’m</w:t>
            </w:r>
          </w:p>
        </w:tc>
      </w:tr>
      <w:tr w:rsidR="005F0C5D" w:rsidRPr="00FC7B9D" w:rsidTr="00976A88">
        <w:tc>
          <w:tcPr>
            <w:tcW w:w="3402" w:type="dxa"/>
          </w:tcPr>
          <w:p w:rsidR="005F0C5D" w:rsidRPr="00FC7B9D" w:rsidRDefault="005F0C5D" w:rsidP="00976A88">
            <w:pPr>
              <w:pStyle w:val="AGRTableText"/>
              <w:rPr>
                <w:b/>
                <w:bCs/>
              </w:rPr>
            </w:pPr>
            <w:r w:rsidRPr="00FC7B9D">
              <w:rPr>
                <w:b/>
                <w:bCs/>
              </w:rPr>
              <w:t>Assets</w:t>
            </w:r>
          </w:p>
        </w:tc>
        <w:tc>
          <w:tcPr>
            <w:tcW w:w="779" w:type="dxa"/>
          </w:tcPr>
          <w:p w:rsidR="005F0C5D" w:rsidRPr="00FC7B9D" w:rsidRDefault="005F0C5D" w:rsidP="00976A88">
            <w:pPr>
              <w:pStyle w:val="AGRTableNumbers"/>
              <w:tabs>
                <w:tab w:val="decimal" w:pos="567"/>
              </w:tabs>
              <w:spacing w:line="240" w:lineRule="auto"/>
              <w:ind w:right="70"/>
              <w:jc w:val="both"/>
            </w:pPr>
          </w:p>
        </w:tc>
        <w:tc>
          <w:tcPr>
            <w:tcW w:w="780" w:type="dxa"/>
          </w:tcPr>
          <w:p w:rsidR="005F0C5D" w:rsidRPr="00FC7B9D" w:rsidRDefault="005F0C5D" w:rsidP="00976A88">
            <w:pPr>
              <w:pStyle w:val="AGRTableNumbers"/>
              <w:tabs>
                <w:tab w:val="decimal" w:pos="567"/>
              </w:tabs>
              <w:spacing w:line="240" w:lineRule="auto"/>
              <w:ind w:right="70"/>
              <w:jc w:val="both"/>
            </w:pPr>
          </w:p>
        </w:tc>
        <w:tc>
          <w:tcPr>
            <w:tcW w:w="780" w:type="dxa"/>
          </w:tcPr>
          <w:p w:rsidR="005F0C5D" w:rsidRPr="00FC7B9D" w:rsidRDefault="005F0C5D" w:rsidP="00976A88">
            <w:pPr>
              <w:pStyle w:val="AGRTableNumbers"/>
              <w:tabs>
                <w:tab w:val="decimal" w:pos="567"/>
              </w:tabs>
              <w:spacing w:line="240" w:lineRule="auto"/>
              <w:ind w:right="70"/>
              <w:jc w:val="both"/>
            </w:pPr>
          </w:p>
        </w:tc>
        <w:tc>
          <w:tcPr>
            <w:tcW w:w="779" w:type="dxa"/>
          </w:tcPr>
          <w:p w:rsidR="005F0C5D" w:rsidRPr="00FC7B9D" w:rsidRDefault="005F0C5D" w:rsidP="00976A88">
            <w:pPr>
              <w:pStyle w:val="AGRTableNumbers"/>
              <w:tabs>
                <w:tab w:val="decimal" w:pos="567"/>
              </w:tabs>
              <w:spacing w:line="240" w:lineRule="auto"/>
              <w:ind w:right="70"/>
              <w:jc w:val="both"/>
            </w:pPr>
          </w:p>
        </w:tc>
        <w:tc>
          <w:tcPr>
            <w:tcW w:w="780" w:type="dxa"/>
          </w:tcPr>
          <w:p w:rsidR="005F0C5D" w:rsidRPr="00FC7B9D" w:rsidRDefault="005F0C5D" w:rsidP="00976A88">
            <w:pPr>
              <w:pStyle w:val="AGRTableNumbers"/>
              <w:tabs>
                <w:tab w:val="decimal" w:pos="567"/>
              </w:tabs>
              <w:spacing w:line="240" w:lineRule="auto"/>
              <w:ind w:right="70"/>
              <w:jc w:val="both"/>
            </w:pPr>
          </w:p>
        </w:tc>
        <w:tc>
          <w:tcPr>
            <w:tcW w:w="780" w:type="dxa"/>
          </w:tcPr>
          <w:p w:rsidR="005F0C5D" w:rsidRPr="00FC7B9D" w:rsidRDefault="005F0C5D" w:rsidP="00976A88">
            <w:pPr>
              <w:pStyle w:val="AGRTableNumbers"/>
              <w:tabs>
                <w:tab w:val="decimal" w:pos="567"/>
              </w:tabs>
              <w:spacing w:line="240" w:lineRule="auto"/>
              <w:ind w:right="70"/>
              <w:jc w:val="both"/>
            </w:pPr>
          </w:p>
        </w:tc>
      </w:tr>
      <w:tr w:rsidR="00A1645A" w:rsidRPr="00FC7B9D" w:rsidTr="00976A88">
        <w:tc>
          <w:tcPr>
            <w:tcW w:w="3402" w:type="dxa"/>
          </w:tcPr>
          <w:p w:rsidR="00A1645A" w:rsidRPr="00FC7B9D" w:rsidRDefault="00A1645A" w:rsidP="00976A88">
            <w:pPr>
              <w:pStyle w:val="AGRTableText"/>
            </w:pPr>
            <w:r w:rsidRPr="00FC7B9D">
              <w:t>Cash and cash equivalents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29</w:t>
            </w:r>
          </w:p>
        </w:tc>
        <w:tc>
          <w:tcPr>
            <w:tcW w:w="780" w:type="dxa"/>
          </w:tcPr>
          <w:p w:rsidR="00A1645A" w:rsidRPr="00FC7B9D" w:rsidRDefault="00A1645A" w:rsidP="00976A88">
            <w:pPr>
              <w:pStyle w:val="AGRTableNumbers"/>
              <w:tabs>
                <w:tab w:val="decimal" w:pos="567"/>
              </w:tabs>
              <w:spacing w:line="240" w:lineRule="auto"/>
              <w:ind w:right="70"/>
              <w:jc w:val="both"/>
            </w:pPr>
            <w:r>
              <w:t>13</w:t>
            </w:r>
          </w:p>
        </w:tc>
        <w:tc>
          <w:tcPr>
            <w:tcW w:w="779" w:type="dxa"/>
          </w:tcPr>
          <w:p w:rsidR="00A1645A" w:rsidRPr="00FC7B9D" w:rsidRDefault="00A1645A" w:rsidP="00976A88">
            <w:pPr>
              <w:pStyle w:val="AGRTableNumbers"/>
              <w:tabs>
                <w:tab w:val="decimal" w:pos="567"/>
              </w:tabs>
              <w:spacing w:line="240" w:lineRule="auto"/>
              <w:ind w:right="70"/>
              <w:jc w:val="both"/>
            </w:pPr>
            <w:r w:rsidRPr="00FC7B9D">
              <w:t>21</w:t>
            </w:r>
          </w:p>
        </w:tc>
        <w:tc>
          <w:tcPr>
            <w:tcW w:w="780" w:type="dxa"/>
          </w:tcPr>
          <w:p w:rsidR="00A1645A" w:rsidRPr="00FC7B9D" w:rsidRDefault="00A1645A" w:rsidP="00BC0FC6">
            <w:pPr>
              <w:pStyle w:val="AGRTableNumbers"/>
              <w:tabs>
                <w:tab w:val="decimal" w:pos="567"/>
              </w:tabs>
              <w:spacing w:line="240" w:lineRule="auto"/>
              <w:ind w:right="70"/>
              <w:jc w:val="both"/>
            </w:pPr>
            <w:r>
              <w:t>13</w:t>
            </w:r>
          </w:p>
        </w:tc>
        <w:tc>
          <w:tcPr>
            <w:tcW w:w="780" w:type="dxa"/>
          </w:tcPr>
          <w:p w:rsidR="00A1645A" w:rsidRPr="00FC7B9D" w:rsidRDefault="00A1645A" w:rsidP="00976A88">
            <w:pPr>
              <w:pStyle w:val="AGRTableNumbers"/>
              <w:tabs>
                <w:tab w:val="decimal" w:pos="567"/>
              </w:tabs>
              <w:spacing w:line="240" w:lineRule="auto"/>
              <w:ind w:right="70"/>
              <w:jc w:val="both"/>
            </w:pPr>
            <w:r w:rsidRPr="00FC7B9D">
              <w:t>50</w:t>
            </w:r>
          </w:p>
        </w:tc>
      </w:tr>
      <w:tr w:rsidR="00A1645A" w:rsidRPr="00FC7B9D" w:rsidTr="00976A88">
        <w:tc>
          <w:tcPr>
            <w:tcW w:w="3402" w:type="dxa"/>
          </w:tcPr>
          <w:p w:rsidR="00A1645A" w:rsidRPr="00FC7B9D" w:rsidRDefault="00A1645A" w:rsidP="00976A88">
            <w:pPr>
              <w:pStyle w:val="AGRTableText"/>
            </w:pPr>
            <w:r w:rsidRPr="00FC7B9D">
              <w:t xml:space="preserve">Trade and other receivables </w:t>
            </w:r>
            <w:r w:rsidRPr="00FC7B9D">
              <w:rPr>
                <w:rFonts w:ascii="Arial Bold" w:hAnsi="Arial Bold"/>
                <w:b/>
                <w:bCs/>
                <w:vertAlign w:val="superscript"/>
              </w:rPr>
              <w:sym w:font="Symbol" w:char="F02A"/>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62</w:t>
            </w:r>
          </w:p>
        </w:tc>
        <w:tc>
          <w:tcPr>
            <w:tcW w:w="780" w:type="dxa"/>
          </w:tcPr>
          <w:p w:rsidR="00A1645A" w:rsidRPr="00FC7B9D" w:rsidRDefault="00A1645A" w:rsidP="00976A88">
            <w:pPr>
              <w:pStyle w:val="AGRTableNumbers"/>
              <w:tabs>
                <w:tab w:val="decimal" w:pos="567"/>
              </w:tabs>
              <w:spacing w:line="240" w:lineRule="auto"/>
              <w:ind w:right="70"/>
              <w:jc w:val="both"/>
            </w:pPr>
            <w:r>
              <w:t>3</w:t>
            </w:r>
          </w:p>
        </w:tc>
        <w:tc>
          <w:tcPr>
            <w:tcW w:w="779" w:type="dxa"/>
          </w:tcPr>
          <w:p w:rsidR="00A1645A" w:rsidRPr="00FC7B9D" w:rsidRDefault="00A1645A" w:rsidP="00976A88">
            <w:pPr>
              <w:pStyle w:val="AGRTableNumbers"/>
              <w:tabs>
                <w:tab w:val="decimal" w:pos="567"/>
              </w:tabs>
              <w:spacing w:line="240" w:lineRule="auto"/>
              <w:ind w:right="70"/>
              <w:jc w:val="both"/>
            </w:pPr>
            <w:r w:rsidRPr="00FC7B9D">
              <w:t>3</w:t>
            </w:r>
          </w:p>
        </w:tc>
        <w:tc>
          <w:tcPr>
            <w:tcW w:w="780" w:type="dxa"/>
          </w:tcPr>
          <w:p w:rsidR="00A1645A" w:rsidRPr="00FC7B9D" w:rsidRDefault="00A1645A" w:rsidP="00BC0FC6">
            <w:pPr>
              <w:pStyle w:val="AGRTableNumbers"/>
              <w:tabs>
                <w:tab w:val="decimal" w:pos="567"/>
              </w:tabs>
              <w:spacing w:line="240" w:lineRule="auto"/>
              <w:ind w:right="70"/>
              <w:jc w:val="both"/>
            </w:pPr>
            <w:r>
              <w:t>3</w:t>
            </w:r>
          </w:p>
        </w:tc>
        <w:tc>
          <w:tcPr>
            <w:tcW w:w="780" w:type="dxa"/>
          </w:tcPr>
          <w:p w:rsidR="00A1645A" w:rsidRPr="00FC7B9D" w:rsidRDefault="00A1645A" w:rsidP="00976A88">
            <w:pPr>
              <w:pStyle w:val="AGRTableNumbers"/>
              <w:tabs>
                <w:tab w:val="decimal" w:pos="567"/>
              </w:tabs>
              <w:spacing w:line="240" w:lineRule="auto"/>
              <w:ind w:right="70"/>
              <w:jc w:val="both"/>
            </w:pPr>
            <w:r w:rsidRPr="00FC7B9D">
              <w:t>65</w:t>
            </w:r>
          </w:p>
        </w:tc>
      </w:tr>
      <w:tr w:rsidR="00A1645A" w:rsidRPr="00FC7B9D" w:rsidTr="00976A88">
        <w:tc>
          <w:tcPr>
            <w:tcW w:w="3402" w:type="dxa"/>
          </w:tcPr>
          <w:p w:rsidR="00A1645A" w:rsidRPr="00FC7B9D" w:rsidRDefault="00A1645A" w:rsidP="00976A88">
            <w:pPr>
              <w:pStyle w:val="AGRTableText"/>
            </w:pPr>
            <w:r w:rsidRPr="00FC7B9D">
              <w:t>Other financial assets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272</w:t>
            </w:r>
          </w:p>
        </w:tc>
        <w:tc>
          <w:tcPr>
            <w:tcW w:w="780" w:type="dxa"/>
          </w:tcPr>
          <w:p w:rsidR="00A1645A" w:rsidRPr="00FC7B9D" w:rsidRDefault="00A1645A" w:rsidP="00976A88">
            <w:pPr>
              <w:pStyle w:val="AGRTableNumbers"/>
              <w:tabs>
                <w:tab w:val="decimal" w:pos="567"/>
              </w:tabs>
              <w:spacing w:line="240" w:lineRule="auto"/>
              <w:ind w:right="70"/>
              <w:jc w:val="both"/>
            </w:pPr>
            <w:r>
              <w:t>508</w:t>
            </w:r>
          </w:p>
        </w:tc>
        <w:tc>
          <w:tcPr>
            <w:tcW w:w="779" w:type="dxa"/>
          </w:tcPr>
          <w:p w:rsidR="00A1645A" w:rsidRPr="00FC7B9D" w:rsidRDefault="00A1645A" w:rsidP="00976A88">
            <w:pPr>
              <w:pStyle w:val="AGRTableNumbers"/>
              <w:tabs>
                <w:tab w:val="decimal" w:pos="567"/>
              </w:tabs>
              <w:spacing w:line="240" w:lineRule="auto"/>
              <w:ind w:right="70"/>
              <w:jc w:val="both"/>
            </w:pPr>
            <w:r w:rsidRPr="00FC7B9D">
              <w:t>580</w:t>
            </w:r>
          </w:p>
        </w:tc>
        <w:tc>
          <w:tcPr>
            <w:tcW w:w="780" w:type="dxa"/>
          </w:tcPr>
          <w:p w:rsidR="00A1645A" w:rsidRPr="00FC7B9D" w:rsidRDefault="00A1645A" w:rsidP="00BC0FC6">
            <w:pPr>
              <w:pStyle w:val="AGRTableNumbers"/>
              <w:tabs>
                <w:tab w:val="decimal" w:pos="567"/>
              </w:tabs>
              <w:spacing w:line="240" w:lineRule="auto"/>
              <w:ind w:right="70"/>
              <w:jc w:val="both"/>
            </w:pPr>
            <w:r>
              <w:t>508</w:t>
            </w:r>
          </w:p>
        </w:tc>
        <w:tc>
          <w:tcPr>
            <w:tcW w:w="780" w:type="dxa"/>
          </w:tcPr>
          <w:p w:rsidR="00A1645A" w:rsidRPr="00FC7B9D" w:rsidRDefault="00A1645A" w:rsidP="00976A88">
            <w:pPr>
              <w:pStyle w:val="AGRTableNumbers"/>
              <w:tabs>
                <w:tab w:val="decimal" w:pos="567"/>
              </w:tabs>
              <w:spacing w:line="240" w:lineRule="auto"/>
              <w:ind w:right="70"/>
              <w:jc w:val="both"/>
            </w:pPr>
            <w:r w:rsidRPr="00FC7B9D">
              <w:t>852</w:t>
            </w:r>
          </w:p>
        </w:tc>
      </w:tr>
      <w:tr w:rsidR="00A1645A" w:rsidRPr="00FC7B9D" w:rsidTr="00976A88">
        <w:tc>
          <w:tcPr>
            <w:tcW w:w="3402" w:type="dxa"/>
          </w:tcPr>
          <w:p w:rsidR="00A1645A" w:rsidRPr="00FC7B9D" w:rsidRDefault="00A1645A" w:rsidP="00976A88">
            <w:pPr>
              <w:pStyle w:val="AGRTableText"/>
            </w:pPr>
            <w:r w:rsidRPr="00FC7B9D">
              <w:t>Loans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584</w:t>
            </w:r>
          </w:p>
        </w:tc>
        <w:tc>
          <w:tcPr>
            <w:tcW w:w="780" w:type="dxa"/>
          </w:tcPr>
          <w:p w:rsidR="00A1645A" w:rsidRPr="00FC7B9D" w:rsidRDefault="00A1645A"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584</w:t>
            </w:r>
          </w:p>
        </w:tc>
      </w:tr>
      <w:tr w:rsidR="00A1645A" w:rsidRPr="00FC7B9D" w:rsidTr="00976A88">
        <w:tc>
          <w:tcPr>
            <w:tcW w:w="3402" w:type="dxa"/>
          </w:tcPr>
          <w:p w:rsidR="00A1645A" w:rsidRPr="00FC7B9D" w:rsidRDefault="00A1645A" w:rsidP="00976A88">
            <w:pPr>
              <w:pStyle w:val="AGRTableText"/>
            </w:pPr>
            <w:r w:rsidRPr="00FC7B9D">
              <w:t>Reinsurance and other recoveries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30</w:t>
            </w:r>
          </w:p>
        </w:tc>
        <w:tc>
          <w:tcPr>
            <w:tcW w:w="780" w:type="dxa"/>
          </w:tcPr>
          <w:p w:rsidR="00A1645A" w:rsidRPr="00FC7B9D" w:rsidRDefault="00A1645A" w:rsidP="00976A88">
            <w:pPr>
              <w:pStyle w:val="AGRTableNumbers"/>
              <w:tabs>
                <w:tab w:val="decimal" w:pos="567"/>
              </w:tabs>
              <w:spacing w:line="240" w:lineRule="auto"/>
              <w:ind w:right="70"/>
              <w:jc w:val="both"/>
            </w:pPr>
            <w:r>
              <w:t>62</w:t>
            </w:r>
          </w:p>
        </w:tc>
        <w:tc>
          <w:tcPr>
            <w:tcW w:w="779" w:type="dxa"/>
          </w:tcPr>
          <w:p w:rsidR="00A1645A" w:rsidRPr="00FC7B9D" w:rsidRDefault="00A1645A" w:rsidP="00976A88">
            <w:pPr>
              <w:pStyle w:val="AGRTableNumbers"/>
              <w:tabs>
                <w:tab w:val="decimal" w:pos="567"/>
              </w:tabs>
              <w:spacing w:line="240" w:lineRule="auto"/>
              <w:ind w:right="70"/>
              <w:jc w:val="both"/>
            </w:pPr>
            <w:r w:rsidRPr="00FC7B9D">
              <w:t>29</w:t>
            </w:r>
          </w:p>
        </w:tc>
        <w:tc>
          <w:tcPr>
            <w:tcW w:w="780" w:type="dxa"/>
          </w:tcPr>
          <w:p w:rsidR="00A1645A" w:rsidRPr="00FC7B9D" w:rsidRDefault="00A1645A" w:rsidP="00BC0FC6">
            <w:pPr>
              <w:pStyle w:val="AGRTableNumbers"/>
              <w:tabs>
                <w:tab w:val="decimal" w:pos="567"/>
              </w:tabs>
              <w:spacing w:line="240" w:lineRule="auto"/>
              <w:ind w:right="70"/>
              <w:jc w:val="both"/>
            </w:pPr>
            <w:r>
              <w:t>62</w:t>
            </w:r>
          </w:p>
        </w:tc>
        <w:tc>
          <w:tcPr>
            <w:tcW w:w="780" w:type="dxa"/>
          </w:tcPr>
          <w:p w:rsidR="00A1645A" w:rsidRPr="00FC7B9D" w:rsidRDefault="00A1645A" w:rsidP="00976A88">
            <w:pPr>
              <w:pStyle w:val="AGRTableNumbers"/>
              <w:tabs>
                <w:tab w:val="decimal" w:pos="567"/>
              </w:tabs>
              <w:spacing w:line="240" w:lineRule="auto"/>
              <w:ind w:right="70"/>
              <w:jc w:val="both"/>
            </w:pPr>
            <w:r w:rsidRPr="00FC7B9D">
              <w:t>59</w:t>
            </w:r>
          </w:p>
        </w:tc>
      </w:tr>
      <w:tr w:rsidR="00A1645A" w:rsidRPr="00FC7B9D" w:rsidTr="00976A88">
        <w:tc>
          <w:tcPr>
            <w:tcW w:w="3402" w:type="dxa"/>
          </w:tcPr>
          <w:p w:rsidR="00A1645A" w:rsidRPr="00FC7B9D" w:rsidRDefault="00A1645A" w:rsidP="00976A88">
            <w:pPr>
              <w:pStyle w:val="AGRTableText"/>
            </w:pPr>
            <w:r w:rsidRPr="00FC7B9D">
              <w:t>Property, plant and equipment</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3</w:t>
            </w:r>
          </w:p>
        </w:tc>
        <w:tc>
          <w:tcPr>
            <w:tcW w:w="780" w:type="dxa"/>
          </w:tcPr>
          <w:p w:rsidR="00A1645A" w:rsidRPr="00FC7B9D" w:rsidRDefault="00A1645A"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44</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47</w:t>
            </w:r>
          </w:p>
        </w:tc>
      </w:tr>
      <w:tr w:rsidR="00A1645A" w:rsidRPr="00FC7B9D" w:rsidTr="00976A88">
        <w:tc>
          <w:tcPr>
            <w:tcW w:w="3402" w:type="dxa"/>
          </w:tcPr>
          <w:p w:rsidR="00A1645A" w:rsidRPr="00FC7B9D" w:rsidRDefault="00A1645A" w:rsidP="00976A88">
            <w:pPr>
              <w:pStyle w:val="AGRTableText"/>
            </w:pPr>
            <w:r w:rsidRPr="00FC7B9D">
              <w:t>Deferred reinsurance expense</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19</w:t>
            </w:r>
          </w:p>
        </w:tc>
        <w:tc>
          <w:tcPr>
            <w:tcW w:w="780" w:type="dxa"/>
          </w:tcPr>
          <w:p w:rsidR="00A1645A" w:rsidRPr="00FC7B9D" w:rsidRDefault="00A1645A"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19</w:t>
            </w:r>
          </w:p>
        </w:tc>
      </w:tr>
      <w:tr w:rsidR="00A1645A" w:rsidRPr="00FC7B9D" w:rsidTr="00976A88">
        <w:tc>
          <w:tcPr>
            <w:tcW w:w="3402" w:type="dxa"/>
          </w:tcPr>
          <w:p w:rsidR="00A1645A" w:rsidRPr="00FC7B9D" w:rsidRDefault="00A1645A" w:rsidP="00976A88">
            <w:pPr>
              <w:pStyle w:val="AGRTableText"/>
            </w:pPr>
            <w:r w:rsidRPr="00FC7B9D">
              <w:t>Deferred acquisition costs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6</w:t>
            </w:r>
          </w:p>
        </w:tc>
        <w:tc>
          <w:tcPr>
            <w:tcW w:w="780" w:type="dxa"/>
          </w:tcPr>
          <w:p w:rsidR="00A1645A" w:rsidRPr="00FC7B9D" w:rsidRDefault="00A1645A"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6</w:t>
            </w:r>
          </w:p>
        </w:tc>
      </w:tr>
      <w:tr w:rsidR="00A1645A" w:rsidRPr="00FC7B9D" w:rsidTr="00BC0FC6">
        <w:tc>
          <w:tcPr>
            <w:tcW w:w="3402" w:type="dxa"/>
          </w:tcPr>
          <w:p w:rsidR="00A1645A" w:rsidRPr="00FC7B9D" w:rsidRDefault="00A1645A" w:rsidP="00BC0FC6">
            <w:pPr>
              <w:pStyle w:val="AGRTableText"/>
            </w:pPr>
            <w:r w:rsidRPr="00FC7B9D">
              <w:t>Deferred tax assets</w:t>
            </w:r>
          </w:p>
        </w:tc>
        <w:tc>
          <w:tcPr>
            <w:tcW w:w="779"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BC0FC6">
            <w:pPr>
              <w:pStyle w:val="AGRTableNumbers"/>
              <w:tabs>
                <w:tab w:val="decimal" w:pos="567"/>
              </w:tabs>
              <w:spacing w:line="240" w:lineRule="auto"/>
              <w:ind w:right="70"/>
              <w:jc w:val="both"/>
            </w:pPr>
            <w:r>
              <w:t>4</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79" w:type="dxa"/>
          </w:tcPr>
          <w:p w:rsidR="00A1645A" w:rsidRPr="00FC7B9D" w:rsidRDefault="00A1645A" w:rsidP="00BC0FC6">
            <w:pPr>
              <w:pStyle w:val="AGRTableNumbers"/>
              <w:tabs>
                <w:tab w:val="decimal" w:pos="567"/>
              </w:tabs>
              <w:spacing w:line="240" w:lineRule="auto"/>
              <w:ind w:right="70"/>
              <w:jc w:val="both"/>
            </w:pPr>
            <w:r w:rsidRPr="00FC7B9D">
              <w:t>-</w:t>
            </w:r>
          </w:p>
        </w:tc>
        <w:tc>
          <w:tcPr>
            <w:tcW w:w="780" w:type="dxa"/>
          </w:tcPr>
          <w:p w:rsidR="00A1645A" w:rsidRPr="00FC7B9D" w:rsidRDefault="00A1645A" w:rsidP="00BC0FC6">
            <w:pPr>
              <w:pStyle w:val="AGRTableNumbers"/>
              <w:tabs>
                <w:tab w:val="decimal" w:pos="567"/>
              </w:tabs>
              <w:spacing w:line="240" w:lineRule="auto"/>
              <w:ind w:right="70"/>
              <w:jc w:val="both"/>
            </w:pPr>
            <w:r>
              <w:t>-</w:t>
            </w:r>
          </w:p>
        </w:tc>
        <w:tc>
          <w:tcPr>
            <w:tcW w:w="780" w:type="dxa"/>
          </w:tcPr>
          <w:p w:rsidR="00A1645A" w:rsidRPr="00FC7B9D" w:rsidRDefault="00A1645A" w:rsidP="00BC0FC6">
            <w:pPr>
              <w:pStyle w:val="AGRTableNumbers"/>
              <w:tabs>
                <w:tab w:val="decimal" w:pos="567"/>
              </w:tabs>
              <w:spacing w:line="240" w:lineRule="auto"/>
              <w:ind w:right="70"/>
              <w:jc w:val="both"/>
            </w:pPr>
            <w:r>
              <w:t>4</w:t>
            </w:r>
          </w:p>
        </w:tc>
      </w:tr>
      <w:tr w:rsidR="00A1645A" w:rsidRPr="00FC7B9D" w:rsidTr="00976A88">
        <w:tc>
          <w:tcPr>
            <w:tcW w:w="3402" w:type="dxa"/>
          </w:tcPr>
          <w:p w:rsidR="00A1645A" w:rsidRPr="00FC7B9D" w:rsidRDefault="00A1645A" w:rsidP="00976A88">
            <w:pPr>
              <w:pStyle w:val="AGRTableText"/>
            </w:pPr>
            <w:r>
              <w:t>Investment property</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t>43</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A1645A" w:rsidP="00BC0FC6">
            <w:pPr>
              <w:pStyle w:val="AGRTableNumbers"/>
              <w:tabs>
                <w:tab w:val="decimal" w:pos="567"/>
              </w:tabs>
              <w:spacing w:line="240" w:lineRule="auto"/>
              <w:ind w:right="70"/>
              <w:jc w:val="both"/>
            </w:pPr>
            <w:r>
              <w:t>43</w:t>
            </w:r>
          </w:p>
        </w:tc>
        <w:tc>
          <w:tcPr>
            <w:tcW w:w="780" w:type="dxa"/>
          </w:tcPr>
          <w:p w:rsidR="00A1645A" w:rsidRPr="00FC7B9D" w:rsidRDefault="00A1645A" w:rsidP="00976A88">
            <w:pPr>
              <w:pStyle w:val="AGRTableNumbers"/>
              <w:tabs>
                <w:tab w:val="decimal" w:pos="567"/>
              </w:tabs>
              <w:spacing w:line="240" w:lineRule="auto"/>
              <w:ind w:right="70"/>
              <w:jc w:val="both"/>
            </w:pPr>
            <w:r w:rsidRPr="00FC7B9D">
              <w:t>-</w:t>
            </w:r>
          </w:p>
        </w:tc>
      </w:tr>
      <w:tr w:rsidR="00A1645A" w:rsidRPr="00FC7B9D" w:rsidTr="00976A88">
        <w:tc>
          <w:tcPr>
            <w:tcW w:w="3402" w:type="dxa"/>
            <w:tcBorders>
              <w:bottom w:val="single" w:sz="4" w:space="0" w:color="auto"/>
            </w:tcBorders>
          </w:tcPr>
          <w:p w:rsidR="00A1645A" w:rsidRPr="00FC7B9D" w:rsidRDefault="00A1645A" w:rsidP="00976A88">
            <w:pPr>
              <w:pStyle w:val="AGRTableText"/>
              <w:rPr>
                <w:b/>
                <w:bCs/>
              </w:rPr>
            </w:pPr>
            <w:r w:rsidRPr="00FC7B9D">
              <w:rPr>
                <w:b/>
                <w:bCs/>
              </w:rPr>
              <w:t xml:space="preserve">Total assets </w:t>
            </w:r>
            <w:r w:rsidRPr="00FC7B9D">
              <w:rPr>
                <w:rFonts w:ascii="Arial Bold" w:hAnsi="Arial Bold"/>
                <w:b/>
                <w:bCs/>
                <w:vertAlign w:val="superscript"/>
              </w:rPr>
              <w:sym w:font="Symbol" w:char="F02A"/>
            </w:r>
          </w:p>
        </w:tc>
        <w:tc>
          <w:tcPr>
            <w:tcW w:w="779"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pPr>
            <w:r>
              <w:t>-</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pPr>
            <w:r>
              <w:rPr>
                <w:b/>
              </w:rPr>
              <w:t>1,009</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629</w:t>
            </w:r>
          </w:p>
        </w:tc>
        <w:tc>
          <w:tcPr>
            <w:tcW w:w="779"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677</w:t>
            </w:r>
          </w:p>
        </w:tc>
        <w:tc>
          <w:tcPr>
            <w:tcW w:w="780" w:type="dxa"/>
            <w:tcBorders>
              <w:bottom w:val="single" w:sz="4" w:space="0" w:color="auto"/>
            </w:tcBorders>
          </w:tcPr>
          <w:p w:rsidR="00A1645A" w:rsidRPr="00FC7B9D" w:rsidRDefault="00A1645A" w:rsidP="00BC0FC6">
            <w:pPr>
              <w:pStyle w:val="AGRTableNumbers"/>
              <w:tabs>
                <w:tab w:val="decimal" w:pos="567"/>
              </w:tabs>
              <w:spacing w:line="240" w:lineRule="auto"/>
              <w:ind w:right="70"/>
              <w:jc w:val="both"/>
              <w:rPr>
                <w:b/>
              </w:rPr>
            </w:pPr>
            <w:r>
              <w:rPr>
                <w:b/>
              </w:rPr>
              <w:t>629</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1,686</w:t>
            </w:r>
          </w:p>
        </w:tc>
      </w:tr>
      <w:tr w:rsidR="00A1645A" w:rsidRPr="00FC7B9D" w:rsidTr="00976A88">
        <w:tc>
          <w:tcPr>
            <w:tcW w:w="3402" w:type="dxa"/>
            <w:tcBorders>
              <w:top w:val="single" w:sz="4" w:space="0" w:color="auto"/>
            </w:tcBorders>
          </w:tcPr>
          <w:p w:rsidR="00A1645A" w:rsidRPr="00FC7B9D" w:rsidRDefault="00A1645A" w:rsidP="00976A88">
            <w:pPr>
              <w:pStyle w:val="AGRTableText"/>
              <w:rPr>
                <w:b/>
                <w:bCs/>
              </w:rPr>
            </w:pPr>
            <w:r w:rsidRPr="00FC7B9D">
              <w:rPr>
                <w:b/>
                <w:bCs/>
              </w:rPr>
              <w:t>Liabilities</w:t>
            </w:r>
          </w:p>
        </w:tc>
        <w:tc>
          <w:tcPr>
            <w:tcW w:w="779" w:type="dxa"/>
            <w:tcBorders>
              <w:top w:val="single" w:sz="4" w:space="0" w:color="auto"/>
            </w:tcBorders>
          </w:tcPr>
          <w:p w:rsidR="00A1645A" w:rsidRPr="00FC7B9D" w:rsidRDefault="00A1645A" w:rsidP="00976A88">
            <w:pPr>
              <w:pStyle w:val="AGRTableNumbers"/>
              <w:tabs>
                <w:tab w:val="decimal" w:pos="567"/>
              </w:tabs>
              <w:spacing w:line="240" w:lineRule="auto"/>
              <w:ind w:right="70"/>
              <w:jc w:val="both"/>
              <w:rPr>
                <w:b/>
              </w:rPr>
            </w:pPr>
          </w:p>
        </w:tc>
        <w:tc>
          <w:tcPr>
            <w:tcW w:w="780" w:type="dxa"/>
            <w:tcBorders>
              <w:top w:val="single" w:sz="4" w:space="0" w:color="auto"/>
            </w:tcBorders>
          </w:tcPr>
          <w:p w:rsidR="00A1645A" w:rsidRPr="00FC7B9D" w:rsidRDefault="00A1645A" w:rsidP="00976A88">
            <w:pPr>
              <w:pStyle w:val="AGRTableNumbers"/>
              <w:tabs>
                <w:tab w:val="decimal" w:pos="567"/>
              </w:tabs>
              <w:spacing w:line="240" w:lineRule="auto"/>
              <w:ind w:right="70"/>
              <w:jc w:val="both"/>
              <w:rPr>
                <w:b/>
              </w:rPr>
            </w:pPr>
          </w:p>
        </w:tc>
        <w:tc>
          <w:tcPr>
            <w:tcW w:w="780" w:type="dxa"/>
            <w:tcBorders>
              <w:top w:val="single" w:sz="4" w:space="0" w:color="auto"/>
            </w:tcBorders>
          </w:tcPr>
          <w:p w:rsidR="00A1645A" w:rsidRPr="00FC7B9D" w:rsidRDefault="00A1645A" w:rsidP="00976A88">
            <w:pPr>
              <w:pStyle w:val="AGRTableNumbers"/>
              <w:tabs>
                <w:tab w:val="decimal" w:pos="567"/>
              </w:tabs>
              <w:spacing w:line="240" w:lineRule="auto"/>
              <w:ind w:right="70"/>
              <w:jc w:val="both"/>
            </w:pPr>
          </w:p>
        </w:tc>
        <w:tc>
          <w:tcPr>
            <w:tcW w:w="779" w:type="dxa"/>
            <w:tcBorders>
              <w:top w:val="single" w:sz="4" w:space="0" w:color="auto"/>
            </w:tcBorders>
          </w:tcPr>
          <w:p w:rsidR="00A1645A" w:rsidRPr="00FC7B9D" w:rsidRDefault="00A1645A" w:rsidP="00976A88">
            <w:pPr>
              <w:pStyle w:val="AGRTableNumbers"/>
              <w:tabs>
                <w:tab w:val="decimal" w:pos="567"/>
              </w:tabs>
              <w:spacing w:line="240" w:lineRule="auto"/>
              <w:ind w:right="70"/>
              <w:jc w:val="both"/>
            </w:pPr>
          </w:p>
        </w:tc>
        <w:tc>
          <w:tcPr>
            <w:tcW w:w="780" w:type="dxa"/>
            <w:tcBorders>
              <w:top w:val="single" w:sz="4" w:space="0" w:color="auto"/>
            </w:tcBorders>
          </w:tcPr>
          <w:p w:rsidR="00A1645A" w:rsidRPr="00FC7B9D" w:rsidRDefault="00A1645A" w:rsidP="00976A88"/>
        </w:tc>
        <w:tc>
          <w:tcPr>
            <w:tcW w:w="780" w:type="dxa"/>
            <w:tcBorders>
              <w:top w:val="single" w:sz="4" w:space="0" w:color="auto"/>
            </w:tcBorders>
          </w:tcPr>
          <w:p w:rsidR="00A1645A" w:rsidRPr="00FC7B9D" w:rsidRDefault="00A1645A" w:rsidP="00976A88"/>
        </w:tc>
      </w:tr>
      <w:tr w:rsidR="00A1645A" w:rsidRPr="00FC7B9D" w:rsidTr="00976A88">
        <w:tc>
          <w:tcPr>
            <w:tcW w:w="3402" w:type="dxa"/>
          </w:tcPr>
          <w:p w:rsidR="00A1645A" w:rsidRPr="00FC7B9D" w:rsidRDefault="00A1645A" w:rsidP="00976A88">
            <w:pPr>
              <w:pStyle w:val="AGRTableText"/>
            </w:pPr>
            <w:r w:rsidRPr="00FC7B9D">
              <w:t>Outstanding claims liability</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(124)</w:t>
            </w:r>
          </w:p>
        </w:tc>
        <w:tc>
          <w:tcPr>
            <w:tcW w:w="780" w:type="dxa"/>
          </w:tcPr>
          <w:p w:rsidR="00A1645A" w:rsidRPr="00FC7B9D" w:rsidRDefault="00A1645A" w:rsidP="00976A88">
            <w:pPr>
              <w:pStyle w:val="AGRTableNumbers"/>
              <w:tabs>
                <w:tab w:val="decimal" w:pos="567"/>
              </w:tabs>
              <w:spacing w:line="240" w:lineRule="auto"/>
              <w:ind w:right="70"/>
              <w:jc w:val="both"/>
            </w:pPr>
            <w:r>
              <w:t>(442)</w:t>
            </w:r>
          </w:p>
        </w:tc>
        <w:tc>
          <w:tcPr>
            <w:tcW w:w="779" w:type="dxa"/>
          </w:tcPr>
          <w:p w:rsidR="00A1645A" w:rsidRPr="00FC7B9D" w:rsidRDefault="00A1645A" w:rsidP="00976A88">
            <w:pPr>
              <w:pStyle w:val="AGRTableNumbers"/>
              <w:tabs>
                <w:tab w:val="decimal" w:pos="567"/>
              </w:tabs>
              <w:spacing w:line="240" w:lineRule="auto"/>
              <w:ind w:right="70"/>
              <w:jc w:val="both"/>
            </w:pPr>
            <w:r w:rsidRPr="00FC7B9D">
              <w:t>(369)</w:t>
            </w:r>
          </w:p>
        </w:tc>
        <w:tc>
          <w:tcPr>
            <w:tcW w:w="780" w:type="dxa"/>
          </w:tcPr>
          <w:p w:rsidR="00A1645A" w:rsidRPr="00FC7B9D" w:rsidRDefault="00A1645A" w:rsidP="00BC0FC6">
            <w:pPr>
              <w:pStyle w:val="AGRTableNumbers"/>
              <w:tabs>
                <w:tab w:val="decimal" w:pos="567"/>
              </w:tabs>
              <w:spacing w:line="240" w:lineRule="auto"/>
              <w:ind w:right="70"/>
              <w:jc w:val="both"/>
            </w:pPr>
            <w:r>
              <w:t>(442)</w:t>
            </w:r>
          </w:p>
        </w:tc>
        <w:tc>
          <w:tcPr>
            <w:tcW w:w="780" w:type="dxa"/>
          </w:tcPr>
          <w:p w:rsidR="00A1645A" w:rsidRPr="00FC7B9D" w:rsidRDefault="00A1645A" w:rsidP="00976A88">
            <w:pPr>
              <w:pStyle w:val="AGRTableNumbers"/>
              <w:tabs>
                <w:tab w:val="decimal" w:pos="567"/>
              </w:tabs>
              <w:spacing w:line="240" w:lineRule="auto"/>
              <w:ind w:right="70"/>
              <w:jc w:val="both"/>
            </w:pPr>
            <w:r w:rsidRPr="00FC7B9D">
              <w:t>(493)</w:t>
            </w:r>
          </w:p>
        </w:tc>
      </w:tr>
      <w:tr w:rsidR="00A1645A" w:rsidRPr="00FC7B9D" w:rsidTr="00976A88">
        <w:tc>
          <w:tcPr>
            <w:tcW w:w="3402" w:type="dxa"/>
          </w:tcPr>
          <w:p w:rsidR="00A1645A" w:rsidRPr="00FC7B9D" w:rsidRDefault="00A1645A" w:rsidP="00976A88">
            <w:pPr>
              <w:pStyle w:val="AGRTableText"/>
            </w:pPr>
            <w:r w:rsidRPr="00FC7B9D">
              <w:t xml:space="preserve">Trade and other payables </w:t>
            </w:r>
            <w:r w:rsidRPr="00FC7B9D">
              <w:rPr>
                <w:rFonts w:ascii="Arial Bold" w:hAnsi="Arial Bold"/>
                <w:b/>
                <w:bCs/>
                <w:vertAlign w:val="superscript"/>
              </w:rPr>
              <w:sym w:font="Symbol" w:char="F02A"/>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(26)</w:t>
            </w:r>
          </w:p>
        </w:tc>
        <w:tc>
          <w:tcPr>
            <w:tcW w:w="780" w:type="dxa"/>
          </w:tcPr>
          <w:p w:rsidR="00A1645A" w:rsidRPr="00FC7B9D" w:rsidRDefault="00A1645A" w:rsidP="00976A88">
            <w:pPr>
              <w:pStyle w:val="AGRTableNumbers"/>
              <w:tabs>
                <w:tab w:val="decimal" w:pos="567"/>
              </w:tabs>
              <w:spacing w:line="240" w:lineRule="auto"/>
              <w:ind w:right="70"/>
              <w:jc w:val="both"/>
            </w:pPr>
            <w:r>
              <w:t>(6)</w:t>
            </w:r>
          </w:p>
        </w:tc>
        <w:tc>
          <w:tcPr>
            <w:tcW w:w="779" w:type="dxa"/>
          </w:tcPr>
          <w:p w:rsidR="00A1645A" w:rsidRPr="00FC7B9D" w:rsidRDefault="00A1645A" w:rsidP="00976A88">
            <w:pPr>
              <w:pStyle w:val="AGRTableNumbers"/>
              <w:tabs>
                <w:tab w:val="decimal" w:pos="567"/>
              </w:tabs>
              <w:spacing w:line="240" w:lineRule="auto"/>
              <w:ind w:right="70"/>
              <w:jc w:val="both"/>
            </w:pPr>
            <w:r w:rsidRPr="00FC7B9D">
              <w:t>(4)</w:t>
            </w:r>
          </w:p>
        </w:tc>
        <w:tc>
          <w:tcPr>
            <w:tcW w:w="780" w:type="dxa"/>
          </w:tcPr>
          <w:p w:rsidR="00A1645A" w:rsidRPr="00FC7B9D" w:rsidRDefault="00A1645A" w:rsidP="00BC0FC6">
            <w:pPr>
              <w:pStyle w:val="AGRTableNumbers"/>
              <w:tabs>
                <w:tab w:val="decimal" w:pos="567"/>
              </w:tabs>
              <w:spacing w:line="240" w:lineRule="auto"/>
              <w:ind w:right="70"/>
              <w:jc w:val="both"/>
            </w:pPr>
            <w:r>
              <w:t>(6)</w:t>
            </w:r>
          </w:p>
        </w:tc>
        <w:tc>
          <w:tcPr>
            <w:tcW w:w="780" w:type="dxa"/>
          </w:tcPr>
          <w:p w:rsidR="00A1645A" w:rsidRPr="00FC7B9D" w:rsidRDefault="00A1645A" w:rsidP="00976A88">
            <w:pPr>
              <w:pStyle w:val="AGRTableNumbers"/>
              <w:tabs>
                <w:tab w:val="decimal" w:pos="567"/>
              </w:tabs>
              <w:spacing w:line="240" w:lineRule="auto"/>
              <w:ind w:right="70"/>
              <w:jc w:val="both"/>
            </w:pPr>
            <w:r w:rsidRPr="00FC7B9D">
              <w:t>(30)</w:t>
            </w:r>
          </w:p>
        </w:tc>
      </w:tr>
      <w:tr w:rsidR="00A1645A" w:rsidRPr="00FC7B9D" w:rsidTr="00976A88">
        <w:tc>
          <w:tcPr>
            <w:tcW w:w="3402" w:type="dxa"/>
          </w:tcPr>
          <w:p w:rsidR="00A1645A" w:rsidRPr="00FC7B9D" w:rsidRDefault="00A1645A" w:rsidP="00976A88">
            <w:pPr>
              <w:pStyle w:val="AGRTableText"/>
            </w:pPr>
            <w:r w:rsidRPr="00FC7B9D">
              <w:t>Deposits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(556)</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(556)</w:t>
            </w:r>
          </w:p>
        </w:tc>
      </w:tr>
      <w:tr w:rsidR="00A1645A" w:rsidRPr="00FC7B9D" w:rsidTr="00976A88">
        <w:tc>
          <w:tcPr>
            <w:tcW w:w="3402" w:type="dxa"/>
          </w:tcPr>
          <w:p w:rsidR="00A1645A" w:rsidRPr="00FC7B9D" w:rsidRDefault="00A1645A" w:rsidP="00976A88">
            <w:pPr>
              <w:pStyle w:val="AGRTableText"/>
            </w:pPr>
            <w:r w:rsidRPr="00FC7B9D">
              <w:t>Borrowings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(50)</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(50)</w:t>
            </w:r>
          </w:p>
        </w:tc>
      </w:tr>
      <w:tr w:rsidR="00A1645A" w:rsidRPr="00FC7B9D" w:rsidTr="00976A88">
        <w:tc>
          <w:tcPr>
            <w:tcW w:w="3402" w:type="dxa"/>
          </w:tcPr>
          <w:p w:rsidR="00A1645A" w:rsidRPr="00FC7B9D" w:rsidRDefault="00A1645A" w:rsidP="00976A88">
            <w:pPr>
              <w:pStyle w:val="AGRTableText"/>
            </w:pPr>
            <w:r w:rsidRPr="00FC7B9D">
              <w:t>Other financial liabilities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(2)</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w:t>
            </w:r>
          </w:p>
        </w:tc>
      </w:tr>
      <w:tr w:rsidR="00A1645A" w:rsidRPr="00FC7B9D" w:rsidTr="00976A88">
        <w:tc>
          <w:tcPr>
            <w:tcW w:w="3402" w:type="dxa"/>
          </w:tcPr>
          <w:p w:rsidR="00A1645A" w:rsidRPr="00FC7B9D" w:rsidRDefault="00A1645A" w:rsidP="00976A88">
            <w:pPr>
              <w:pStyle w:val="AGRTableText"/>
            </w:pPr>
            <w:r w:rsidRPr="00FC7B9D">
              <w:t>Tax liabilities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(7)</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(7)</w:t>
            </w:r>
          </w:p>
        </w:tc>
      </w:tr>
      <w:tr w:rsidR="00A1645A" w:rsidRPr="00FC7B9D" w:rsidTr="00976A88">
        <w:tc>
          <w:tcPr>
            <w:tcW w:w="3402" w:type="dxa"/>
          </w:tcPr>
          <w:p w:rsidR="00A1645A" w:rsidRPr="00FC7B9D" w:rsidRDefault="00A1645A" w:rsidP="00976A88">
            <w:pPr>
              <w:pStyle w:val="AGRTableText"/>
            </w:pPr>
            <w:r w:rsidRPr="00FC7B9D">
              <w:t>Provisions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(6)</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(6)</w:t>
            </w:r>
          </w:p>
        </w:tc>
      </w:tr>
      <w:tr w:rsidR="00A1645A" w:rsidRPr="00FC7B9D" w:rsidTr="00976A88">
        <w:tc>
          <w:tcPr>
            <w:tcW w:w="3402" w:type="dxa"/>
          </w:tcPr>
          <w:p w:rsidR="00A1645A" w:rsidRPr="00FC7B9D" w:rsidRDefault="00A1645A" w:rsidP="00976A88">
            <w:pPr>
              <w:pStyle w:val="AGRTableText"/>
            </w:pPr>
            <w:r w:rsidRPr="00FC7B9D">
              <w:t>Unearned premium liability</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(75)</w:t>
            </w:r>
          </w:p>
        </w:tc>
        <w:tc>
          <w:tcPr>
            <w:tcW w:w="780" w:type="dxa"/>
          </w:tcPr>
          <w:p w:rsidR="00A1645A" w:rsidRPr="00FC7B9D" w:rsidRDefault="00A1645A" w:rsidP="00976A88">
            <w:pPr>
              <w:pStyle w:val="AGRTableNumbers"/>
              <w:tabs>
                <w:tab w:val="decimal" w:pos="567"/>
              </w:tabs>
              <w:spacing w:line="240" w:lineRule="auto"/>
              <w:ind w:right="70"/>
              <w:jc w:val="both"/>
            </w:pPr>
            <w:r>
              <w:t>(33)</w:t>
            </w:r>
          </w:p>
        </w:tc>
        <w:tc>
          <w:tcPr>
            <w:tcW w:w="779" w:type="dxa"/>
          </w:tcPr>
          <w:p w:rsidR="00A1645A" w:rsidRPr="00FC7B9D" w:rsidRDefault="00A1645A" w:rsidP="00976A88">
            <w:pPr>
              <w:pStyle w:val="AGRTableNumbers"/>
              <w:tabs>
                <w:tab w:val="decimal" w:pos="567"/>
              </w:tabs>
              <w:spacing w:line="240" w:lineRule="auto"/>
              <w:ind w:right="70"/>
              <w:jc w:val="both"/>
            </w:pPr>
            <w:r w:rsidRPr="00FC7B9D">
              <w:t>(32)</w:t>
            </w:r>
          </w:p>
        </w:tc>
        <w:tc>
          <w:tcPr>
            <w:tcW w:w="780" w:type="dxa"/>
          </w:tcPr>
          <w:p w:rsidR="00A1645A" w:rsidRPr="00FC7B9D" w:rsidRDefault="00A1645A" w:rsidP="00BC0FC6">
            <w:pPr>
              <w:pStyle w:val="AGRTableNumbers"/>
              <w:tabs>
                <w:tab w:val="decimal" w:pos="567"/>
              </w:tabs>
              <w:spacing w:line="240" w:lineRule="auto"/>
              <w:ind w:right="70"/>
              <w:jc w:val="both"/>
            </w:pPr>
            <w:r>
              <w:t>(33)</w:t>
            </w:r>
          </w:p>
        </w:tc>
        <w:tc>
          <w:tcPr>
            <w:tcW w:w="780" w:type="dxa"/>
          </w:tcPr>
          <w:p w:rsidR="00A1645A" w:rsidRPr="00FC7B9D" w:rsidRDefault="00A1645A" w:rsidP="00976A88">
            <w:pPr>
              <w:pStyle w:val="AGRTableNumbers"/>
              <w:tabs>
                <w:tab w:val="decimal" w:pos="567"/>
              </w:tabs>
              <w:spacing w:line="240" w:lineRule="auto"/>
              <w:ind w:right="70"/>
              <w:jc w:val="both"/>
            </w:pPr>
            <w:r w:rsidRPr="00FC7B9D">
              <w:t>(107)</w:t>
            </w:r>
          </w:p>
        </w:tc>
      </w:tr>
      <w:tr w:rsidR="00A1645A" w:rsidRPr="00FC7B9D" w:rsidTr="00976A88">
        <w:tc>
          <w:tcPr>
            <w:tcW w:w="3402" w:type="dxa"/>
          </w:tcPr>
          <w:p w:rsidR="00A1645A" w:rsidRPr="00FC7B9D" w:rsidRDefault="00A1645A" w:rsidP="00976A88">
            <w:pPr>
              <w:pStyle w:val="AGRTableText"/>
            </w:pPr>
            <w:r w:rsidRPr="00FC7B9D">
              <w:t>Securitisation liabilities</w:t>
            </w:r>
          </w:p>
        </w:tc>
        <w:tc>
          <w:tcPr>
            <w:tcW w:w="779" w:type="dxa"/>
          </w:tcPr>
          <w:p w:rsidR="00A1645A" w:rsidRPr="00FC7B9D" w:rsidRDefault="00A1645A" w:rsidP="00976A88">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(28)</w:t>
            </w:r>
          </w:p>
        </w:tc>
        <w:tc>
          <w:tcPr>
            <w:tcW w:w="780" w:type="dxa"/>
          </w:tcPr>
          <w:p w:rsidR="00A1645A" w:rsidRPr="00FC7B9D" w:rsidRDefault="00C72FE9" w:rsidP="00976A88">
            <w:pPr>
              <w:pStyle w:val="AGRTableNumbers"/>
              <w:tabs>
                <w:tab w:val="decimal" w:pos="567"/>
              </w:tabs>
              <w:spacing w:line="240" w:lineRule="auto"/>
              <w:ind w:right="70"/>
              <w:jc w:val="both"/>
            </w:pPr>
            <w:r>
              <w:t>-</w:t>
            </w:r>
          </w:p>
        </w:tc>
        <w:tc>
          <w:tcPr>
            <w:tcW w:w="779" w:type="dxa"/>
          </w:tcPr>
          <w:p w:rsidR="00A1645A" w:rsidRPr="00FC7B9D" w:rsidRDefault="00A1645A" w:rsidP="00976A88">
            <w:pPr>
              <w:pStyle w:val="AGRTableNumbers"/>
              <w:tabs>
                <w:tab w:val="decimal" w:pos="567"/>
              </w:tabs>
              <w:spacing w:line="240" w:lineRule="auto"/>
              <w:ind w:right="70"/>
              <w:jc w:val="both"/>
            </w:pPr>
            <w:r w:rsidRPr="00FC7B9D">
              <w:t>-</w:t>
            </w:r>
          </w:p>
        </w:tc>
        <w:tc>
          <w:tcPr>
            <w:tcW w:w="780" w:type="dxa"/>
          </w:tcPr>
          <w:p w:rsidR="00A1645A" w:rsidRPr="00FC7B9D" w:rsidRDefault="00C72FE9" w:rsidP="00BC0FC6">
            <w:pPr>
              <w:pStyle w:val="AGRTableNumbers"/>
              <w:tabs>
                <w:tab w:val="decimal" w:pos="567"/>
              </w:tabs>
              <w:spacing w:line="240" w:lineRule="auto"/>
              <w:ind w:right="70"/>
              <w:jc w:val="both"/>
            </w:pPr>
            <w:r>
              <w:t>-</w:t>
            </w:r>
          </w:p>
        </w:tc>
        <w:tc>
          <w:tcPr>
            <w:tcW w:w="780" w:type="dxa"/>
          </w:tcPr>
          <w:p w:rsidR="00A1645A" w:rsidRPr="00FC7B9D" w:rsidRDefault="00A1645A" w:rsidP="00976A88">
            <w:pPr>
              <w:pStyle w:val="AGRTableNumbers"/>
              <w:tabs>
                <w:tab w:val="decimal" w:pos="567"/>
              </w:tabs>
              <w:spacing w:line="240" w:lineRule="auto"/>
              <w:ind w:right="70"/>
              <w:jc w:val="both"/>
            </w:pPr>
            <w:r w:rsidRPr="00FC7B9D">
              <w:t>(28)</w:t>
            </w:r>
          </w:p>
        </w:tc>
      </w:tr>
      <w:tr w:rsidR="00A1645A" w:rsidRPr="00FC7B9D" w:rsidTr="00976A88">
        <w:tc>
          <w:tcPr>
            <w:tcW w:w="3402" w:type="dxa"/>
            <w:tcBorders>
              <w:bottom w:val="single" w:sz="4" w:space="0" w:color="auto"/>
            </w:tcBorders>
          </w:tcPr>
          <w:p w:rsidR="00A1645A" w:rsidRPr="00FC7B9D" w:rsidRDefault="00A1645A" w:rsidP="00976A88">
            <w:pPr>
              <w:pStyle w:val="AGRTableText"/>
              <w:rPr>
                <w:b/>
                <w:bCs/>
              </w:rPr>
            </w:pPr>
            <w:r w:rsidRPr="00FC7B9D">
              <w:rPr>
                <w:b/>
                <w:bCs/>
              </w:rPr>
              <w:t xml:space="preserve">Total liabilities </w:t>
            </w:r>
            <w:r w:rsidRPr="00FC7B9D">
              <w:rPr>
                <w:rFonts w:ascii="Arial Bold" w:hAnsi="Arial Bold"/>
                <w:b/>
                <w:bCs/>
                <w:vertAlign w:val="superscript"/>
              </w:rPr>
              <w:sym w:font="Symbol" w:char="F02A"/>
            </w:r>
          </w:p>
        </w:tc>
        <w:tc>
          <w:tcPr>
            <w:tcW w:w="779"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(872)</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(481)</w:t>
            </w:r>
          </w:p>
        </w:tc>
        <w:tc>
          <w:tcPr>
            <w:tcW w:w="779"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(407)</w:t>
            </w:r>
          </w:p>
        </w:tc>
        <w:tc>
          <w:tcPr>
            <w:tcW w:w="780" w:type="dxa"/>
            <w:tcBorders>
              <w:bottom w:val="single" w:sz="4" w:space="0" w:color="auto"/>
            </w:tcBorders>
          </w:tcPr>
          <w:p w:rsidR="00A1645A" w:rsidRPr="00FC7B9D" w:rsidRDefault="00A1645A" w:rsidP="00BC0FC6">
            <w:pPr>
              <w:pStyle w:val="AGRTableNumbers"/>
              <w:tabs>
                <w:tab w:val="decimal" w:pos="567"/>
              </w:tabs>
              <w:spacing w:line="240" w:lineRule="auto"/>
              <w:ind w:right="70"/>
              <w:jc w:val="both"/>
              <w:rPr>
                <w:b/>
              </w:rPr>
            </w:pPr>
            <w:r>
              <w:rPr>
                <w:b/>
              </w:rPr>
              <w:t>(481)</w:t>
            </w:r>
          </w:p>
        </w:tc>
        <w:tc>
          <w:tcPr>
            <w:tcW w:w="780" w:type="dxa"/>
            <w:tcBorders>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(1,279)</w:t>
            </w:r>
          </w:p>
        </w:tc>
      </w:tr>
      <w:tr w:rsidR="00A1645A" w:rsidRPr="00FC7B9D" w:rsidTr="00976A88">
        <w:tc>
          <w:tcPr>
            <w:tcW w:w="3402" w:type="dxa"/>
            <w:tcBorders>
              <w:top w:val="single" w:sz="4" w:space="0" w:color="auto"/>
              <w:bottom w:val="single" w:sz="4" w:space="0" w:color="auto"/>
            </w:tcBorders>
          </w:tcPr>
          <w:p w:rsidR="00A1645A" w:rsidRPr="00FC7B9D" w:rsidRDefault="00A1645A" w:rsidP="00976A88">
            <w:pPr>
              <w:pStyle w:val="AGRTableText"/>
              <w:rPr>
                <w:b/>
                <w:bCs/>
              </w:rPr>
            </w:pPr>
            <w:r w:rsidRPr="00FC7B9D">
              <w:rPr>
                <w:b/>
                <w:bCs/>
              </w:rPr>
              <w:t>Net assets</w:t>
            </w:r>
          </w:p>
        </w:tc>
        <w:tc>
          <w:tcPr>
            <w:tcW w:w="779"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w:t>
            </w:r>
          </w:p>
        </w:tc>
        <w:tc>
          <w:tcPr>
            <w:tcW w:w="780"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137</w:t>
            </w:r>
          </w:p>
        </w:tc>
        <w:tc>
          <w:tcPr>
            <w:tcW w:w="780"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148</w:t>
            </w:r>
          </w:p>
        </w:tc>
        <w:tc>
          <w:tcPr>
            <w:tcW w:w="779"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270</w:t>
            </w:r>
          </w:p>
        </w:tc>
        <w:tc>
          <w:tcPr>
            <w:tcW w:w="780"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Pr>
                <w:b/>
              </w:rPr>
              <w:t>148</w:t>
            </w:r>
          </w:p>
        </w:tc>
        <w:tc>
          <w:tcPr>
            <w:tcW w:w="780" w:type="dxa"/>
            <w:tcBorders>
              <w:top w:val="single" w:sz="4" w:space="0" w:color="auto"/>
              <w:bottom w:val="single" w:sz="4" w:space="0" w:color="auto"/>
            </w:tcBorders>
          </w:tcPr>
          <w:p w:rsidR="00A1645A" w:rsidRPr="00FC7B9D" w:rsidRDefault="00A1645A" w:rsidP="00976A88">
            <w:pPr>
              <w:pStyle w:val="AGRTableNumbers"/>
              <w:tabs>
                <w:tab w:val="decimal" w:pos="567"/>
              </w:tabs>
              <w:spacing w:line="240" w:lineRule="auto"/>
              <w:ind w:right="70"/>
              <w:jc w:val="both"/>
              <w:rPr>
                <w:b/>
              </w:rPr>
            </w:pPr>
            <w:r w:rsidRPr="00FC7B9D">
              <w:rPr>
                <w:b/>
              </w:rPr>
              <w:t>407</w:t>
            </w:r>
          </w:p>
        </w:tc>
      </w:tr>
    </w:tbl>
    <w:p w:rsidR="005F0C5D" w:rsidRDefault="005F0C5D" w:rsidP="00FD6271">
      <w:pPr>
        <w:pStyle w:val="AGRBodyText"/>
      </w:pPr>
      <w:r w:rsidRPr="001404B7">
        <w:sym w:font="Symbol" w:char="F02A"/>
      </w:r>
      <w:r w:rsidRPr="001404B7">
        <w:t xml:space="preserve"> includes inter-business unit’s debtor/creditors</w:t>
      </w:r>
    </w:p>
    <w:p w:rsidR="005F0C5D" w:rsidRPr="00FC7B9D" w:rsidRDefault="008D6DD5" w:rsidP="001F6679">
      <w:pPr>
        <w:pStyle w:val="AGRHeading1"/>
      </w:pPr>
      <w:r>
        <w:t>Motor Accidents (Compensation</w:t>
      </w:r>
      <w:r w:rsidR="005F0C5D">
        <w:t>) Commission</w:t>
      </w:r>
      <w:r w:rsidR="005F0C5D" w:rsidRPr="00FC7B9D">
        <w:t xml:space="preserv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sidRPr="0094596F">
              <w:rPr>
                <w:rFonts w:ascii="Arial" w:hAnsi="Arial" w:cs="Arial"/>
                <w:sz w:val="22"/>
                <w:szCs w:val="22"/>
                <w:lang w:val="en-AU"/>
              </w:rPr>
              <w:t xml:space="preserve">Motor Accidents (Compensation) Commission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94596F" w:rsidRPr="0094056D" w:rsidRDefault="006677D5" w:rsidP="00FD0B3F">
            <w:pPr>
              <w:pStyle w:val="StyleAGRBodyCommentJustifiedLeft0cmPatternClearBa"/>
              <w:rPr>
                <w:rFonts w:cs="Arial"/>
                <w:szCs w:val="22"/>
              </w:rPr>
            </w:pPr>
            <w:r w:rsidRPr="006677D5">
              <w:t>As a transitional arrangement, the Motor Accidents (Compensation) Commission is subject to prudential guidelines that were developed for the Territory Insurance Office's commercial operations.  These prudential guidelines are not suitable for the Commission and are currently being revised.  It is expected that the revised prudential regulations will apply from 1 July 2016. The review conducted by the Auditor-General will provide valuable input into the development of more appropriate prudential standards for the Commission</w:t>
            </w:r>
            <w:r w:rsidR="0094596F">
              <w:t>.</w:t>
            </w:r>
          </w:p>
        </w:tc>
      </w:tr>
    </w:tbl>
    <w:p w:rsidR="00FC183A" w:rsidRPr="00FC7B9D" w:rsidRDefault="00FC183A" w:rsidP="00FD6271">
      <w:pPr>
        <w:pStyle w:val="AGRBodyText"/>
      </w:pPr>
    </w:p>
    <w:p w:rsidR="004C31C0" w:rsidRPr="00FC7B9D" w:rsidRDefault="00E73356" w:rsidP="001F6679">
      <w:pPr>
        <w:pStyle w:val="AGRHeading1"/>
      </w:pPr>
      <w:bookmarkStart w:id="58" w:name="nitmiluk"/>
      <w:bookmarkStart w:id="59" w:name="_Toc185325784"/>
      <w:r w:rsidRPr="00FC7B9D">
        <w:t>Nitmiluk</w:t>
      </w:r>
      <w:r w:rsidR="0039424C" w:rsidRPr="00FC7B9D">
        <w:t xml:space="preserve"> (Katherine Gorge) National Park Board</w:t>
      </w:r>
      <w:bookmarkEnd w:id="58"/>
      <w:bookmarkEnd w:id="59"/>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4C31C0" w:rsidRPr="00FC7B9D" w:rsidRDefault="00E73356" w:rsidP="00FD6271">
      <w:pPr>
        <w:pStyle w:val="AGRBodyText"/>
      </w:pPr>
      <w:r w:rsidRPr="00FC7B9D">
        <w:t xml:space="preserve">The </w:t>
      </w:r>
      <w:r w:rsidR="00385662" w:rsidRPr="00FC7B9D">
        <w:t xml:space="preserve">Nitmiluk (Katherine Gorge) National Park Board (the Board) </w:t>
      </w:r>
      <w:r w:rsidRPr="00FC7B9D">
        <w:t xml:space="preserve">was formed in 1989 under the </w:t>
      </w:r>
      <w:r w:rsidRPr="00FC7B9D">
        <w:rPr>
          <w:i/>
        </w:rPr>
        <w:t>Nitmiluk (Katherine Gorge) National Park Act</w:t>
      </w:r>
      <w:r w:rsidRPr="00FC7B9D">
        <w:t xml:space="preserve"> to acknowledge and secure the right</w:t>
      </w:r>
      <w:r w:rsidR="005B0423" w:rsidRPr="00FC7B9D">
        <w:t>s</w:t>
      </w:r>
      <w:r w:rsidRPr="00FC7B9D">
        <w:t xml:space="preserve"> of </w:t>
      </w:r>
      <w:r w:rsidR="00123285" w:rsidRPr="00FC7B9D">
        <w:t xml:space="preserve">those </w:t>
      </w:r>
      <w:r w:rsidRPr="00FC7B9D">
        <w:t>Aboriginals who are the traditional owners of certain land in the Northern Territory of Australia, and certain other Aboriginals, to occupy and use that</w:t>
      </w:r>
      <w:r w:rsidR="005B0423" w:rsidRPr="00FC7B9D">
        <w:t xml:space="preserve"> land, to establish a National P</w:t>
      </w:r>
      <w:r w:rsidRPr="00FC7B9D">
        <w:t xml:space="preserve">ark comprising that land </w:t>
      </w:r>
      <w:r w:rsidR="005B0423" w:rsidRPr="00FC7B9D">
        <w:t>[</w:t>
      </w:r>
      <w:r w:rsidRPr="00FC7B9D">
        <w:t>to be known as the Nitmiluk (Katherine Gorge) National Park</w:t>
      </w:r>
      <w:r w:rsidR="005B0423" w:rsidRPr="00FC7B9D">
        <w:t>] and</w:t>
      </w:r>
      <w:r w:rsidRPr="00FC7B9D">
        <w:t xml:space="preserve"> to provide for the management and control of that Park and certain other land</w:t>
      </w:r>
      <w:r w:rsidR="005B0423" w:rsidRPr="00FC7B9D">
        <w:t xml:space="preserve"> and</w:t>
      </w:r>
      <w:r w:rsidRPr="00FC7B9D">
        <w:t xml:space="preserve"> for related purposes.</w:t>
      </w:r>
    </w:p>
    <w:p w:rsidR="004C31C0" w:rsidRPr="00FC7B9D" w:rsidRDefault="00392057" w:rsidP="003B0D2D">
      <w:pPr>
        <w:pStyle w:val="AGRHeading3"/>
      </w:pPr>
      <w:r w:rsidRPr="00FC7B9D">
        <w:t>Audit Opinion</w:t>
      </w:r>
    </w:p>
    <w:p w:rsidR="004C31C0" w:rsidRPr="00FC7B9D" w:rsidRDefault="00E73356" w:rsidP="00FD6271">
      <w:pPr>
        <w:pStyle w:val="AGRBodyText"/>
      </w:pPr>
      <w:r w:rsidRPr="00FC7B9D">
        <w:t>The audit of the financial statements of Nitmiluk (Kather</w:t>
      </w:r>
      <w:r w:rsidR="00385662" w:rsidRPr="00FC7B9D">
        <w:t xml:space="preserve">ine Gorge) National Park Board </w:t>
      </w:r>
      <w:r w:rsidRPr="00FC7B9D">
        <w:t xml:space="preserve">for the year ended </w:t>
      </w:r>
      <w:r w:rsidR="00420D25">
        <w:t>30 June 2015</w:t>
      </w:r>
      <w:r w:rsidRPr="00FC7B9D">
        <w:t xml:space="preserve"> resulted in an </w:t>
      </w:r>
      <w:r w:rsidR="00C5390D" w:rsidRPr="00FC7B9D">
        <w:t>unmodified</w:t>
      </w:r>
      <w:r w:rsidRPr="00FC7B9D">
        <w:t xml:space="preserve"> independent audit opinion, which </w:t>
      </w:r>
      <w:r w:rsidRPr="00521CF8">
        <w:t>was issued on</w:t>
      </w:r>
      <w:r w:rsidR="008A7DFA" w:rsidRPr="00521CF8">
        <w:t xml:space="preserve"> </w:t>
      </w:r>
      <w:r w:rsidR="00521CF8" w:rsidRPr="00521CF8">
        <w:t>16 November 2015</w:t>
      </w:r>
      <w:r w:rsidR="002A1B50" w:rsidRPr="00521CF8">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E2453C" w:rsidRDefault="00E2453C" w:rsidP="00FD6271">
      <w:pPr>
        <w:pStyle w:val="AGRBodyText"/>
      </w:pPr>
      <w:r>
        <w:t>There was no increase in admission prices this year however there was an increase in revenue of approximately $16,000.  This is due to an increase in the number of visitors which was attributed to the region being accessible for a longer period of time with the decreased monsoonal activity during the year ended 30 June 2015.</w:t>
      </w:r>
    </w:p>
    <w:p w:rsidR="00587229" w:rsidRDefault="00E2453C" w:rsidP="00FD6271">
      <w:pPr>
        <w:pStyle w:val="AGRBodyText"/>
      </w:pPr>
      <w:r>
        <w:t xml:space="preserve">Total other income from ordinary activities increased </w:t>
      </w:r>
      <w:r w:rsidR="00EC341A">
        <w:t xml:space="preserve">by $23,000 in 2015 </w:t>
      </w:r>
      <w:r>
        <w:t>due to the increase in services received free of charge from other government agencies (that is, recharge</w:t>
      </w:r>
      <w:r w:rsidR="00587229">
        <w:t>d</w:t>
      </w:r>
      <w:r>
        <w:t xml:space="preserve"> from the Parks and Wildlife Commission of the Northern Territory, the Department of Corporate and Information Services and the Department of Land Resource Management)</w:t>
      </w:r>
      <w:r w:rsidR="00BD19D4" w:rsidRPr="00FC7B9D">
        <w:t>.</w:t>
      </w:r>
      <w:r w:rsidR="00587229">
        <w:t xml:space="preserve">  This increase was offset in full by increased operational costs provided by those government agencies.</w:t>
      </w:r>
    </w:p>
    <w:p w:rsidR="00782542" w:rsidRPr="00FC7B9D" w:rsidRDefault="00587229" w:rsidP="00FD6271">
      <w:pPr>
        <w:pStyle w:val="AGRBodyText"/>
      </w:pPr>
      <w:r>
        <w:t>Consistent with prior years, all income is distributed, either as rent to the Parks and Wildlife Commission or as payments to the Northern Land Council for distribution to Traditional Owners.</w:t>
      </w:r>
      <w:r w:rsidR="00BD19D4" w:rsidRPr="00FC7B9D">
        <w:t xml:space="preserve">  </w:t>
      </w:r>
    </w:p>
    <w:p w:rsidR="004C31C0" w:rsidRPr="00FC7B9D" w:rsidRDefault="00E73356" w:rsidP="001F6679">
      <w:pPr>
        <w:pStyle w:val="AGRHeading1"/>
      </w:pPr>
      <w:bookmarkStart w:id="60" w:name="_Toc185325786"/>
      <w:r w:rsidRPr="00FC7B9D">
        <w:t xml:space="preserve">Nitmiluk (Katherine Gorge) National Park Board </w:t>
      </w:r>
      <w:r w:rsidR="004C31C0" w:rsidRPr="00FC7B9D">
        <w:t>cont…</w:t>
      </w:r>
      <w:bookmarkEnd w:id="60"/>
    </w:p>
    <w:p w:rsidR="004C31C0" w:rsidRPr="00FC7B9D" w:rsidRDefault="00691B8F" w:rsidP="003B0D2D">
      <w:pPr>
        <w:pStyle w:val="AGRHeading3"/>
      </w:pPr>
      <w:r w:rsidRPr="00FC7B9D">
        <w:t>Financial Performance for the year</w:t>
      </w:r>
      <w:r w:rsidR="004C31C0" w:rsidRPr="00FC7B9D">
        <w:t xml:space="preserve"> </w:t>
      </w:r>
    </w:p>
    <w:tbl>
      <w:tblPr>
        <w:tblW w:w="7372" w:type="dxa"/>
        <w:tblInd w:w="851" w:type="dxa"/>
        <w:tblLayout w:type="fixed"/>
        <w:tblCellMar>
          <w:top w:w="57" w:type="dxa"/>
          <w:left w:w="0" w:type="dxa"/>
          <w:bottom w:w="57" w:type="dxa"/>
          <w:right w:w="0" w:type="dxa"/>
        </w:tblCellMar>
        <w:tblLook w:val="01E0" w:firstRow="1" w:lastRow="1" w:firstColumn="1" w:lastColumn="1" w:noHBand="0" w:noVBand="0"/>
      </w:tblPr>
      <w:tblGrid>
        <w:gridCol w:w="5386"/>
        <w:gridCol w:w="993"/>
        <w:gridCol w:w="993"/>
      </w:tblGrid>
      <w:tr w:rsidR="00420D25" w:rsidRPr="00FC7B9D" w:rsidTr="00A91C37">
        <w:tc>
          <w:tcPr>
            <w:tcW w:w="5386" w:type="dxa"/>
            <w:tcBorders>
              <w:bottom w:val="single" w:sz="4" w:space="0" w:color="auto"/>
            </w:tcBorders>
          </w:tcPr>
          <w:p w:rsidR="00420D25" w:rsidRPr="00FC7B9D" w:rsidRDefault="00420D25" w:rsidP="00216725">
            <w:pPr>
              <w:pStyle w:val="AGRTableText"/>
              <w:ind w:left="720" w:hanging="720"/>
            </w:pPr>
          </w:p>
        </w:tc>
        <w:tc>
          <w:tcPr>
            <w:tcW w:w="993" w:type="dxa"/>
            <w:tcBorders>
              <w:bottom w:val="single" w:sz="4" w:space="0" w:color="auto"/>
            </w:tcBorders>
          </w:tcPr>
          <w:p w:rsidR="00420D25" w:rsidRPr="00FC7B9D" w:rsidRDefault="00420D25" w:rsidP="00420D25">
            <w:pPr>
              <w:pStyle w:val="AGRTableText"/>
              <w:jc w:val="center"/>
            </w:pPr>
            <w:r w:rsidRPr="00FC7B9D">
              <w:t>201</w:t>
            </w:r>
            <w:r>
              <w:t>5</w:t>
            </w:r>
          </w:p>
        </w:tc>
        <w:tc>
          <w:tcPr>
            <w:tcW w:w="993"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A91C37">
        <w:tc>
          <w:tcPr>
            <w:tcW w:w="5386" w:type="dxa"/>
            <w:tcBorders>
              <w:top w:val="single" w:sz="4" w:space="0" w:color="auto"/>
            </w:tcBorders>
          </w:tcPr>
          <w:p w:rsidR="00420D25" w:rsidRPr="00FC7B9D" w:rsidRDefault="00420D25" w:rsidP="00216725">
            <w:pPr>
              <w:pStyle w:val="AGRTableText"/>
              <w:ind w:left="720" w:hanging="720"/>
            </w:pPr>
          </w:p>
        </w:tc>
        <w:tc>
          <w:tcPr>
            <w:tcW w:w="993" w:type="dxa"/>
            <w:tcBorders>
              <w:top w:val="single" w:sz="4" w:space="0" w:color="auto"/>
            </w:tcBorders>
          </w:tcPr>
          <w:p w:rsidR="00420D25" w:rsidRPr="00FC7B9D" w:rsidRDefault="00420D25" w:rsidP="00A91C37">
            <w:pPr>
              <w:pStyle w:val="AGRTableText"/>
              <w:jc w:val="center"/>
            </w:pPr>
            <w:r w:rsidRPr="00FC7B9D">
              <w:t>$,000</w:t>
            </w:r>
          </w:p>
        </w:tc>
        <w:tc>
          <w:tcPr>
            <w:tcW w:w="993" w:type="dxa"/>
            <w:tcBorders>
              <w:top w:val="single" w:sz="4" w:space="0" w:color="auto"/>
            </w:tcBorders>
          </w:tcPr>
          <w:p w:rsidR="00420D25" w:rsidRPr="00FC7B9D" w:rsidRDefault="00420D25" w:rsidP="00404697">
            <w:pPr>
              <w:pStyle w:val="AGRTableText"/>
              <w:jc w:val="center"/>
            </w:pPr>
            <w:r w:rsidRPr="00FC7B9D">
              <w:t>$’000</w:t>
            </w:r>
          </w:p>
        </w:tc>
      </w:tr>
      <w:tr w:rsidR="00420D25" w:rsidRPr="00FC7B9D" w:rsidTr="00A91C37">
        <w:tc>
          <w:tcPr>
            <w:tcW w:w="5386" w:type="dxa"/>
          </w:tcPr>
          <w:p w:rsidR="00420D25" w:rsidRPr="00FC7B9D" w:rsidRDefault="00420D25" w:rsidP="00843038">
            <w:pPr>
              <w:pStyle w:val="AGRTableText"/>
              <w:rPr>
                <w:b/>
                <w:bCs/>
              </w:rPr>
            </w:pPr>
            <w:r w:rsidRPr="00FC7B9D">
              <w:rPr>
                <w:b/>
                <w:bCs/>
              </w:rPr>
              <w:t xml:space="preserve">Income </w:t>
            </w:r>
          </w:p>
        </w:tc>
        <w:tc>
          <w:tcPr>
            <w:tcW w:w="993" w:type="dxa"/>
          </w:tcPr>
          <w:p w:rsidR="00420D25" w:rsidRPr="00FC7B9D" w:rsidRDefault="00420D25" w:rsidP="00A91C37">
            <w:pPr>
              <w:pStyle w:val="AGRTableNumbers"/>
              <w:tabs>
                <w:tab w:val="decimal" w:pos="851"/>
              </w:tabs>
              <w:ind w:right="170"/>
              <w:jc w:val="left"/>
              <w:rPr>
                <w:b/>
              </w:rPr>
            </w:pPr>
          </w:p>
        </w:tc>
        <w:tc>
          <w:tcPr>
            <w:tcW w:w="993" w:type="dxa"/>
          </w:tcPr>
          <w:p w:rsidR="00420D25" w:rsidRPr="00FC7B9D" w:rsidRDefault="00420D25" w:rsidP="00404697">
            <w:pPr>
              <w:pStyle w:val="AGRTableNumbers"/>
              <w:tabs>
                <w:tab w:val="decimal" w:pos="1070"/>
              </w:tabs>
              <w:ind w:right="170"/>
              <w:jc w:val="left"/>
              <w:rPr>
                <w:b/>
              </w:rPr>
            </w:pPr>
          </w:p>
        </w:tc>
      </w:tr>
      <w:tr w:rsidR="00420D25" w:rsidRPr="00FC7B9D" w:rsidTr="00A91C37">
        <w:tc>
          <w:tcPr>
            <w:tcW w:w="5386" w:type="dxa"/>
          </w:tcPr>
          <w:p w:rsidR="00420D25" w:rsidRPr="00FC7B9D" w:rsidRDefault="00420D25" w:rsidP="00640C9E">
            <w:pPr>
              <w:pStyle w:val="AGRTableText"/>
            </w:pPr>
            <w:r w:rsidRPr="00FC7B9D">
              <w:t>Park income</w:t>
            </w:r>
          </w:p>
        </w:tc>
        <w:tc>
          <w:tcPr>
            <w:tcW w:w="993" w:type="dxa"/>
          </w:tcPr>
          <w:p w:rsidR="00420D25" w:rsidRPr="00FC7B9D" w:rsidRDefault="00E2453C" w:rsidP="00A91C37">
            <w:pPr>
              <w:pStyle w:val="AGRTableNumbers"/>
              <w:tabs>
                <w:tab w:val="decimal" w:pos="709"/>
              </w:tabs>
              <w:ind w:right="170"/>
              <w:jc w:val="left"/>
            </w:pPr>
            <w:r>
              <w:t>843</w:t>
            </w:r>
          </w:p>
        </w:tc>
        <w:tc>
          <w:tcPr>
            <w:tcW w:w="993" w:type="dxa"/>
          </w:tcPr>
          <w:p w:rsidR="00420D25" w:rsidRPr="00FC7B9D" w:rsidRDefault="00420D25" w:rsidP="00420D25">
            <w:pPr>
              <w:pStyle w:val="AGRTableNumbers"/>
              <w:tabs>
                <w:tab w:val="decimal" w:pos="709"/>
              </w:tabs>
              <w:ind w:right="170"/>
              <w:jc w:val="left"/>
            </w:pPr>
            <w:r w:rsidRPr="00FC7B9D">
              <w:t>827</w:t>
            </w:r>
          </w:p>
        </w:tc>
      </w:tr>
      <w:tr w:rsidR="00420D25" w:rsidRPr="00FC7B9D" w:rsidTr="00A91C37">
        <w:tc>
          <w:tcPr>
            <w:tcW w:w="5386" w:type="dxa"/>
          </w:tcPr>
          <w:p w:rsidR="00420D25" w:rsidRPr="00FC7B9D" w:rsidRDefault="00420D25" w:rsidP="00640C9E">
            <w:pPr>
              <w:pStyle w:val="AGRTableText"/>
            </w:pPr>
            <w:r w:rsidRPr="00FC7B9D">
              <w:t>Less payments to Traditional Owners</w:t>
            </w:r>
          </w:p>
        </w:tc>
        <w:tc>
          <w:tcPr>
            <w:tcW w:w="993" w:type="dxa"/>
          </w:tcPr>
          <w:p w:rsidR="00420D25" w:rsidRPr="00FC7B9D" w:rsidRDefault="00E2453C" w:rsidP="00A91C37">
            <w:pPr>
              <w:pStyle w:val="AGRTableNumbers"/>
              <w:tabs>
                <w:tab w:val="decimal" w:pos="709"/>
              </w:tabs>
              <w:ind w:right="170"/>
              <w:jc w:val="left"/>
            </w:pPr>
            <w:r>
              <w:t>(541)</w:t>
            </w:r>
          </w:p>
        </w:tc>
        <w:tc>
          <w:tcPr>
            <w:tcW w:w="993" w:type="dxa"/>
          </w:tcPr>
          <w:p w:rsidR="00420D25" w:rsidRPr="00FC7B9D" w:rsidRDefault="00420D25" w:rsidP="00420D25">
            <w:pPr>
              <w:pStyle w:val="AGRTableNumbers"/>
              <w:tabs>
                <w:tab w:val="decimal" w:pos="709"/>
              </w:tabs>
              <w:ind w:right="170"/>
              <w:jc w:val="left"/>
            </w:pPr>
            <w:r w:rsidRPr="00FC7B9D">
              <w:t>(509)</w:t>
            </w:r>
          </w:p>
        </w:tc>
      </w:tr>
      <w:tr w:rsidR="00420D25" w:rsidRPr="00FC7B9D" w:rsidTr="00A91C37">
        <w:tc>
          <w:tcPr>
            <w:tcW w:w="5386" w:type="dxa"/>
          </w:tcPr>
          <w:p w:rsidR="00420D25" w:rsidRPr="00FC7B9D" w:rsidRDefault="00420D25" w:rsidP="00941E6F">
            <w:pPr>
              <w:pStyle w:val="AGRTableText"/>
            </w:pPr>
            <w:r w:rsidRPr="00FC7B9D">
              <w:t>Less payments to the Parks and Wildlife Commission of the Northern Territory</w:t>
            </w:r>
          </w:p>
        </w:tc>
        <w:tc>
          <w:tcPr>
            <w:tcW w:w="993" w:type="dxa"/>
            <w:vAlign w:val="bottom"/>
          </w:tcPr>
          <w:p w:rsidR="00420D25" w:rsidRPr="00FC7B9D" w:rsidRDefault="00E2453C" w:rsidP="00A91C37">
            <w:pPr>
              <w:pStyle w:val="AGRTableNumbers"/>
              <w:tabs>
                <w:tab w:val="decimal" w:pos="709"/>
              </w:tabs>
              <w:ind w:right="170"/>
              <w:jc w:val="left"/>
            </w:pPr>
            <w:r>
              <w:t>(302)</w:t>
            </w:r>
          </w:p>
        </w:tc>
        <w:tc>
          <w:tcPr>
            <w:tcW w:w="993" w:type="dxa"/>
            <w:vAlign w:val="bottom"/>
          </w:tcPr>
          <w:p w:rsidR="00420D25" w:rsidRPr="00FC7B9D" w:rsidRDefault="00420D25" w:rsidP="00420D25">
            <w:pPr>
              <w:pStyle w:val="AGRTableNumbers"/>
              <w:tabs>
                <w:tab w:val="decimal" w:pos="709"/>
              </w:tabs>
              <w:ind w:right="170"/>
              <w:jc w:val="left"/>
            </w:pPr>
            <w:r w:rsidRPr="00FC7B9D">
              <w:t>(318)</w:t>
            </w:r>
          </w:p>
        </w:tc>
      </w:tr>
      <w:tr w:rsidR="00420D25" w:rsidRPr="00FC7B9D" w:rsidTr="00A91C37">
        <w:tc>
          <w:tcPr>
            <w:tcW w:w="5386" w:type="dxa"/>
          </w:tcPr>
          <w:p w:rsidR="00420D25" w:rsidRPr="00FC7B9D" w:rsidRDefault="00420D25" w:rsidP="00640C9E">
            <w:pPr>
              <w:pStyle w:val="AGRTableText"/>
            </w:pPr>
            <w:r w:rsidRPr="00FC7B9D">
              <w:t>Northern Territory Government funding sundry income</w:t>
            </w:r>
          </w:p>
        </w:tc>
        <w:tc>
          <w:tcPr>
            <w:tcW w:w="993" w:type="dxa"/>
          </w:tcPr>
          <w:p w:rsidR="00420D25" w:rsidRPr="00FC7B9D" w:rsidRDefault="00587229" w:rsidP="00A91C37">
            <w:pPr>
              <w:pStyle w:val="AGRTableNumbers"/>
              <w:tabs>
                <w:tab w:val="decimal" w:pos="709"/>
              </w:tabs>
              <w:ind w:right="170"/>
              <w:jc w:val="left"/>
            </w:pPr>
            <w:r>
              <w:t>95</w:t>
            </w:r>
          </w:p>
        </w:tc>
        <w:tc>
          <w:tcPr>
            <w:tcW w:w="993" w:type="dxa"/>
          </w:tcPr>
          <w:p w:rsidR="00420D25" w:rsidRPr="00FC7B9D" w:rsidRDefault="00420D25" w:rsidP="00420D25">
            <w:pPr>
              <w:pStyle w:val="AGRTableNumbers"/>
              <w:tabs>
                <w:tab w:val="decimal" w:pos="709"/>
              </w:tabs>
              <w:ind w:right="170"/>
              <w:jc w:val="left"/>
            </w:pPr>
            <w:r w:rsidRPr="00FC7B9D">
              <w:t>72</w:t>
            </w:r>
          </w:p>
        </w:tc>
      </w:tr>
      <w:tr w:rsidR="00420D25" w:rsidRPr="00FC7B9D" w:rsidTr="00A91C37">
        <w:tc>
          <w:tcPr>
            <w:tcW w:w="5386" w:type="dxa"/>
            <w:tcBorders>
              <w:bottom w:val="single" w:sz="4" w:space="0" w:color="auto"/>
            </w:tcBorders>
          </w:tcPr>
          <w:p w:rsidR="00420D25" w:rsidRPr="00FC7B9D" w:rsidRDefault="00420D25" w:rsidP="00843038">
            <w:pPr>
              <w:pStyle w:val="AGRTableText"/>
              <w:rPr>
                <w:b/>
                <w:bCs/>
              </w:rPr>
            </w:pPr>
            <w:r w:rsidRPr="00FC7B9D">
              <w:rPr>
                <w:b/>
                <w:bCs/>
              </w:rPr>
              <w:t xml:space="preserve">Total income </w:t>
            </w:r>
          </w:p>
        </w:tc>
        <w:tc>
          <w:tcPr>
            <w:tcW w:w="993" w:type="dxa"/>
            <w:tcBorders>
              <w:bottom w:val="single" w:sz="4" w:space="0" w:color="auto"/>
            </w:tcBorders>
          </w:tcPr>
          <w:p w:rsidR="00420D25" w:rsidRPr="00FC7B9D" w:rsidRDefault="00495DFF" w:rsidP="00A91C37">
            <w:pPr>
              <w:pStyle w:val="AGRTableNumbers"/>
              <w:tabs>
                <w:tab w:val="decimal" w:pos="709"/>
              </w:tabs>
              <w:ind w:right="170"/>
              <w:jc w:val="left"/>
              <w:rPr>
                <w:b/>
              </w:rPr>
            </w:pPr>
            <w:r>
              <w:rPr>
                <w:b/>
              </w:rPr>
              <w:t>95</w:t>
            </w:r>
          </w:p>
        </w:tc>
        <w:tc>
          <w:tcPr>
            <w:tcW w:w="993" w:type="dxa"/>
            <w:tcBorders>
              <w:bottom w:val="single" w:sz="4" w:space="0" w:color="auto"/>
            </w:tcBorders>
          </w:tcPr>
          <w:p w:rsidR="00420D25" w:rsidRPr="00FC7B9D" w:rsidRDefault="00420D25" w:rsidP="00420D25">
            <w:pPr>
              <w:pStyle w:val="AGRTableNumbers"/>
              <w:tabs>
                <w:tab w:val="decimal" w:pos="709"/>
              </w:tabs>
              <w:ind w:right="170"/>
              <w:jc w:val="left"/>
              <w:rPr>
                <w:b/>
              </w:rPr>
            </w:pPr>
            <w:r w:rsidRPr="00FC7B9D">
              <w:rPr>
                <w:b/>
              </w:rPr>
              <w:t>72</w:t>
            </w:r>
          </w:p>
        </w:tc>
      </w:tr>
      <w:tr w:rsidR="00420D25" w:rsidRPr="00FC7B9D" w:rsidTr="00A91C37">
        <w:tc>
          <w:tcPr>
            <w:tcW w:w="538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993" w:type="dxa"/>
            <w:tcBorders>
              <w:top w:val="single" w:sz="4" w:space="0" w:color="auto"/>
            </w:tcBorders>
          </w:tcPr>
          <w:p w:rsidR="00420D25" w:rsidRPr="00FC7B9D" w:rsidRDefault="00420D25" w:rsidP="00A91C37">
            <w:pPr>
              <w:pStyle w:val="AGRTableNumbers"/>
              <w:tabs>
                <w:tab w:val="decimal" w:pos="709"/>
              </w:tabs>
              <w:ind w:right="170"/>
              <w:jc w:val="left"/>
            </w:pPr>
          </w:p>
        </w:tc>
        <w:tc>
          <w:tcPr>
            <w:tcW w:w="993" w:type="dxa"/>
            <w:tcBorders>
              <w:top w:val="single" w:sz="4" w:space="0" w:color="auto"/>
            </w:tcBorders>
          </w:tcPr>
          <w:p w:rsidR="00420D25" w:rsidRPr="00FC7B9D" w:rsidRDefault="00420D25" w:rsidP="00420D25">
            <w:pPr>
              <w:pStyle w:val="AGRTableNumbers"/>
              <w:tabs>
                <w:tab w:val="decimal" w:pos="709"/>
              </w:tabs>
              <w:ind w:right="170"/>
              <w:jc w:val="left"/>
            </w:pPr>
          </w:p>
        </w:tc>
      </w:tr>
      <w:tr w:rsidR="00420D25" w:rsidRPr="00FC7B9D" w:rsidTr="00A91C37">
        <w:tc>
          <w:tcPr>
            <w:tcW w:w="5386" w:type="dxa"/>
          </w:tcPr>
          <w:p w:rsidR="00420D25" w:rsidRPr="00FC7B9D" w:rsidRDefault="00420D25" w:rsidP="00640C9E">
            <w:pPr>
              <w:pStyle w:val="AGRTableText"/>
            </w:pPr>
            <w:r w:rsidRPr="00FC7B9D">
              <w:t>Operational costs</w:t>
            </w:r>
          </w:p>
        </w:tc>
        <w:tc>
          <w:tcPr>
            <w:tcW w:w="993" w:type="dxa"/>
          </w:tcPr>
          <w:p w:rsidR="00420D25" w:rsidRPr="00FC7B9D" w:rsidRDefault="00587229" w:rsidP="00A91C37">
            <w:pPr>
              <w:pStyle w:val="AGRTableNumbers"/>
              <w:tabs>
                <w:tab w:val="decimal" w:pos="709"/>
              </w:tabs>
              <w:ind w:right="170"/>
              <w:jc w:val="left"/>
            </w:pPr>
            <w:r>
              <w:t>(95</w:t>
            </w:r>
            <w:r w:rsidR="00E2453C">
              <w:t>)</w:t>
            </w:r>
          </w:p>
        </w:tc>
        <w:tc>
          <w:tcPr>
            <w:tcW w:w="993" w:type="dxa"/>
          </w:tcPr>
          <w:p w:rsidR="00420D25" w:rsidRPr="00FC7B9D" w:rsidRDefault="00420D25" w:rsidP="00420D25">
            <w:pPr>
              <w:pStyle w:val="AGRTableNumbers"/>
              <w:tabs>
                <w:tab w:val="decimal" w:pos="709"/>
              </w:tabs>
              <w:ind w:right="170"/>
              <w:jc w:val="left"/>
            </w:pPr>
            <w:r w:rsidRPr="00FC7B9D">
              <w:t>(72)</w:t>
            </w:r>
          </w:p>
        </w:tc>
      </w:tr>
      <w:tr w:rsidR="00420D25" w:rsidRPr="00FC7B9D" w:rsidTr="00A91C37">
        <w:tc>
          <w:tcPr>
            <w:tcW w:w="5386" w:type="dxa"/>
            <w:tcBorders>
              <w:bottom w:val="single" w:sz="4" w:space="0" w:color="auto"/>
            </w:tcBorders>
          </w:tcPr>
          <w:p w:rsidR="00420D25" w:rsidRPr="00FC7B9D" w:rsidRDefault="00420D25" w:rsidP="00843038">
            <w:pPr>
              <w:pStyle w:val="AGRTableText"/>
              <w:rPr>
                <w:b/>
                <w:bCs/>
              </w:rPr>
            </w:pPr>
            <w:r w:rsidRPr="00FC7B9D">
              <w:rPr>
                <w:b/>
                <w:bCs/>
              </w:rPr>
              <w:t>Total expenditure</w:t>
            </w:r>
          </w:p>
        </w:tc>
        <w:tc>
          <w:tcPr>
            <w:tcW w:w="993" w:type="dxa"/>
            <w:tcBorders>
              <w:bottom w:val="single" w:sz="4" w:space="0" w:color="auto"/>
            </w:tcBorders>
          </w:tcPr>
          <w:p w:rsidR="00420D25" w:rsidRPr="00FC7B9D" w:rsidRDefault="00E2453C" w:rsidP="00495DFF">
            <w:pPr>
              <w:pStyle w:val="AGRTableNumbers"/>
              <w:tabs>
                <w:tab w:val="decimal" w:pos="709"/>
              </w:tabs>
              <w:ind w:right="170"/>
              <w:jc w:val="left"/>
              <w:rPr>
                <w:b/>
              </w:rPr>
            </w:pPr>
            <w:r>
              <w:rPr>
                <w:b/>
              </w:rPr>
              <w:t>(</w:t>
            </w:r>
            <w:r w:rsidR="00495DFF">
              <w:rPr>
                <w:b/>
              </w:rPr>
              <w:t>95</w:t>
            </w:r>
            <w:r>
              <w:rPr>
                <w:b/>
              </w:rPr>
              <w:t>)</w:t>
            </w:r>
          </w:p>
        </w:tc>
        <w:tc>
          <w:tcPr>
            <w:tcW w:w="993" w:type="dxa"/>
            <w:tcBorders>
              <w:bottom w:val="single" w:sz="4" w:space="0" w:color="auto"/>
            </w:tcBorders>
          </w:tcPr>
          <w:p w:rsidR="00420D25" w:rsidRPr="00FC7B9D" w:rsidRDefault="00420D25" w:rsidP="00420D25">
            <w:pPr>
              <w:pStyle w:val="AGRTableNumbers"/>
              <w:tabs>
                <w:tab w:val="decimal" w:pos="709"/>
              </w:tabs>
              <w:ind w:right="170"/>
              <w:jc w:val="left"/>
              <w:rPr>
                <w:b/>
              </w:rPr>
            </w:pPr>
            <w:r w:rsidRPr="00FC7B9D">
              <w:rPr>
                <w:b/>
              </w:rPr>
              <w:t>(72)</w:t>
            </w:r>
          </w:p>
        </w:tc>
      </w:tr>
      <w:tr w:rsidR="00420D25" w:rsidRPr="00FC7B9D" w:rsidTr="00A91C37">
        <w:tc>
          <w:tcPr>
            <w:tcW w:w="5386" w:type="dxa"/>
            <w:tcBorders>
              <w:top w:val="single" w:sz="4" w:space="0" w:color="auto"/>
              <w:bottom w:val="single" w:sz="4" w:space="0" w:color="auto"/>
            </w:tcBorders>
          </w:tcPr>
          <w:p w:rsidR="00420D25" w:rsidRPr="00FC7B9D" w:rsidRDefault="00420D25" w:rsidP="00843038">
            <w:pPr>
              <w:pStyle w:val="AGRTableText"/>
              <w:rPr>
                <w:b/>
                <w:bCs/>
              </w:rPr>
            </w:pPr>
            <w:r w:rsidRPr="00FC7B9D">
              <w:rPr>
                <w:b/>
                <w:bCs/>
              </w:rPr>
              <w:t>Surplus/(deficit)</w:t>
            </w:r>
          </w:p>
        </w:tc>
        <w:tc>
          <w:tcPr>
            <w:tcW w:w="993" w:type="dxa"/>
            <w:tcBorders>
              <w:top w:val="single" w:sz="4" w:space="0" w:color="auto"/>
              <w:bottom w:val="single" w:sz="4" w:space="0" w:color="auto"/>
            </w:tcBorders>
          </w:tcPr>
          <w:p w:rsidR="00420D25" w:rsidRPr="00FC7B9D" w:rsidRDefault="00E2453C" w:rsidP="00A91C37">
            <w:pPr>
              <w:pStyle w:val="AGRTableNumbers"/>
              <w:tabs>
                <w:tab w:val="decimal" w:pos="709"/>
              </w:tabs>
              <w:ind w:right="170"/>
              <w:jc w:val="left"/>
              <w:rPr>
                <w:b/>
              </w:rPr>
            </w:pPr>
            <w:r>
              <w:rPr>
                <w:b/>
              </w:rPr>
              <w:t>-</w:t>
            </w:r>
          </w:p>
        </w:tc>
        <w:tc>
          <w:tcPr>
            <w:tcW w:w="993" w:type="dxa"/>
            <w:tcBorders>
              <w:top w:val="single" w:sz="4" w:space="0" w:color="auto"/>
              <w:bottom w:val="single" w:sz="4" w:space="0" w:color="auto"/>
            </w:tcBorders>
          </w:tcPr>
          <w:p w:rsidR="00420D25" w:rsidRPr="00FC7B9D" w:rsidRDefault="00420D25" w:rsidP="00420D25">
            <w:pPr>
              <w:pStyle w:val="AGRTableNumbers"/>
              <w:tabs>
                <w:tab w:val="decimal" w:pos="709"/>
              </w:tabs>
              <w:ind w:right="170"/>
              <w:jc w:val="left"/>
              <w:rPr>
                <w:b/>
              </w:rPr>
            </w:pPr>
            <w:r w:rsidRPr="00FC7B9D">
              <w:rPr>
                <w:b/>
              </w:rPr>
              <w:t>-</w:t>
            </w:r>
          </w:p>
        </w:tc>
      </w:tr>
    </w:tbl>
    <w:p w:rsidR="004C31C0" w:rsidRPr="00FC7B9D" w:rsidRDefault="004C31C0" w:rsidP="00FD6271">
      <w:pPr>
        <w:pStyle w:val="AGRBodyText"/>
      </w:pPr>
    </w:p>
    <w:p w:rsidR="004C31C0" w:rsidRPr="00FC7B9D" w:rsidRDefault="00E73356" w:rsidP="001F6679">
      <w:pPr>
        <w:pStyle w:val="AGRHeading1"/>
      </w:pPr>
      <w:bookmarkStart w:id="61" w:name="_Toc185325788"/>
      <w:r w:rsidRPr="00FC7B9D">
        <w:t xml:space="preserve">Nitmiluk (Katherine Gorge) National Park Board </w:t>
      </w:r>
      <w:r w:rsidR="004C31C0" w:rsidRPr="00FC7B9D">
        <w:t>cont…</w:t>
      </w:r>
      <w:bookmarkEnd w:id="61"/>
    </w:p>
    <w:p w:rsidR="004C31C0" w:rsidRPr="00FC7B9D" w:rsidRDefault="00691B8F" w:rsidP="003B0D2D">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404697">
            <w:pPr>
              <w:pStyle w:val="AGRTableText"/>
              <w:jc w:val="center"/>
            </w:pPr>
            <w:r w:rsidRPr="00FC7B9D">
              <w:t>$’000</w:t>
            </w:r>
          </w:p>
        </w:tc>
      </w:tr>
      <w:tr w:rsidR="00420D25" w:rsidRPr="00FC7B9D" w:rsidTr="00626454">
        <w:tc>
          <w:tcPr>
            <w:tcW w:w="4709" w:type="dxa"/>
          </w:tcPr>
          <w:p w:rsidR="00420D25" w:rsidRPr="00FC7B9D" w:rsidRDefault="00420D25" w:rsidP="004B3CD1">
            <w:pPr>
              <w:pStyle w:val="AGRTableText"/>
              <w:keepNext/>
            </w:pPr>
            <w:r w:rsidRPr="00FC7B9D">
              <w:t>Cash and cash equivalents</w:t>
            </w:r>
          </w:p>
        </w:tc>
        <w:tc>
          <w:tcPr>
            <w:tcW w:w="1331" w:type="dxa"/>
          </w:tcPr>
          <w:p w:rsidR="00420D25" w:rsidRPr="00FC7B9D" w:rsidRDefault="00E2453C" w:rsidP="00626454">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709" w:type="dxa"/>
          </w:tcPr>
          <w:p w:rsidR="00420D25" w:rsidRPr="00FC7B9D" w:rsidRDefault="00420D25" w:rsidP="004B3CD1">
            <w:pPr>
              <w:pStyle w:val="AGRTableText"/>
              <w:keepNext/>
            </w:pPr>
            <w:r w:rsidRPr="00FC7B9D">
              <w:t>Receivables and other current assets</w:t>
            </w:r>
          </w:p>
        </w:tc>
        <w:tc>
          <w:tcPr>
            <w:tcW w:w="1331" w:type="dxa"/>
          </w:tcPr>
          <w:p w:rsidR="00420D25" w:rsidRPr="00FC7B9D" w:rsidRDefault="00E2453C" w:rsidP="00626454">
            <w:pPr>
              <w:pStyle w:val="AGRTableNumbers"/>
              <w:tabs>
                <w:tab w:val="decimal" w:pos="1070"/>
              </w:tabs>
              <w:ind w:right="170"/>
              <w:jc w:val="left"/>
            </w:pPr>
            <w:r>
              <w:t>299</w:t>
            </w:r>
          </w:p>
        </w:tc>
        <w:tc>
          <w:tcPr>
            <w:tcW w:w="1331" w:type="dxa"/>
          </w:tcPr>
          <w:p w:rsidR="00420D25" w:rsidRPr="00FC7B9D" w:rsidRDefault="00420D25" w:rsidP="00420D25">
            <w:pPr>
              <w:pStyle w:val="AGRTableNumbers"/>
              <w:tabs>
                <w:tab w:val="decimal" w:pos="1070"/>
              </w:tabs>
              <w:ind w:right="170"/>
              <w:jc w:val="left"/>
            </w:pPr>
            <w:r w:rsidRPr="00FC7B9D">
              <w:t>150</w:t>
            </w:r>
          </w:p>
        </w:tc>
      </w:tr>
      <w:tr w:rsidR="00420D25" w:rsidRPr="00FC7B9D" w:rsidTr="00626454">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E2453C" w:rsidP="00626454">
            <w:pPr>
              <w:pStyle w:val="AGRTableNumbers"/>
              <w:tabs>
                <w:tab w:val="decimal" w:pos="1070"/>
              </w:tabs>
              <w:ind w:right="170"/>
              <w:jc w:val="left"/>
            </w:pPr>
            <w:r>
              <w:t>299</w:t>
            </w:r>
          </w:p>
        </w:tc>
        <w:tc>
          <w:tcPr>
            <w:tcW w:w="1331" w:type="dxa"/>
          </w:tcPr>
          <w:p w:rsidR="00420D25" w:rsidRPr="00FC7B9D" w:rsidRDefault="00420D25" w:rsidP="00420D25">
            <w:pPr>
              <w:pStyle w:val="AGRTableNumbers"/>
              <w:tabs>
                <w:tab w:val="decimal" w:pos="1070"/>
              </w:tabs>
              <w:ind w:right="170"/>
              <w:jc w:val="left"/>
            </w:pPr>
            <w:r w:rsidRPr="00FC7B9D">
              <w:t>(150)</w:t>
            </w:r>
          </w:p>
        </w:tc>
      </w:tr>
      <w:tr w:rsidR="00420D25" w:rsidRPr="00FC7B9D" w:rsidTr="00626454">
        <w:tc>
          <w:tcPr>
            <w:tcW w:w="4709" w:type="dxa"/>
            <w:tcBorders>
              <w:bottom w:val="single" w:sz="4" w:space="0" w:color="auto"/>
            </w:tcBorders>
          </w:tcPr>
          <w:p w:rsidR="00420D25" w:rsidRPr="00FC7B9D" w:rsidRDefault="00420D25" w:rsidP="00216725">
            <w:pPr>
              <w:pStyle w:val="AGRTableText"/>
            </w:pPr>
            <w:r w:rsidRPr="00FC7B9D">
              <w:rPr>
                <w:b/>
              </w:rPr>
              <w:t>Working capital</w:t>
            </w:r>
          </w:p>
        </w:tc>
        <w:tc>
          <w:tcPr>
            <w:tcW w:w="1331"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w:t>
            </w:r>
          </w:p>
        </w:tc>
      </w:tr>
      <w:tr w:rsidR="00420D25" w:rsidRPr="00FC7B9D" w:rsidTr="00626454">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E2453C" w:rsidP="00626454">
            <w:pPr>
              <w:pStyle w:val="AGRTableNumbers"/>
              <w:tabs>
                <w:tab w:val="decimal" w:pos="1070"/>
              </w:tabs>
              <w:ind w:right="170"/>
              <w:jc w:val="left"/>
            </w:pPr>
            <w:r>
              <w:t>-</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E2453C" w:rsidP="00626454">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w:t>
            </w:r>
          </w:p>
        </w:tc>
      </w:tr>
      <w:tr w:rsidR="00420D25" w:rsidRPr="00FC7B9D" w:rsidTr="00626454">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Accumulated surplus</w:t>
            </w:r>
          </w:p>
        </w:tc>
        <w:tc>
          <w:tcPr>
            <w:tcW w:w="1331"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w:t>
            </w:r>
          </w:p>
        </w:tc>
      </w:tr>
    </w:tbl>
    <w:p w:rsidR="00FC183A" w:rsidRPr="00FC7B9D" w:rsidRDefault="00FC183A" w:rsidP="00FD6271">
      <w:pPr>
        <w:pStyle w:val="AGRBodyText"/>
      </w:pPr>
    </w:p>
    <w:p w:rsidR="004C31C0" w:rsidRPr="00FC7B9D" w:rsidRDefault="00A72DDA" w:rsidP="001F6679">
      <w:pPr>
        <w:pStyle w:val="AGRHeading1"/>
      </w:pPr>
      <w:bookmarkStart w:id="62" w:name="ntgpass"/>
      <w:bookmarkStart w:id="63" w:name="_Toc185325789"/>
      <w:r w:rsidRPr="00FC7B9D">
        <w:t>Northern Territory Government</w:t>
      </w:r>
      <w:r w:rsidR="0039424C" w:rsidRPr="00FC7B9D">
        <w:t xml:space="preserve"> and Public Authorities Employees’ Superannuation Fund</w:t>
      </w:r>
      <w:bookmarkEnd w:id="62"/>
      <w:bookmarkEnd w:id="63"/>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605229" w:rsidRPr="00FC7B9D" w:rsidRDefault="00A72DDA" w:rsidP="00FD6271">
      <w:pPr>
        <w:pStyle w:val="AGRBodyText"/>
      </w:pPr>
      <w:r w:rsidRPr="00FC7B9D">
        <w:t>The Northern Territory Government and Public Authorities Superannuation Scheme (</w:t>
      </w:r>
      <w:r w:rsidR="00BC1D90" w:rsidRPr="00FC7B9D">
        <w:t>the Scheme</w:t>
      </w:r>
      <w:r w:rsidRPr="00FC7B9D">
        <w:t xml:space="preserve">) </w:t>
      </w:r>
      <w:r w:rsidR="00872049" w:rsidRPr="00FC7B9D">
        <w:t>i</w:t>
      </w:r>
      <w:r w:rsidR="00BB35DA" w:rsidRPr="00FC7B9D">
        <w:t>s established</w:t>
      </w:r>
      <w:r w:rsidR="00605229" w:rsidRPr="00FC7B9D">
        <w:t xml:space="preserve"> pursuant to the provisions of</w:t>
      </w:r>
      <w:r w:rsidRPr="00FC7B9D">
        <w:t xml:space="preserve"> the </w:t>
      </w:r>
      <w:r w:rsidRPr="00FC7B9D">
        <w:rPr>
          <w:i/>
        </w:rPr>
        <w:t>Superannuation Act</w:t>
      </w:r>
      <w:r w:rsidRPr="00FC7B9D">
        <w:t xml:space="preserve"> </w:t>
      </w:r>
      <w:r w:rsidR="00D32D43" w:rsidRPr="00FC7B9D">
        <w:t>(the Act)</w:t>
      </w:r>
      <w:r w:rsidR="00914E8C" w:rsidRPr="00FC7B9D">
        <w:t xml:space="preserve">.  </w:t>
      </w:r>
      <w:r w:rsidR="00343E45" w:rsidRPr="00FC7B9D">
        <w:t>T</w:t>
      </w:r>
      <w:r w:rsidR="00605229" w:rsidRPr="00FC7B9D">
        <w:t>he Nort</w:t>
      </w:r>
      <w:r w:rsidR="00BB35DA" w:rsidRPr="00FC7B9D">
        <w:t>h</w:t>
      </w:r>
      <w:r w:rsidR="00605229" w:rsidRPr="00FC7B9D">
        <w:t>ern Territory Government and Public Authorities Employees’ Superannuation Fund</w:t>
      </w:r>
      <w:r w:rsidR="00BC1D90" w:rsidRPr="00FC7B9D">
        <w:t xml:space="preserve"> (the Fund)</w:t>
      </w:r>
      <w:r w:rsidR="00343E45" w:rsidRPr="00FC7B9D">
        <w:t xml:space="preserve"> was established with the commencement of the scheme in 1986</w:t>
      </w:r>
      <w:r w:rsidR="00605229" w:rsidRPr="00FC7B9D">
        <w:t>.  The Fund is credited with:</w:t>
      </w:r>
    </w:p>
    <w:p w:rsidR="00605229" w:rsidRPr="00FC7B9D" w:rsidRDefault="00531F10" w:rsidP="00FD6271">
      <w:pPr>
        <w:pStyle w:val="AGRBulletText"/>
        <w:numPr>
          <w:ilvl w:val="0"/>
          <w:numId w:val="20"/>
        </w:numPr>
      </w:pPr>
      <w:r w:rsidRPr="00FC7B9D">
        <w:t xml:space="preserve">payments or </w:t>
      </w:r>
      <w:r w:rsidR="00605229" w:rsidRPr="00FC7B9D">
        <w:t>contributions received from eligible employees;</w:t>
      </w:r>
    </w:p>
    <w:p w:rsidR="00531F10" w:rsidRPr="00FC7B9D" w:rsidRDefault="00531F10" w:rsidP="00FD6271">
      <w:pPr>
        <w:pStyle w:val="AGRBulletText"/>
        <w:numPr>
          <w:ilvl w:val="0"/>
          <w:numId w:val="20"/>
        </w:numPr>
      </w:pPr>
      <w:r w:rsidRPr="00FC7B9D">
        <w:t xml:space="preserve">income derived from investments of the Fund; </w:t>
      </w:r>
    </w:p>
    <w:p w:rsidR="00531F10" w:rsidRPr="00FC7B9D" w:rsidRDefault="006F3E9B" w:rsidP="00FD6271">
      <w:pPr>
        <w:pStyle w:val="AGRBulletText"/>
        <w:numPr>
          <w:ilvl w:val="0"/>
          <w:numId w:val="20"/>
        </w:numPr>
      </w:pPr>
      <w:r w:rsidRPr="00FC7B9D">
        <w:t>profits made from realis</w:t>
      </w:r>
      <w:r w:rsidR="00531F10" w:rsidRPr="00FC7B9D">
        <w:t>ation of investments of the Fund;</w:t>
      </w:r>
    </w:p>
    <w:p w:rsidR="00605229" w:rsidRPr="00FC7B9D" w:rsidRDefault="00605229" w:rsidP="00FD6271">
      <w:pPr>
        <w:pStyle w:val="AGRBulletText"/>
        <w:numPr>
          <w:ilvl w:val="0"/>
          <w:numId w:val="20"/>
        </w:numPr>
      </w:pPr>
      <w:r w:rsidRPr="00FC7B9D">
        <w:t>employers’ shar</w:t>
      </w:r>
      <w:r w:rsidR="00857CA6" w:rsidRPr="00FC7B9D">
        <w:t>es of benefits that are payable</w:t>
      </w:r>
      <w:r w:rsidR="00C43162" w:rsidRPr="00FC7B9D">
        <w:t xml:space="preserve"> (immediately before the benefit is paid)</w:t>
      </w:r>
      <w:r w:rsidR="00857CA6" w:rsidRPr="00FC7B9D">
        <w:t>;</w:t>
      </w:r>
      <w:r w:rsidR="00531F10" w:rsidRPr="00FC7B9D">
        <w:t xml:space="preserve"> and</w:t>
      </w:r>
    </w:p>
    <w:p w:rsidR="00857CA6" w:rsidRPr="00FC7B9D" w:rsidRDefault="00857CA6" w:rsidP="00FD6271">
      <w:pPr>
        <w:pStyle w:val="AGRBulletText"/>
        <w:numPr>
          <w:ilvl w:val="0"/>
          <w:numId w:val="20"/>
        </w:numPr>
      </w:pPr>
      <w:r w:rsidRPr="00FC7B9D">
        <w:t>money borrowed for the purposes of the Fund</w:t>
      </w:r>
      <w:r w:rsidR="00531F10" w:rsidRPr="00FC7B9D">
        <w:t>.</w:t>
      </w:r>
    </w:p>
    <w:p w:rsidR="00ED3A79" w:rsidRPr="00FC7B9D" w:rsidRDefault="00343E45" w:rsidP="00FD6271">
      <w:pPr>
        <w:pStyle w:val="AGRBodyText"/>
      </w:pPr>
      <w:r w:rsidRPr="00FC7B9D">
        <w:t>Amendments</w:t>
      </w:r>
      <w:r w:rsidR="00872049" w:rsidRPr="00FC7B9D">
        <w:t xml:space="preserve"> to the </w:t>
      </w:r>
      <w:r w:rsidR="00BB35DA" w:rsidRPr="00FC7B9D">
        <w:t>A</w:t>
      </w:r>
      <w:r w:rsidR="00857CA6" w:rsidRPr="00FC7B9D">
        <w:t>ct</w:t>
      </w:r>
      <w:r w:rsidRPr="00FC7B9D">
        <w:t>, in 201</w:t>
      </w:r>
      <w:r w:rsidR="00707E14" w:rsidRPr="00FC7B9D">
        <w:t>0</w:t>
      </w:r>
      <w:r w:rsidRPr="00FC7B9D">
        <w:t>,</w:t>
      </w:r>
      <w:r w:rsidR="00872049" w:rsidRPr="00FC7B9D">
        <w:t xml:space="preserve"> established the Trustee Board</w:t>
      </w:r>
      <w:r w:rsidR="00707E14" w:rsidRPr="00FC7B9D">
        <w:t xml:space="preserve"> (which replaced the Superannuation Investment Board)</w:t>
      </w:r>
      <w:r w:rsidR="00ED3A79" w:rsidRPr="00FC7B9D">
        <w:t xml:space="preserve">.  The </w:t>
      </w:r>
      <w:r w:rsidR="00707E14" w:rsidRPr="00FC7B9D">
        <w:t xml:space="preserve">Trustee </w:t>
      </w:r>
      <w:r w:rsidR="00ED3A79" w:rsidRPr="00FC7B9D">
        <w:t>Boar</w:t>
      </w:r>
      <w:r w:rsidR="006F3E9B" w:rsidRPr="00FC7B9D">
        <w:t>d is required</w:t>
      </w:r>
      <w:r w:rsidR="00ED3A79" w:rsidRPr="00FC7B9D">
        <w:t>:</w:t>
      </w:r>
    </w:p>
    <w:p w:rsidR="00ED3A79" w:rsidRPr="00FC7B9D" w:rsidRDefault="006F3E9B" w:rsidP="00FD6271">
      <w:pPr>
        <w:pStyle w:val="AGRBulletText"/>
        <w:numPr>
          <w:ilvl w:val="0"/>
          <w:numId w:val="21"/>
        </w:numPr>
      </w:pPr>
      <w:r w:rsidRPr="00FC7B9D">
        <w:t xml:space="preserve">to </w:t>
      </w:r>
      <w:r w:rsidR="00ED3A79" w:rsidRPr="00FC7B9D">
        <w:t>hold the Fund as trustee for the members of the Scheme;</w:t>
      </w:r>
    </w:p>
    <w:p w:rsidR="00ED3A79" w:rsidRPr="00FC7B9D" w:rsidRDefault="006F3E9B" w:rsidP="00FD6271">
      <w:pPr>
        <w:pStyle w:val="AGRBulletText"/>
        <w:numPr>
          <w:ilvl w:val="0"/>
          <w:numId w:val="21"/>
        </w:numPr>
      </w:pPr>
      <w:r w:rsidRPr="00FC7B9D">
        <w:t xml:space="preserve">to </w:t>
      </w:r>
      <w:r w:rsidR="00ED3A79" w:rsidRPr="00FC7B9D">
        <w:t>direct the Commissioner in managing and investing the Fund on the Board’s behalf;</w:t>
      </w:r>
    </w:p>
    <w:p w:rsidR="00ED3A79" w:rsidRPr="00FC7B9D" w:rsidRDefault="006F3E9B" w:rsidP="00FD6271">
      <w:pPr>
        <w:pStyle w:val="AGRBulletText"/>
        <w:numPr>
          <w:ilvl w:val="0"/>
          <w:numId w:val="21"/>
        </w:numPr>
      </w:pPr>
      <w:r w:rsidRPr="00FC7B9D">
        <w:t xml:space="preserve">to </w:t>
      </w:r>
      <w:r w:rsidR="00ED3A79" w:rsidRPr="00FC7B9D">
        <w:t xml:space="preserve">exercise powers and perform functions under the </w:t>
      </w:r>
      <w:r w:rsidR="00ED3A79" w:rsidRPr="00277776">
        <w:rPr>
          <w:i/>
        </w:rPr>
        <w:t>Legislative Assembly Members’ Super</w:t>
      </w:r>
      <w:r w:rsidR="00A769EA" w:rsidRPr="00277776">
        <w:rPr>
          <w:i/>
        </w:rPr>
        <w:t>a</w:t>
      </w:r>
      <w:r w:rsidR="00ED3A79" w:rsidRPr="00277776">
        <w:rPr>
          <w:i/>
        </w:rPr>
        <w:t>nnuation Fund Act</w:t>
      </w:r>
      <w:r w:rsidR="00ED3A79" w:rsidRPr="00FC7B9D">
        <w:t>;</w:t>
      </w:r>
    </w:p>
    <w:p w:rsidR="00ED3A79" w:rsidRPr="00FC7B9D" w:rsidRDefault="00ED3A79" w:rsidP="00FD6271">
      <w:pPr>
        <w:pStyle w:val="AGRBulletText"/>
        <w:numPr>
          <w:ilvl w:val="0"/>
          <w:numId w:val="21"/>
        </w:numPr>
      </w:pPr>
      <w:r w:rsidRPr="00FC7B9D">
        <w:t>with the approval of the Minister, to exercise powers and perform functions in relation to any other superannuation fund or scheme; and</w:t>
      </w:r>
    </w:p>
    <w:p w:rsidR="00ED3A79" w:rsidRPr="00FC7B9D" w:rsidRDefault="00ED3A79" w:rsidP="00FD6271">
      <w:pPr>
        <w:pStyle w:val="AGRBulletText"/>
        <w:numPr>
          <w:ilvl w:val="0"/>
          <w:numId w:val="21"/>
        </w:numPr>
      </w:pPr>
      <w:r w:rsidRPr="00FC7B9D">
        <w:t>to exercise any other fun</w:t>
      </w:r>
      <w:r w:rsidR="00A769EA" w:rsidRPr="00FC7B9D">
        <w:t>c</w:t>
      </w:r>
      <w:r w:rsidRPr="00FC7B9D">
        <w:t>tions conferred on the Trustee Board under this or any other Act.</w:t>
      </w:r>
    </w:p>
    <w:p w:rsidR="00857CA6" w:rsidRPr="00FC7B9D" w:rsidRDefault="00ED3A79" w:rsidP="00FD6271">
      <w:pPr>
        <w:pStyle w:val="AGRBodyText"/>
      </w:pPr>
      <w:r w:rsidRPr="00FC7B9D">
        <w:t xml:space="preserve">The </w:t>
      </w:r>
      <w:r w:rsidR="00857CA6" w:rsidRPr="00FC7B9D">
        <w:t xml:space="preserve">Trustee Board </w:t>
      </w:r>
      <w:r w:rsidRPr="00FC7B9D">
        <w:t xml:space="preserve">is also required </w:t>
      </w:r>
      <w:r w:rsidR="00857CA6" w:rsidRPr="00FC7B9D">
        <w:t xml:space="preserve">to prepare financial statements in respect of </w:t>
      </w:r>
      <w:r w:rsidR="00BB35DA" w:rsidRPr="00FC7B9D">
        <w:t>t</w:t>
      </w:r>
      <w:r w:rsidR="00857CA6" w:rsidRPr="00FC7B9D">
        <w:t xml:space="preserve">he Fund, </w:t>
      </w:r>
      <w:r w:rsidR="00BB35DA" w:rsidRPr="00FC7B9D">
        <w:t xml:space="preserve">with those statements </w:t>
      </w:r>
      <w:r w:rsidR="00857CA6" w:rsidRPr="00FC7B9D">
        <w:t>prepared on commercial accounting principles or on such other basis as the Treasurer may direct.</w:t>
      </w:r>
    </w:p>
    <w:p w:rsidR="00A769EA" w:rsidRPr="00FC7B9D" w:rsidRDefault="00A769EA" w:rsidP="001F6679">
      <w:pPr>
        <w:pStyle w:val="AGRHeading1"/>
      </w:pPr>
      <w:r w:rsidRPr="00FC7B9D">
        <w:t>Northern Territory Government and Public Authorities Employees’ Superannuation Fund cont…</w:t>
      </w:r>
    </w:p>
    <w:p w:rsidR="004C31C0" w:rsidRPr="00FC7B9D" w:rsidRDefault="00392057" w:rsidP="003B0D2D">
      <w:pPr>
        <w:pStyle w:val="AGRHeading3"/>
      </w:pPr>
      <w:r w:rsidRPr="00FC7B9D">
        <w:t>Audit Opinion</w:t>
      </w:r>
    </w:p>
    <w:p w:rsidR="004C31C0" w:rsidRPr="00FC7B9D" w:rsidRDefault="00A72DDA" w:rsidP="00FD6271">
      <w:pPr>
        <w:pStyle w:val="AGRBodyText"/>
      </w:pPr>
      <w:r w:rsidRPr="00FC7B9D">
        <w:t xml:space="preserve">The audit of </w:t>
      </w:r>
      <w:r w:rsidR="00FA4036" w:rsidRPr="00FC7B9D">
        <w:t xml:space="preserve">the </w:t>
      </w:r>
      <w:r w:rsidRPr="00FC7B9D">
        <w:t xml:space="preserve">Northern Territory Government and Public Authorities Employees’ Superannuation Fund 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236D82" w:rsidRPr="00FC7B9D">
        <w:t>30 September 201</w:t>
      </w:r>
      <w:r w:rsidR="00E2453C">
        <w:t>5</w:t>
      </w:r>
      <w:r w:rsidR="00236D82" w:rsidRPr="00FC7B9D">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6477E1" w:rsidRDefault="00E2453C" w:rsidP="00FD6271">
      <w:pPr>
        <w:pStyle w:val="AGRBodyText"/>
      </w:pPr>
      <w:r w:rsidRPr="00E2453C">
        <w:t xml:space="preserve">Due to continued stable market conditions </w:t>
      </w:r>
      <w:r>
        <w:t>during the year ended 30 June 2015</w:t>
      </w:r>
      <w:r w:rsidR="00DE304F">
        <w:t>,</w:t>
      </w:r>
      <w:r w:rsidRPr="00E2453C">
        <w:t xml:space="preserve"> all of the Fund’s investment options experienced positive results</w:t>
      </w:r>
      <w:r w:rsidR="00377DA7">
        <w:t xml:space="preserve"> as displayed in the table below</w:t>
      </w:r>
      <w:r w:rsidRPr="00E2453C">
        <w:t xml:space="preserve">.  The results however were lower for all investment options when compared to the 2014 results.  For all </w:t>
      </w:r>
      <w:r w:rsidR="000E2BDD">
        <w:t xml:space="preserve">superannuation </w:t>
      </w:r>
      <w:r w:rsidRPr="00E2453C">
        <w:t xml:space="preserve">options, the five-year average return exceeded target, therefore all </w:t>
      </w:r>
      <w:r w:rsidR="00377DA7">
        <w:t xml:space="preserve">investment </w:t>
      </w:r>
      <w:r w:rsidRPr="00E2453C">
        <w:t>options have met their return objectives</w:t>
      </w:r>
      <w:r w:rsidR="00377DA7">
        <w:t xml:space="preserve"> as established by the Board</w:t>
      </w:r>
      <w:r w:rsidRPr="00E2453C">
        <w:t>.</w:t>
      </w:r>
    </w:p>
    <w:tbl>
      <w:tblPr>
        <w:tblStyle w:val="TableGrid"/>
        <w:tblW w:w="818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turn on investment"/>
        <w:tblDescription w:val="Investment Option 2015 &#10;% 2014 &#10;% 5-year average Target 2015&#10;Superannuation    &#10;Managed Cash 2.03 2.16 2.98 2.84&#10;Conservative 6.40 7.57 6.5 4.34&#10;Cautious 8.56 10.33 8.11 4.84&#10;Growth (default) 10.79 14.04 9.83 5.34&#10;Assertive 11.79 15.57 10.51 5.84&#10;Aggressive 12.92 17.82 11.42 6.34&#10;"/>
      </w:tblPr>
      <w:tblGrid>
        <w:gridCol w:w="2551"/>
        <w:gridCol w:w="1133"/>
        <w:gridCol w:w="1472"/>
        <w:gridCol w:w="1567"/>
        <w:gridCol w:w="1459"/>
      </w:tblGrid>
      <w:tr w:rsidR="00377DA7" w:rsidRPr="009C5610" w:rsidTr="00E47AB4">
        <w:trPr>
          <w:trHeight w:val="283"/>
          <w:tblHeader/>
        </w:trPr>
        <w:tc>
          <w:tcPr>
            <w:tcW w:w="2551" w:type="dxa"/>
            <w:tcBorders>
              <w:bottom w:val="single" w:sz="4" w:space="0" w:color="auto"/>
            </w:tcBorders>
            <w:vAlign w:val="bottom"/>
          </w:tcPr>
          <w:p w:rsidR="00377DA7" w:rsidRPr="009C5610" w:rsidRDefault="00377DA7" w:rsidP="00913F51">
            <w:pPr>
              <w:pStyle w:val="AGRBodyText"/>
              <w:ind w:left="34"/>
              <w:jc w:val="center"/>
              <w:rPr>
                <w:b/>
                <w:sz w:val="18"/>
                <w:szCs w:val="18"/>
              </w:rPr>
            </w:pPr>
            <w:r w:rsidRPr="009C5610">
              <w:rPr>
                <w:b/>
                <w:sz w:val="18"/>
                <w:szCs w:val="18"/>
              </w:rPr>
              <w:t>Investment Option</w:t>
            </w:r>
          </w:p>
        </w:tc>
        <w:tc>
          <w:tcPr>
            <w:tcW w:w="1133" w:type="dxa"/>
            <w:tcBorders>
              <w:bottom w:val="single" w:sz="4" w:space="0" w:color="auto"/>
            </w:tcBorders>
            <w:vAlign w:val="bottom"/>
          </w:tcPr>
          <w:p w:rsidR="00377DA7" w:rsidRPr="009C5610" w:rsidRDefault="00377DA7" w:rsidP="00913F51">
            <w:pPr>
              <w:pStyle w:val="AGRBodyText"/>
              <w:ind w:left="175"/>
              <w:jc w:val="center"/>
              <w:rPr>
                <w:b/>
                <w:sz w:val="18"/>
                <w:szCs w:val="18"/>
              </w:rPr>
            </w:pPr>
            <w:r w:rsidRPr="009C5610">
              <w:rPr>
                <w:b/>
                <w:sz w:val="18"/>
                <w:szCs w:val="18"/>
              </w:rPr>
              <w:t xml:space="preserve">2015 </w:t>
            </w:r>
            <w:r w:rsidR="00913F51" w:rsidRPr="009C5610">
              <w:rPr>
                <w:b/>
                <w:sz w:val="18"/>
                <w:szCs w:val="18"/>
              </w:rPr>
              <w:br/>
            </w:r>
            <w:r w:rsidRPr="009C5610">
              <w:rPr>
                <w:b/>
                <w:sz w:val="18"/>
                <w:szCs w:val="18"/>
              </w:rPr>
              <w:t>%</w:t>
            </w:r>
          </w:p>
        </w:tc>
        <w:tc>
          <w:tcPr>
            <w:tcW w:w="1472" w:type="dxa"/>
            <w:tcBorders>
              <w:bottom w:val="single" w:sz="4" w:space="0" w:color="auto"/>
            </w:tcBorders>
            <w:vAlign w:val="bottom"/>
          </w:tcPr>
          <w:p w:rsidR="00377DA7" w:rsidRPr="009C5610" w:rsidRDefault="00377DA7" w:rsidP="00913F51">
            <w:pPr>
              <w:pStyle w:val="AGRBodyText"/>
              <w:ind w:left="175"/>
              <w:jc w:val="center"/>
              <w:rPr>
                <w:b/>
                <w:sz w:val="18"/>
                <w:szCs w:val="18"/>
              </w:rPr>
            </w:pPr>
            <w:r w:rsidRPr="009C5610">
              <w:rPr>
                <w:b/>
                <w:sz w:val="18"/>
                <w:szCs w:val="18"/>
              </w:rPr>
              <w:t xml:space="preserve">2014 </w:t>
            </w:r>
            <w:r w:rsidR="00913F51" w:rsidRPr="009C5610">
              <w:rPr>
                <w:b/>
                <w:sz w:val="18"/>
                <w:szCs w:val="18"/>
              </w:rPr>
              <w:br/>
            </w:r>
            <w:r w:rsidRPr="009C5610">
              <w:rPr>
                <w:b/>
                <w:sz w:val="18"/>
                <w:szCs w:val="18"/>
              </w:rPr>
              <w:t>%</w:t>
            </w:r>
          </w:p>
        </w:tc>
        <w:tc>
          <w:tcPr>
            <w:tcW w:w="1567" w:type="dxa"/>
            <w:tcBorders>
              <w:bottom w:val="single" w:sz="4" w:space="0" w:color="auto"/>
            </w:tcBorders>
            <w:vAlign w:val="bottom"/>
          </w:tcPr>
          <w:p w:rsidR="00377DA7" w:rsidRPr="009C5610" w:rsidRDefault="00377DA7" w:rsidP="00913F51">
            <w:pPr>
              <w:pStyle w:val="AGRBodyText"/>
              <w:ind w:left="175"/>
              <w:jc w:val="center"/>
              <w:rPr>
                <w:b/>
                <w:sz w:val="18"/>
                <w:szCs w:val="18"/>
              </w:rPr>
            </w:pPr>
            <w:r w:rsidRPr="009C5610">
              <w:rPr>
                <w:b/>
                <w:sz w:val="18"/>
                <w:szCs w:val="18"/>
              </w:rPr>
              <w:t>5-year average</w:t>
            </w:r>
          </w:p>
        </w:tc>
        <w:tc>
          <w:tcPr>
            <w:tcW w:w="1459" w:type="dxa"/>
            <w:tcBorders>
              <w:bottom w:val="single" w:sz="4" w:space="0" w:color="auto"/>
            </w:tcBorders>
            <w:vAlign w:val="bottom"/>
          </w:tcPr>
          <w:p w:rsidR="00377DA7" w:rsidRPr="009C5610" w:rsidRDefault="00377DA7" w:rsidP="00913F51">
            <w:pPr>
              <w:pStyle w:val="AGRBodyText"/>
              <w:ind w:left="175"/>
              <w:jc w:val="center"/>
              <w:rPr>
                <w:b/>
                <w:sz w:val="18"/>
                <w:szCs w:val="18"/>
              </w:rPr>
            </w:pPr>
            <w:r w:rsidRPr="009C5610">
              <w:rPr>
                <w:b/>
                <w:sz w:val="18"/>
                <w:szCs w:val="18"/>
              </w:rPr>
              <w:t>Target 2015</w:t>
            </w:r>
          </w:p>
        </w:tc>
      </w:tr>
      <w:tr w:rsidR="00377DA7" w:rsidTr="00FE7B55">
        <w:trPr>
          <w:trHeight w:val="283"/>
        </w:trPr>
        <w:tc>
          <w:tcPr>
            <w:tcW w:w="2551" w:type="dxa"/>
            <w:tcBorders>
              <w:top w:val="single" w:sz="4" w:space="0" w:color="auto"/>
            </w:tcBorders>
          </w:tcPr>
          <w:p w:rsidR="00377DA7" w:rsidRPr="009D2528" w:rsidRDefault="00377DA7" w:rsidP="00913F51">
            <w:pPr>
              <w:pStyle w:val="AGRBodyText"/>
              <w:ind w:left="34"/>
              <w:rPr>
                <w:sz w:val="18"/>
                <w:szCs w:val="18"/>
              </w:rPr>
            </w:pPr>
            <w:r w:rsidRPr="009D2528">
              <w:rPr>
                <w:sz w:val="18"/>
                <w:szCs w:val="18"/>
              </w:rPr>
              <w:t>Superannuation</w:t>
            </w:r>
          </w:p>
        </w:tc>
        <w:tc>
          <w:tcPr>
            <w:tcW w:w="1133" w:type="dxa"/>
            <w:tcBorders>
              <w:top w:val="single" w:sz="4" w:space="0" w:color="auto"/>
            </w:tcBorders>
          </w:tcPr>
          <w:p w:rsidR="00377DA7" w:rsidRPr="009D2528" w:rsidRDefault="00377DA7" w:rsidP="00FD6271">
            <w:pPr>
              <w:pStyle w:val="AGRBodyText"/>
              <w:rPr>
                <w:sz w:val="18"/>
                <w:szCs w:val="18"/>
              </w:rPr>
            </w:pPr>
          </w:p>
        </w:tc>
        <w:tc>
          <w:tcPr>
            <w:tcW w:w="1472" w:type="dxa"/>
            <w:tcBorders>
              <w:top w:val="single" w:sz="4" w:space="0" w:color="auto"/>
            </w:tcBorders>
          </w:tcPr>
          <w:p w:rsidR="00377DA7" w:rsidRPr="009D2528" w:rsidRDefault="00377DA7" w:rsidP="00FD6271">
            <w:pPr>
              <w:pStyle w:val="AGRBodyText"/>
              <w:rPr>
                <w:sz w:val="18"/>
                <w:szCs w:val="18"/>
              </w:rPr>
            </w:pPr>
          </w:p>
        </w:tc>
        <w:tc>
          <w:tcPr>
            <w:tcW w:w="1567" w:type="dxa"/>
            <w:tcBorders>
              <w:top w:val="single" w:sz="4" w:space="0" w:color="auto"/>
            </w:tcBorders>
          </w:tcPr>
          <w:p w:rsidR="00377DA7" w:rsidRPr="009D2528" w:rsidRDefault="00377DA7" w:rsidP="00FD6271">
            <w:pPr>
              <w:pStyle w:val="AGRBodyText"/>
              <w:rPr>
                <w:sz w:val="18"/>
                <w:szCs w:val="18"/>
              </w:rPr>
            </w:pPr>
          </w:p>
        </w:tc>
        <w:tc>
          <w:tcPr>
            <w:tcW w:w="1459" w:type="dxa"/>
            <w:tcBorders>
              <w:top w:val="single" w:sz="4" w:space="0" w:color="auto"/>
            </w:tcBorders>
          </w:tcPr>
          <w:p w:rsidR="00377DA7" w:rsidRPr="009D2528" w:rsidRDefault="00377DA7" w:rsidP="00FD6271">
            <w:pPr>
              <w:pStyle w:val="AGRBodyText"/>
              <w:rPr>
                <w:sz w:val="18"/>
                <w:szCs w:val="18"/>
              </w:rPr>
            </w:pPr>
          </w:p>
        </w:tc>
      </w:tr>
      <w:tr w:rsidR="00377DA7" w:rsidTr="00FE7B55">
        <w:trPr>
          <w:trHeight w:val="283"/>
        </w:trPr>
        <w:tc>
          <w:tcPr>
            <w:tcW w:w="2551" w:type="dxa"/>
          </w:tcPr>
          <w:p w:rsidR="00377DA7" w:rsidRPr="009D2528" w:rsidRDefault="00377DA7" w:rsidP="00FD6271">
            <w:pPr>
              <w:pStyle w:val="AGRBodyText"/>
              <w:rPr>
                <w:sz w:val="18"/>
                <w:szCs w:val="18"/>
              </w:rPr>
            </w:pPr>
            <w:r w:rsidRPr="009D2528">
              <w:rPr>
                <w:sz w:val="18"/>
                <w:szCs w:val="18"/>
              </w:rPr>
              <w:t>Managed Cash</w:t>
            </w:r>
          </w:p>
        </w:tc>
        <w:tc>
          <w:tcPr>
            <w:tcW w:w="1133"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2.03</w:t>
            </w:r>
          </w:p>
        </w:tc>
        <w:tc>
          <w:tcPr>
            <w:tcW w:w="1472"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2.16</w:t>
            </w:r>
          </w:p>
        </w:tc>
        <w:tc>
          <w:tcPr>
            <w:tcW w:w="1567"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2.98</w:t>
            </w:r>
          </w:p>
        </w:tc>
        <w:tc>
          <w:tcPr>
            <w:tcW w:w="1459"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2.84</w:t>
            </w:r>
          </w:p>
        </w:tc>
      </w:tr>
      <w:tr w:rsidR="00377DA7" w:rsidTr="00FE7B55">
        <w:trPr>
          <w:trHeight w:val="283"/>
        </w:trPr>
        <w:tc>
          <w:tcPr>
            <w:tcW w:w="2551" w:type="dxa"/>
          </w:tcPr>
          <w:p w:rsidR="00377DA7" w:rsidRPr="009D2528" w:rsidRDefault="00377DA7" w:rsidP="00FD6271">
            <w:pPr>
              <w:pStyle w:val="AGRBodyText"/>
              <w:rPr>
                <w:sz w:val="18"/>
                <w:szCs w:val="18"/>
              </w:rPr>
            </w:pPr>
            <w:r w:rsidRPr="009D2528">
              <w:rPr>
                <w:sz w:val="18"/>
                <w:szCs w:val="18"/>
              </w:rPr>
              <w:t>Conservative</w:t>
            </w:r>
          </w:p>
        </w:tc>
        <w:tc>
          <w:tcPr>
            <w:tcW w:w="1133"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6.40</w:t>
            </w:r>
          </w:p>
        </w:tc>
        <w:tc>
          <w:tcPr>
            <w:tcW w:w="1472"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7.57</w:t>
            </w:r>
          </w:p>
        </w:tc>
        <w:tc>
          <w:tcPr>
            <w:tcW w:w="1567"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6.5</w:t>
            </w:r>
          </w:p>
        </w:tc>
        <w:tc>
          <w:tcPr>
            <w:tcW w:w="1459"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4.34</w:t>
            </w:r>
          </w:p>
        </w:tc>
      </w:tr>
      <w:tr w:rsidR="00377DA7" w:rsidTr="00FE7B55">
        <w:trPr>
          <w:trHeight w:val="283"/>
        </w:trPr>
        <w:tc>
          <w:tcPr>
            <w:tcW w:w="2551" w:type="dxa"/>
          </w:tcPr>
          <w:p w:rsidR="00377DA7" w:rsidRPr="009D2528" w:rsidRDefault="00377DA7" w:rsidP="00FD6271">
            <w:pPr>
              <w:pStyle w:val="AGRBodyText"/>
              <w:rPr>
                <w:sz w:val="18"/>
                <w:szCs w:val="18"/>
              </w:rPr>
            </w:pPr>
            <w:r w:rsidRPr="009D2528">
              <w:rPr>
                <w:sz w:val="18"/>
                <w:szCs w:val="18"/>
              </w:rPr>
              <w:t>Cautious</w:t>
            </w:r>
          </w:p>
        </w:tc>
        <w:tc>
          <w:tcPr>
            <w:tcW w:w="1133"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8.56</w:t>
            </w:r>
          </w:p>
        </w:tc>
        <w:tc>
          <w:tcPr>
            <w:tcW w:w="1472"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10.33</w:t>
            </w:r>
          </w:p>
        </w:tc>
        <w:tc>
          <w:tcPr>
            <w:tcW w:w="1567"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8.11</w:t>
            </w:r>
          </w:p>
        </w:tc>
        <w:tc>
          <w:tcPr>
            <w:tcW w:w="1459"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4.84</w:t>
            </w:r>
          </w:p>
        </w:tc>
      </w:tr>
      <w:tr w:rsidR="00377DA7" w:rsidTr="00FE7B55">
        <w:trPr>
          <w:trHeight w:val="283"/>
        </w:trPr>
        <w:tc>
          <w:tcPr>
            <w:tcW w:w="2551" w:type="dxa"/>
          </w:tcPr>
          <w:p w:rsidR="00377DA7" w:rsidRPr="009D2528" w:rsidRDefault="00377DA7" w:rsidP="00FD6271">
            <w:pPr>
              <w:pStyle w:val="AGRBodyText"/>
              <w:rPr>
                <w:sz w:val="18"/>
                <w:szCs w:val="18"/>
              </w:rPr>
            </w:pPr>
            <w:r w:rsidRPr="009D2528">
              <w:rPr>
                <w:sz w:val="18"/>
                <w:szCs w:val="18"/>
              </w:rPr>
              <w:t>Growth (default)</w:t>
            </w:r>
          </w:p>
        </w:tc>
        <w:tc>
          <w:tcPr>
            <w:tcW w:w="1133"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10.79</w:t>
            </w:r>
          </w:p>
        </w:tc>
        <w:tc>
          <w:tcPr>
            <w:tcW w:w="1472"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14.04</w:t>
            </w:r>
          </w:p>
        </w:tc>
        <w:tc>
          <w:tcPr>
            <w:tcW w:w="1567"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9.83</w:t>
            </w:r>
          </w:p>
        </w:tc>
        <w:tc>
          <w:tcPr>
            <w:tcW w:w="1459"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5.34</w:t>
            </w:r>
          </w:p>
        </w:tc>
      </w:tr>
      <w:tr w:rsidR="00377DA7" w:rsidTr="00FE7B55">
        <w:trPr>
          <w:trHeight w:val="283"/>
        </w:trPr>
        <w:tc>
          <w:tcPr>
            <w:tcW w:w="2551" w:type="dxa"/>
          </w:tcPr>
          <w:p w:rsidR="00377DA7" w:rsidRPr="009D2528" w:rsidRDefault="00377DA7" w:rsidP="00FD6271">
            <w:pPr>
              <w:pStyle w:val="AGRBodyText"/>
              <w:rPr>
                <w:sz w:val="18"/>
                <w:szCs w:val="18"/>
              </w:rPr>
            </w:pPr>
            <w:r w:rsidRPr="009D2528">
              <w:rPr>
                <w:sz w:val="18"/>
                <w:szCs w:val="18"/>
              </w:rPr>
              <w:t>Assertive</w:t>
            </w:r>
          </w:p>
        </w:tc>
        <w:tc>
          <w:tcPr>
            <w:tcW w:w="1133"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11.79</w:t>
            </w:r>
          </w:p>
        </w:tc>
        <w:tc>
          <w:tcPr>
            <w:tcW w:w="1472"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15.57</w:t>
            </w:r>
          </w:p>
        </w:tc>
        <w:tc>
          <w:tcPr>
            <w:tcW w:w="1567"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10.51</w:t>
            </w:r>
          </w:p>
        </w:tc>
        <w:tc>
          <w:tcPr>
            <w:tcW w:w="1459" w:type="dxa"/>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5.84</w:t>
            </w:r>
          </w:p>
        </w:tc>
      </w:tr>
      <w:tr w:rsidR="00377DA7" w:rsidTr="00FE7B55">
        <w:trPr>
          <w:trHeight w:val="283"/>
        </w:trPr>
        <w:tc>
          <w:tcPr>
            <w:tcW w:w="2551" w:type="dxa"/>
            <w:tcBorders>
              <w:bottom w:val="single" w:sz="4" w:space="0" w:color="auto"/>
            </w:tcBorders>
          </w:tcPr>
          <w:p w:rsidR="00377DA7" w:rsidRPr="009D2528" w:rsidRDefault="00377DA7" w:rsidP="00FD6271">
            <w:pPr>
              <w:pStyle w:val="AGRBodyText"/>
              <w:rPr>
                <w:sz w:val="18"/>
                <w:szCs w:val="18"/>
              </w:rPr>
            </w:pPr>
            <w:r w:rsidRPr="009D2528">
              <w:rPr>
                <w:sz w:val="18"/>
                <w:szCs w:val="18"/>
              </w:rPr>
              <w:t>Aggressive</w:t>
            </w:r>
          </w:p>
        </w:tc>
        <w:tc>
          <w:tcPr>
            <w:tcW w:w="1133" w:type="dxa"/>
            <w:tcBorders>
              <w:bottom w:val="single" w:sz="4" w:space="0" w:color="auto"/>
            </w:tcBorders>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12.92</w:t>
            </w:r>
          </w:p>
        </w:tc>
        <w:tc>
          <w:tcPr>
            <w:tcW w:w="1472" w:type="dxa"/>
            <w:tcBorders>
              <w:bottom w:val="single" w:sz="4" w:space="0" w:color="auto"/>
            </w:tcBorders>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17.82</w:t>
            </w:r>
          </w:p>
        </w:tc>
        <w:tc>
          <w:tcPr>
            <w:tcW w:w="1567" w:type="dxa"/>
            <w:tcBorders>
              <w:bottom w:val="single" w:sz="4" w:space="0" w:color="auto"/>
            </w:tcBorders>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11.42</w:t>
            </w:r>
          </w:p>
        </w:tc>
        <w:tc>
          <w:tcPr>
            <w:tcW w:w="1459" w:type="dxa"/>
            <w:tcBorders>
              <w:bottom w:val="single" w:sz="4" w:space="0" w:color="auto"/>
            </w:tcBorders>
          </w:tcPr>
          <w:p w:rsidR="00377DA7" w:rsidRPr="00FE7B55" w:rsidRDefault="00377DA7" w:rsidP="00FE7B55">
            <w:pPr>
              <w:pStyle w:val="AGRTableNumbers"/>
              <w:tabs>
                <w:tab w:val="decimal" w:pos="1070"/>
              </w:tabs>
              <w:spacing w:after="0"/>
              <w:ind w:right="170"/>
              <w:jc w:val="left"/>
              <w:rPr>
                <w:sz w:val="18"/>
                <w:szCs w:val="18"/>
              </w:rPr>
            </w:pPr>
            <w:r w:rsidRPr="00FE7B55">
              <w:rPr>
                <w:sz w:val="18"/>
                <w:szCs w:val="18"/>
              </w:rPr>
              <w:t>6.34</w:t>
            </w:r>
          </w:p>
        </w:tc>
      </w:tr>
    </w:tbl>
    <w:p w:rsidR="00702207" w:rsidRPr="0071318B" w:rsidRDefault="00702207" w:rsidP="00702207">
      <w:pPr>
        <w:pStyle w:val="AGRBodyText"/>
        <w:jc w:val="both"/>
        <w:rPr>
          <w:sz w:val="18"/>
          <w:szCs w:val="18"/>
        </w:rPr>
      </w:pPr>
      <w:r w:rsidRPr="0071318B">
        <w:rPr>
          <w:sz w:val="18"/>
          <w:szCs w:val="18"/>
        </w:rPr>
        <w:t>Source: NTGPASS Annual Report, page 12</w:t>
      </w:r>
    </w:p>
    <w:p w:rsidR="00FD53EC" w:rsidRDefault="00FD53EC" w:rsidP="00FD53EC">
      <w:pPr>
        <w:pStyle w:val="AGRHeading1"/>
      </w:pPr>
      <w:r w:rsidRPr="00FC7B9D">
        <w:t>Northern Territory Government and Public Authorities Employees’ Superannuation Fund cont…</w:t>
      </w:r>
    </w:p>
    <w:tbl>
      <w:tblPr>
        <w:tblStyle w:val="TableGrid"/>
        <w:tblW w:w="829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turn on investment"/>
        <w:tblDescription w:val="Investment Option 2015&#10; % 2014 &#10;% 5-year average Target 2015&#10;Pension    &#10;Managed Cash 2.52 2.64  &#10;Conservative 6.65 8.99  &#10;Cautious 8.18 12.15  &#10;Growth (default) 10.05 16.02  &#10;Assertive 10.57 17.57  &#10;Aggressive 11.22 19.62  &#10;"/>
      </w:tblPr>
      <w:tblGrid>
        <w:gridCol w:w="2268"/>
        <w:gridCol w:w="1506"/>
        <w:gridCol w:w="1506"/>
        <w:gridCol w:w="1506"/>
        <w:gridCol w:w="1506"/>
      </w:tblGrid>
      <w:tr w:rsidR="009D2528" w:rsidRPr="00DE304F" w:rsidTr="00E47AB4">
        <w:trPr>
          <w:trHeight w:val="283"/>
          <w:tblHeader/>
        </w:trPr>
        <w:tc>
          <w:tcPr>
            <w:tcW w:w="2268" w:type="dxa"/>
            <w:tcBorders>
              <w:bottom w:val="single" w:sz="4" w:space="0" w:color="auto"/>
            </w:tcBorders>
            <w:vAlign w:val="bottom"/>
          </w:tcPr>
          <w:p w:rsidR="00D077C0" w:rsidRPr="009D2528" w:rsidRDefault="00D077C0" w:rsidP="00913F51">
            <w:pPr>
              <w:pStyle w:val="AGRBodyText"/>
              <w:ind w:left="34"/>
              <w:jc w:val="center"/>
              <w:rPr>
                <w:sz w:val="18"/>
                <w:szCs w:val="18"/>
              </w:rPr>
            </w:pPr>
            <w:r w:rsidRPr="009D2528">
              <w:rPr>
                <w:sz w:val="18"/>
                <w:szCs w:val="18"/>
              </w:rPr>
              <w:t>Investment Option</w:t>
            </w:r>
          </w:p>
        </w:tc>
        <w:tc>
          <w:tcPr>
            <w:tcW w:w="1506" w:type="dxa"/>
            <w:tcBorders>
              <w:bottom w:val="single" w:sz="4" w:space="0" w:color="auto"/>
            </w:tcBorders>
            <w:vAlign w:val="bottom"/>
          </w:tcPr>
          <w:p w:rsidR="00D077C0" w:rsidRPr="009D2528" w:rsidRDefault="00D077C0" w:rsidP="00913F51">
            <w:pPr>
              <w:pStyle w:val="AGRBodyText"/>
              <w:ind w:left="175"/>
              <w:jc w:val="center"/>
              <w:rPr>
                <w:sz w:val="18"/>
                <w:szCs w:val="18"/>
              </w:rPr>
            </w:pPr>
            <w:r w:rsidRPr="009D2528">
              <w:rPr>
                <w:sz w:val="18"/>
                <w:szCs w:val="18"/>
              </w:rPr>
              <w:t>2015</w:t>
            </w:r>
            <w:r w:rsidR="00913F51">
              <w:rPr>
                <w:sz w:val="18"/>
                <w:szCs w:val="18"/>
              </w:rPr>
              <w:br/>
            </w:r>
            <w:r w:rsidRPr="009D2528">
              <w:rPr>
                <w:sz w:val="18"/>
                <w:szCs w:val="18"/>
              </w:rPr>
              <w:t xml:space="preserve"> %</w:t>
            </w:r>
          </w:p>
        </w:tc>
        <w:tc>
          <w:tcPr>
            <w:tcW w:w="1506" w:type="dxa"/>
            <w:tcBorders>
              <w:bottom w:val="single" w:sz="4" w:space="0" w:color="auto"/>
            </w:tcBorders>
            <w:vAlign w:val="bottom"/>
          </w:tcPr>
          <w:p w:rsidR="00D077C0" w:rsidRPr="009D2528" w:rsidRDefault="00D077C0" w:rsidP="00913F51">
            <w:pPr>
              <w:pStyle w:val="AGRBodyText"/>
              <w:ind w:left="175"/>
              <w:jc w:val="center"/>
              <w:rPr>
                <w:sz w:val="18"/>
                <w:szCs w:val="18"/>
              </w:rPr>
            </w:pPr>
            <w:r w:rsidRPr="009D2528">
              <w:rPr>
                <w:sz w:val="18"/>
                <w:szCs w:val="18"/>
              </w:rPr>
              <w:t xml:space="preserve">2014 </w:t>
            </w:r>
            <w:r w:rsidR="00913F51">
              <w:rPr>
                <w:sz w:val="18"/>
                <w:szCs w:val="18"/>
              </w:rPr>
              <w:br/>
            </w:r>
            <w:r w:rsidRPr="009D2528">
              <w:rPr>
                <w:sz w:val="18"/>
                <w:szCs w:val="18"/>
              </w:rPr>
              <w:t>%</w:t>
            </w:r>
          </w:p>
        </w:tc>
        <w:tc>
          <w:tcPr>
            <w:tcW w:w="1506" w:type="dxa"/>
            <w:tcBorders>
              <w:bottom w:val="single" w:sz="4" w:space="0" w:color="auto"/>
            </w:tcBorders>
            <w:vAlign w:val="bottom"/>
          </w:tcPr>
          <w:p w:rsidR="00D077C0" w:rsidRPr="009D2528" w:rsidRDefault="00D077C0" w:rsidP="00913F51">
            <w:pPr>
              <w:pStyle w:val="AGRBodyText"/>
              <w:ind w:left="175"/>
              <w:jc w:val="center"/>
              <w:rPr>
                <w:sz w:val="18"/>
                <w:szCs w:val="18"/>
              </w:rPr>
            </w:pPr>
            <w:r w:rsidRPr="009D2528">
              <w:rPr>
                <w:sz w:val="18"/>
                <w:szCs w:val="18"/>
              </w:rPr>
              <w:t>5-year average</w:t>
            </w:r>
          </w:p>
        </w:tc>
        <w:tc>
          <w:tcPr>
            <w:tcW w:w="1506" w:type="dxa"/>
            <w:tcBorders>
              <w:bottom w:val="single" w:sz="4" w:space="0" w:color="auto"/>
            </w:tcBorders>
            <w:vAlign w:val="bottom"/>
          </w:tcPr>
          <w:p w:rsidR="00D077C0" w:rsidRPr="009D2528" w:rsidRDefault="00D077C0" w:rsidP="00913F51">
            <w:pPr>
              <w:pStyle w:val="AGRBodyText"/>
              <w:ind w:left="175"/>
              <w:jc w:val="center"/>
              <w:rPr>
                <w:sz w:val="18"/>
                <w:szCs w:val="18"/>
              </w:rPr>
            </w:pPr>
            <w:r w:rsidRPr="009D2528">
              <w:rPr>
                <w:sz w:val="18"/>
                <w:szCs w:val="18"/>
              </w:rPr>
              <w:t>Target 2015</w:t>
            </w:r>
          </w:p>
        </w:tc>
      </w:tr>
      <w:tr w:rsidR="00377DA7" w:rsidRPr="00377DA7" w:rsidTr="009C5610">
        <w:trPr>
          <w:trHeight w:val="283"/>
        </w:trPr>
        <w:tc>
          <w:tcPr>
            <w:tcW w:w="2268" w:type="dxa"/>
            <w:tcBorders>
              <w:top w:val="single" w:sz="4" w:space="0" w:color="auto"/>
            </w:tcBorders>
          </w:tcPr>
          <w:p w:rsidR="00377DA7" w:rsidRPr="009D2528" w:rsidRDefault="00377DA7" w:rsidP="00913F51">
            <w:pPr>
              <w:pStyle w:val="AGRBodyText"/>
              <w:ind w:left="34"/>
              <w:rPr>
                <w:sz w:val="18"/>
                <w:szCs w:val="18"/>
              </w:rPr>
            </w:pPr>
            <w:r w:rsidRPr="009D2528">
              <w:rPr>
                <w:sz w:val="18"/>
                <w:szCs w:val="18"/>
              </w:rPr>
              <w:t>Pension</w:t>
            </w:r>
          </w:p>
        </w:tc>
        <w:tc>
          <w:tcPr>
            <w:tcW w:w="1506" w:type="dxa"/>
            <w:tcBorders>
              <w:top w:val="single" w:sz="4" w:space="0" w:color="auto"/>
            </w:tcBorders>
          </w:tcPr>
          <w:p w:rsidR="00377DA7" w:rsidRPr="009D2528" w:rsidRDefault="00377DA7" w:rsidP="00FD6271">
            <w:pPr>
              <w:pStyle w:val="AGRBodyText"/>
              <w:rPr>
                <w:sz w:val="18"/>
                <w:szCs w:val="18"/>
              </w:rPr>
            </w:pPr>
          </w:p>
        </w:tc>
        <w:tc>
          <w:tcPr>
            <w:tcW w:w="1506" w:type="dxa"/>
            <w:tcBorders>
              <w:top w:val="single" w:sz="4" w:space="0" w:color="auto"/>
            </w:tcBorders>
          </w:tcPr>
          <w:p w:rsidR="00377DA7" w:rsidRPr="009D2528" w:rsidRDefault="00377DA7" w:rsidP="00FD6271">
            <w:pPr>
              <w:pStyle w:val="AGRBodyText"/>
              <w:rPr>
                <w:sz w:val="18"/>
                <w:szCs w:val="18"/>
              </w:rPr>
            </w:pPr>
          </w:p>
        </w:tc>
        <w:tc>
          <w:tcPr>
            <w:tcW w:w="1506" w:type="dxa"/>
            <w:tcBorders>
              <w:top w:val="single" w:sz="4" w:space="0" w:color="auto"/>
            </w:tcBorders>
          </w:tcPr>
          <w:p w:rsidR="00377DA7" w:rsidRPr="009D2528" w:rsidRDefault="00377DA7" w:rsidP="00FD6271">
            <w:pPr>
              <w:pStyle w:val="AGRBodyText"/>
              <w:rPr>
                <w:sz w:val="18"/>
                <w:szCs w:val="18"/>
              </w:rPr>
            </w:pPr>
          </w:p>
        </w:tc>
        <w:tc>
          <w:tcPr>
            <w:tcW w:w="1506" w:type="dxa"/>
            <w:tcBorders>
              <w:top w:val="single" w:sz="4" w:space="0" w:color="auto"/>
            </w:tcBorders>
          </w:tcPr>
          <w:p w:rsidR="00377DA7" w:rsidRPr="009D2528" w:rsidRDefault="00377DA7" w:rsidP="00FD6271">
            <w:pPr>
              <w:pStyle w:val="AGRBodyText"/>
              <w:rPr>
                <w:sz w:val="18"/>
                <w:szCs w:val="18"/>
              </w:rPr>
            </w:pPr>
          </w:p>
        </w:tc>
      </w:tr>
      <w:tr w:rsidR="00377DA7" w:rsidRPr="00377DA7" w:rsidTr="009C5610">
        <w:trPr>
          <w:trHeight w:val="283"/>
        </w:trPr>
        <w:tc>
          <w:tcPr>
            <w:tcW w:w="2268" w:type="dxa"/>
          </w:tcPr>
          <w:p w:rsidR="00377DA7" w:rsidRPr="009D2528" w:rsidRDefault="00377DA7" w:rsidP="00FD6271">
            <w:pPr>
              <w:pStyle w:val="AGRBodyText"/>
              <w:rPr>
                <w:sz w:val="18"/>
                <w:szCs w:val="18"/>
              </w:rPr>
            </w:pPr>
            <w:r w:rsidRPr="009D2528">
              <w:rPr>
                <w:sz w:val="18"/>
                <w:szCs w:val="18"/>
              </w:rPr>
              <w:t>Managed Cash</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2.52</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2.64</w:t>
            </w:r>
          </w:p>
        </w:tc>
        <w:tc>
          <w:tcPr>
            <w:tcW w:w="1506" w:type="dxa"/>
            <w:shd w:val="clear" w:color="auto" w:fill="BFBFBF" w:themeFill="background1" w:themeFillShade="BF"/>
          </w:tcPr>
          <w:p w:rsidR="00377DA7" w:rsidRPr="009D2528" w:rsidRDefault="00377DA7" w:rsidP="00FD6271">
            <w:pPr>
              <w:pStyle w:val="AGRBodyText"/>
              <w:rPr>
                <w:sz w:val="18"/>
                <w:szCs w:val="18"/>
              </w:rPr>
            </w:pPr>
          </w:p>
        </w:tc>
        <w:tc>
          <w:tcPr>
            <w:tcW w:w="1506" w:type="dxa"/>
            <w:shd w:val="clear" w:color="auto" w:fill="BFBFBF" w:themeFill="background1" w:themeFillShade="BF"/>
          </w:tcPr>
          <w:p w:rsidR="00377DA7" w:rsidRPr="009D2528" w:rsidRDefault="00377DA7" w:rsidP="00FD6271">
            <w:pPr>
              <w:pStyle w:val="AGRBodyText"/>
              <w:rPr>
                <w:sz w:val="18"/>
                <w:szCs w:val="18"/>
              </w:rPr>
            </w:pPr>
          </w:p>
        </w:tc>
      </w:tr>
      <w:tr w:rsidR="00377DA7" w:rsidRPr="00377DA7" w:rsidTr="009C5610">
        <w:trPr>
          <w:trHeight w:val="283"/>
        </w:trPr>
        <w:tc>
          <w:tcPr>
            <w:tcW w:w="2268" w:type="dxa"/>
          </w:tcPr>
          <w:p w:rsidR="00377DA7" w:rsidRPr="009D2528" w:rsidRDefault="00377DA7" w:rsidP="00FD6271">
            <w:pPr>
              <w:pStyle w:val="AGRBodyText"/>
              <w:rPr>
                <w:sz w:val="18"/>
                <w:szCs w:val="18"/>
              </w:rPr>
            </w:pPr>
            <w:r w:rsidRPr="009D2528">
              <w:rPr>
                <w:sz w:val="18"/>
                <w:szCs w:val="18"/>
              </w:rPr>
              <w:t>Conservative</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6.65</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8.99</w:t>
            </w:r>
          </w:p>
        </w:tc>
        <w:tc>
          <w:tcPr>
            <w:tcW w:w="1506" w:type="dxa"/>
            <w:shd w:val="clear" w:color="auto" w:fill="BFBFBF" w:themeFill="background1" w:themeFillShade="BF"/>
          </w:tcPr>
          <w:p w:rsidR="00377DA7" w:rsidRPr="009D2528" w:rsidRDefault="00377DA7" w:rsidP="00FD6271">
            <w:pPr>
              <w:pStyle w:val="AGRBodyText"/>
              <w:rPr>
                <w:sz w:val="18"/>
                <w:szCs w:val="18"/>
              </w:rPr>
            </w:pPr>
          </w:p>
        </w:tc>
        <w:tc>
          <w:tcPr>
            <w:tcW w:w="1506" w:type="dxa"/>
            <w:shd w:val="clear" w:color="auto" w:fill="BFBFBF" w:themeFill="background1" w:themeFillShade="BF"/>
          </w:tcPr>
          <w:p w:rsidR="00377DA7" w:rsidRPr="009D2528" w:rsidRDefault="00377DA7" w:rsidP="00FD6271">
            <w:pPr>
              <w:pStyle w:val="AGRBodyText"/>
              <w:rPr>
                <w:sz w:val="18"/>
                <w:szCs w:val="18"/>
              </w:rPr>
            </w:pPr>
          </w:p>
        </w:tc>
      </w:tr>
      <w:tr w:rsidR="00377DA7" w:rsidRPr="00377DA7" w:rsidTr="009C5610">
        <w:trPr>
          <w:trHeight w:val="283"/>
        </w:trPr>
        <w:tc>
          <w:tcPr>
            <w:tcW w:w="2268" w:type="dxa"/>
          </w:tcPr>
          <w:p w:rsidR="00377DA7" w:rsidRPr="009D2528" w:rsidRDefault="00377DA7" w:rsidP="00FD6271">
            <w:pPr>
              <w:pStyle w:val="AGRBodyText"/>
              <w:rPr>
                <w:sz w:val="18"/>
                <w:szCs w:val="18"/>
              </w:rPr>
            </w:pPr>
            <w:r w:rsidRPr="009D2528">
              <w:rPr>
                <w:sz w:val="18"/>
                <w:szCs w:val="18"/>
              </w:rPr>
              <w:t>Cautious</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8.18</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12.15</w:t>
            </w:r>
          </w:p>
        </w:tc>
        <w:tc>
          <w:tcPr>
            <w:tcW w:w="1506" w:type="dxa"/>
            <w:shd w:val="clear" w:color="auto" w:fill="BFBFBF" w:themeFill="background1" w:themeFillShade="BF"/>
          </w:tcPr>
          <w:p w:rsidR="00377DA7" w:rsidRPr="009D2528" w:rsidRDefault="00377DA7" w:rsidP="00FD6271">
            <w:pPr>
              <w:pStyle w:val="AGRBodyText"/>
              <w:rPr>
                <w:sz w:val="18"/>
                <w:szCs w:val="18"/>
              </w:rPr>
            </w:pPr>
          </w:p>
        </w:tc>
        <w:tc>
          <w:tcPr>
            <w:tcW w:w="1506" w:type="dxa"/>
            <w:shd w:val="clear" w:color="auto" w:fill="BFBFBF" w:themeFill="background1" w:themeFillShade="BF"/>
          </w:tcPr>
          <w:p w:rsidR="00377DA7" w:rsidRPr="009D2528" w:rsidRDefault="00377DA7" w:rsidP="00FD6271">
            <w:pPr>
              <w:pStyle w:val="AGRBodyText"/>
              <w:rPr>
                <w:sz w:val="18"/>
                <w:szCs w:val="18"/>
              </w:rPr>
            </w:pPr>
          </w:p>
        </w:tc>
      </w:tr>
      <w:tr w:rsidR="00377DA7" w:rsidRPr="00377DA7" w:rsidTr="009C5610">
        <w:trPr>
          <w:trHeight w:val="283"/>
        </w:trPr>
        <w:tc>
          <w:tcPr>
            <w:tcW w:w="2268" w:type="dxa"/>
          </w:tcPr>
          <w:p w:rsidR="00377DA7" w:rsidRPr="009D2528" w:rsidRDefault="00377DA7" w:rsidP="00FD6271">
            <w:pPr>
              <w:pStyle w:val="AGRBodyText"/>
              <w:rPr>
                <w:sz w:val="18"/>
                <w:szCs w:val="18"/>
              </w:rPr>
            </w:pPr>
            <w:r w:rsidRPr="009D2528">
              <w:rPr>
                <w:sz w:val="18"/>
                <w:szCs w:val="18"/>
              </w:rPr>
              <w:t>Growth (default)</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10.05</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16.02</w:t>
            </w:r>
          </w:p>
        </w:tc>
        <w:tc>
          <w:tcPr>
            <w:tcW w:w="1506" w:type="dxa"/>
            <w:shd w:val="clear" w:color="auto" w:fill="BFBFBF" w:themeFill="background1" w:themeFillShade="BF"/>
          </w:tcPr>
          <w:p w:rsidR="00377DA7" w:rsidRPr="009D2528" w:rsidRDefault="00377DA7" w:rsidP="00FD6271">
            <w:pPr>
              <w:pStyle w:val="AGRBodyText"/>
              <w:rPr>
                <w:sz w:val="18"/>
                <w:szCs w:val="18"/>
              </w:rPr>
            </w:pPr>
          </w:p>
        </w:tc>
        <w:tc>
          <w:tcPr>
            <w:tcW w:w="1506" w:type="dxa"/>
            <w:shd w:val="clear" w:color="auto" w:fill="BFBFBF" w:themeFill="background1" w:themeFillShade="BF"/>
          </w:tcPr>
          <w:p w:rsidR="00377DA7" w:rsidRPr="009D2528" w:rsidRDefault="00377DA7" w:rsidP="00FD6271">
            <w:pPr>
              <w:pStyle w:val="AGRBodyText"/>
              <w:rPr>
                <w:sz w:val="18"/>
                <w:szCs w:val="18"/>
              </w:rPr>
            </w:pPr>
          </w:p>
        </w:tc>
      </w:tr>
      <w:tr w:rsidR="00377DA7" w:rsidRPr="00377DA7" w:rsidTr="009C5610">
        <w:trPr>
          <w:trHeight w:val="283"/>
        </w:trPr>
        <w:tc>
          <w:tcPr>
            <w:tcW w:w="2268" w:type="dxa"/>
          </w:tcPr>
          <w:p w:rsidR="00377DA7" w:rsidRPr="009D2528" w:rsidRDefault="00377DA7" w:rsidP="00FD6271">
            <w:pPr>
              <w:pStyle w:val="AGRBodyText"/>
              <w:rPr>
                <w:sz w:val="18"/>
                <w:szCs w:val="18"/>
              </w:rPr>
            </w:pPr>
            <w:r w:rsidRPr="009D2528">
              <w:rPr>
                <w:sz w:val="18"/>
                <w:szCs w:val="18"/>
              </w:rPr>
              <w:t>Assertive</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10.57</w:t>
            </w:r>
          </w:p>
        </w:tc>
        <w:tc>
          <w:tcPr>
            <w:tcW w:w="1506" w:type="dxa"/>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17.57</w:t>
            </w:r>
          </w:p>
        </w:tc>
        <w:tc>
          <w:tcPr>
            <w:tcW w:w="1506" w:type="dxa"/>
            <w:shd w:val="clear" w:color="auto" w:fill="BFBFBF" w:themeFill="background1" w:themeFillShade="BF"/>
          </w:tcPr>
          <w:p w:rsidR="00377DA7" w:rsidRPr="009D2528" w:rsidRDefault="00377DA7" w:rsidP="00FD6271">
            <w:pPr>
              <w:pStyle w:val="AGRBodyText"/>
              <w:rPr>
                <w:sz w:val="18"/>
                <w:szCs w:val="18"/>
              </w:rPr>
            </w:pPr>
          </w:p>
        </w:tc>
        <w:tc>
          <w:tcPr>
            <w:tcW w:w="1506" w:type="dxa"/>
            <w:shd w:val="clear" w:color="auto" w:fill="BFBFBF" w:themeFill="background1" w:themeFillShade="BF"/>
          </w:tcPr>
          <w:p w:rsidR="00377DA7" w:rsidRPr="009D2528" w:rsidRDefault="00377DA7" w:rsidP="00FD6271">
            <w:pPr>
              <w:pStyle w:val="AGRBodyText"/>
              <w:rPr>
                <w:sz w:val="18"/>
                <w:szCs w:val="18"/>
              </w:rPr>
            </w:pPr>
          </w:p>
        </w:tc>
      </w:tr>
      <w:tr w:rsidR="00377DA7" w:rsidRPr="00377DA7" w:rsidTr="009C5610">
        <w:trPr>
          <w:trHeight w:val="283"/>
        </w:trPr>
        <w:tc>
          <w:tcPr>
            <w:tcW w:w="2268" w:type="dxa"/>
            <w:tcBorders>
              <w:bottom w:val="single" w:sz="4" w:space="0" w:color="auto"/>
            </w:tcBorders>
          </w:tcPr>
          <w:p w:rsidR="00377DA7" w:rsidRPr="009D2528" w:rsidRDefault="00377DA7" w:rsidP="00FD6271">
            <w:pPr>
              <w:pStyle w:val="AGRBodyText"/>
              <w:rPr>
                <w:sz w:val="18"/>
                <w:szCs w:val="18"/>
              </w:rPr>
            </w:pPr>
            <w:r w:rsidRPr="009D2528">
              <w:rPr>
                <w:sz w:val="18"/>
                <w:szCs w:val="18"/>
              </w:rPr>
              <w:t>Aggressive</w:t>
            </w:r>
          </w:p>
        </w:tc>
        <w:tc>
          <w:tcPr>
            <w:tcW w:w="1506" w:type="dxa"/>
            <w:tcBorders>
              <w:bottom w:val="single" w:sz="4" w:space="0" w:color="auto"/>
            </w:tcBorders>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11.22</w:t>
            </w:r>
          </w:p>
        </w:tc>
        <w:tc>
          <w:tcPr>
            <w:tcW w:w="1506" w:type="dxa"/>
            <w:tcBorders>
              <w:bottom w:val="single" w:sz="4" w:space="0" w:color="auto"/>
            </w:tcBorders>
          </w:tcPr>
          <w:p w:rsidR="00377DA7" w:rsidRPr="009D2528" w:rsidRDefault="00377DA7" w:rsidP="00FE7B55">
            <w:pPr>
              <w:pStyle w:val="AGRTableNumbers"/>
              <w:tabs>
                <w:tab w:val="decimal" w:pos="1070"/>
              </w:tabs>
              <w:spacing w:after="0"/>
              <w:ind w:right="170"/>
              <w:jc w:val="left"/>
              <w:rPr>
                <w:sz w:val="18"/>
                <w:szCs w:val="18"/>
              </w:rPr>
            </w:pPr>
            <w:r w:rsidRPr="009D2528">
              <w:rPr>
                <w:sz w:val="18"/>
                <w:szCs w:val="18"/>
              </w:rPr>
              <w:t>19.62</w:t>
            </w:r>
          </w:p>
        </w:tc>
        <w:tc>
          <w:tcPr>
            <w:tcW w:w="1506" w:type="dxa"/>
            <w:tcBorders>
              <w:bottom w:val="single" w:sz="4" w:space="0" w:color="auto"/>
            </w:tcBorders>
            <w:shd w:val="clear" w:color="auto" w:fill="BFBFBF" w:themeFill="background1" w:themeFillShade="BF"/>
          </w:tcPr>
          <w:p w:rsidR="00377DA7" w:rsidRPr="009D2528" w:rsidRDefault="00377DA7" w:rsidP="00FD6271">
            <w:pPr>
              <w:pStyle w:val="AGRBodyText"/>
              <w:rPr>
                <w:sz w:val="18"/>
                <w:szCs w:val="18"/>
              </w:rPr>
            </w:pPr>
          </w:p>
        </w:tc>
        <w:tc>
          <w:tcPr>
            <w:tcW w:w="1506" w:type="dxa"/>
            <w:tcBorders>
              <w:bottom w:val="single" w:sz="4" w:space="0" w:color="auto"/>
            </w:tcBorders>
            <w:shd w:val="clear" w:color="auto" w:fill="BFBFBF" w:themeFill="background1" w:themeFillShade="BF"/>
          </w:tcPr>
          <w:p w:rsidR="00377DA7" w:rsidRPr="009D2528" w:rsidRDefault="00377DA7" w:rsidP="00FD6271">
            <w:pPr>
              <w:pStyle w:val="AGRBodyText"/>
              <w:rPr>
                <w:sz w:val="18"/>
                <w:szCs w:val="18"/>
              </w:rPr>
            </w:pPr>
          </w:p>
        </w:tc>
      </w:tr>
    </w:tbl>
    <w:p w:rsidR="00377DA7" w:rsidRPr="0071318B" w:rsidRDefault="00377DA7" w:rsidP="0071318B">
      <w:pPr>
        <w:pStyle w:val="AGRBodyText"/>
        <w:jc w:val="both"/>
        <w:rPr>
          <w:sz w:val="18"/>
          <w:szCs w:val="18"/>
        </w:rPr>
      </w:pPr>
      <w:r w:rsidRPr="0071318B">
        <w:rPr>
          <w:sz w:val="18"/>
          <w:szCs w:val="18"/>
        </w:rPr>
        <w:t>Source: NTGPASS Annual Report, page 12</w:t>
      </w:r>
    </w:p>
    <w:p w:rsidR="009D2528" w:rsidRDefault="009D2528" w:rsidP="009D2528">
      <w:pPr>
        <w:pStyle w:val="AGRBodyText"/>
      </w:pPr>
      <w:r>
        <w:t>The fund experienced a decreased net asset position with a negative change in net assets of $58 million compared to a positive change in net assets of $111 million in 2014.  Factors contributing to the $169 million difference in result are:</w:t>
      </w:r>
    </w:p>
    <w:p w:rsidR="009D2528" w:rsidRDefault="009D2528" w:rsidP="009D2528">
      <w:pPr>
        <w:pStyle w:val="AGRBodyText"/>
        <w:numPr>
          <w:ilvl w:val="0"/>
          <w:numId w:val="22"/>
        </w:numPr>
      </w:pPr>
      <w:r>
        <w:t>the increase in net market value of investments w</w:t>
      </w:r>
      <w:r w:rsidR="0071318B">
        <w:t>as $97 million compared to $118 </w:t>
      </w:r>
      <w:r>
        <w:t>million in the prior year;</w:t>
      </w:r>
    </w:p>
    <w:p w:rsidR="009D2528" w:rsidRDefault="009D2528" w:rsidP="009D2528">
      <w:pPr>
        <w:pStyle w:val="AGRBodyText"/>
        <w:numPr>
          <w:ilvl w:val="0"/>
          <w:numId w:val="22"/>
        </w:numPr>
      </w:pPr>
      <w:r>
        <w:t>member contributions of $27 million were $34 million less than in 2014;</w:t>
      </w:r>
    </w:p>
    <w:p w:rsidR="009D2528" w:rsidRDefault="009D2528" w:rsidP="009D2528">
      <w:pPr>
        <w:pStyle w:val="AGRBodyText"/>
        <w:numPr>
          <w:ilvl w:val="0"/>
          <w:numId w:val="22"/>
        </w:numPr>
      </w:pPr>
      <w:r>
        <w:t>Territory contributions vary depending on exits from the Fund and were $7 million less than in 2014;</w:t>
      </w:r>
    </w:p>
    <w:p w:rsidR="00DC332B" w:rsidRDefault="00DC332B" w:rsidP="00DC332B">
      <w:pPr>
        <w:pStyle w:val="AGRBodyText"/>
        <w:numPr>
          <w:ilvl w:val="0"/>
          <w:numId w:val="22"/>
        </w:numPr>
      </w:pPr>
      <w:r>
        <w:t>t</w:t>
      </w:r>
      <w:r w:rsidRPr="00DC332B">
        <w:t>he $85 million successor fund transfer of the NTGPASS Pension product to AustralianSuper on 1 February 2015</w:t>
      </w:r>
      <w:r>
        <w:t>;</w:t>
      </w:r>
    </w:p>
    <w:p w:rsidR="009D2528" w:rsidRDefault="009D2528" w:rsidP="009D2528">
      <w:pPr>
        <w:pStyle w:val="AGRBodyText"/>
        <w:numPr>
          <w:ilvl w:val="0"/>
          <w:numId w:val="22"/>
        </w:numPr>
      </w:pPr>
      <w:r>
        <w:t>benefits expense was $112 million higher than the previous year due to increased number of members receiving benefits, 1,279 in 2015 (835 in 2014).</w:t>
      </w:r>
    </w:p>
    <w:p w:rsidR="00DE304F" w:rsidRDefault="009D2528" w:rsidP="009D2528">
      <w:pPr>
        <w:pStyle w:val="AGRBodyText"/>
      </w:pPr>
      <w:r>
        <w:t xml:space="preserve">Net assets as a percentage of vested benefits were </w:t>
      </w:r>
      <w:r w:rsidR="0071318B">
        <w:t>51% as at 30 June 2015 (2014: </w:t>
      </w:r>
      <w:r>
        <w:t>52%).  Had all members exited the Fund on 30 June 2015, the Northern Territory Government would have had a financial obligation of $889,266 million. The most recent actuarial review of the scheme was undertaken as at 30 June 2013 making the triennial review required to next be undertaken at 30 June 2016.</w:t>
      </w:r>
    </w:p>
    <w:p w:rsidR="00377DA7" w:rsidRPr="00377DA7" w:rsidRDefault="00377DA7" w:rsidP="00FD6271">
      <w:pPr>
        <w:pStyle w:val="AGRBodyText"/>
      </w:pPr>
    </w:p>
    <w:p w:rsidR="006477E1" w:rsidRPr="00FC7B9D" w:rsidRDefault="006477E1" w:rsidP="001F6679">
      <w:pPr>
        <w:pStyle w:val="AGRHeading1"/>
      </w:pPr>
      <w:bookmarkStart w:id="64" w:name="_Toc185325791"/>
      <w:r w:rsidRPr="00FC7B9D">
        <w:t xml:space="preserve">Northern Territory Government and Public Authorities Employees’ Superannuation </w:t>
      </w:r>
      <w:r w:rsidR="001255C9" w:rsidRPr="00FC7B9D">
        <w:t xml:space="preserve">Fund </w:t>
      </w:r>
      <w:r w:rsidRPr="00FC7B9D">
        <w:t>cont…</w:t>
      </w:r>
      <w:bookmarkEnd w:id="64"/>
    </w:p>
    <w:p w:rsidR="004C31C0" w:rsidRPr="00FC7B9D" w:rsidRDefault="004C31C0" w:rsidP="003B0D2D">
      <w:pPr>
        <w:pStyle w:val="AGRHeading3"/>
      </w:pPr>
      <w:r w:rsidRPr="00FC7B9D">
        <w:t xml:space="preserve">Abridged </w:t>
      </w:r>
      <w:r w:rsidR="00CE5E37" w:rsidRPr="00FC7B9D">
        <w:t xml:space="preserve">Statement of Changes in </w:t>
      </w:r>
      <w:r w:rsidR="00347E2D" w:rsidRPr="00FC7B9D">
        <w:t xml:space="preserve">Net </w:t>
      </w:r>
      <w:r w:rsidR="00AD6DA0" w:rsidRPr="00FC7B9D">
        <w:t>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216725">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404697">
            <w:pPr>
              <w:pStyle w:val="AGRTableText"/>
              <w:jc w:val="center"/>
            </w:pPr>
            <w:r w:rsidRPr="00FC7B9D">
              <w:t>$’000</w:t>
            </w:r>
          </w:p>
        </w:tc>
      </w:tr>
      <w:tr w:rsidR="00420D25" w:rsidRPr="00FC7B9D" w:rsidTr="00626454">
        <w:tc>
          <w:tcPr>
            <w:tcW w:w="4536" w:type="dxa"/>
          </w:tcPr>
          <w:p w:rsidR="00420D25" w:rsidRPr="00FC7B9D" w:rsidRDefault="00420D25" w:rsidP="00640C9E">
            <w:pPr>
              <w:pStyle w:val="AGRTableText"/>
              <w:rPr>
                <w:b/>
                <w:bCs/>
              </w:rPr>
            </w:pPr>
            <w:r w:rsidRPr="00FC7B9D">
              <w:rPr>
                <w:b/>
                <w:bCs/>
              </w:rPr>
              <w:t>Income</w:t>
            </w:r>
          </w:p>
        </w:tc>
        <w:tc>
          <w:tcPr>
            <w:tcW w:w="1417" w:type="dxa"/>
          </w:tcPr>
          <w:p w:rsidR="00420D25" w:rsidRPr="00FC7B9D" w:rsidRDefault="00420D25" w:rsidP="00626454">
            <w:pPr>
              <w:pStyle w:val="AGRTableText"/>
              <w:rPr>
                <w:b/>
                <w:bCs/>
              </w:rPr>
            </w:pPr>
          </w:p>
        </w:tc>
        <w:tc>
          <w:tcPr>
            <w:tcW w:w="1417" w:type="dxa"/>
          </w:tcPr>
          <w:p w:rsidR="00420D25" w:rsidRPr="00FC7B9D" w:rsidRDefault="00420D25" w:rsidP="00404697">
            <w:pPr>
              <w:pStyle w:val="AGRTableText"/>
              <w:rPr>
                <w:b/>
                <w:bCs/>
              </w:rPr>
            </w:pPr>
          </w:p>
        </w:tc>
      </w:tr>
      <w:tr w:rsidR="00420D25" w:rsidRPr="00FC7B9D" w:rsidTr="00626454">
        <w:tc>
          <w:tcPr>
            <w:tcW w:w="4536" w:type="dxa"/>
          </w:tcPr>
          <w:p w:rsidR="00420D25" w:rsidRPr="00FC7B9D" w:rsidRDefault="00420D25" w:rsidP="00640C9E">
            <w:pPr>
              <w:pStyle w:val="AGRTableText"/>
            </w:pPr>
            <w:r w:rsidRPr="00FC7B9D">
              <w:t>Interest and distributions from investments</w:t>
            </w:r>
          </w:p>
        </w:tc>
        <w:tc>
          <w:tcPr>
            <w:tcW w:w="1417" w:type="dxa"/>
          </w:tcPr>
          <w:p w:rsidR="00420D25" w:rsidRPr="00FC7B9D" w:rsidRDefault="00E2453C" w:rsidP="00626454">
            <w:pPr>
              <w:pStyle w:val="AGRTableNumbers"/>
              <w:tabs>
                <w:tab w:val="decimal" w:pos="1070"/>
              </w:tabs>
              <w:ind w:right="170"/>
              <w:jc w:val="left"/>
            </w:pPr>
            <w:r>
              <w:t>109</w:t>
            </w:r>
          </w:p>
        </w:tc>
        <w:tc>
          <w:tcPr>
            <w:tcW w:w="1417" w:type="dxa"/>
          </w:tcPr>
          <w:p w:rsidR="00420D25" w:rsidRPr="00FC7B9D" w:rsidRDefault="00420D25" w:rsidP="00420D25">
            <w:pPr>
              <w:pStyle w:val="AGRTableNumbers"/>
              <w:tabs>
                <w:tab w:val="decimal" w:pos="1070"/>
              </w:tabs>
              <w:ind w:right="170"/>
              <w:jc w:val="left"/>
            </w:pPr>
            <w:r w:rsidRPr="00FC7B9D">
              <w:t>237</w:t>
            </w:r>
          </w:p>
        </w:tc>
      </w:tr>
      <w:tr w:rsidR="00420D25" w:rsidRPr="00FC7B9D" w:rsidTr="00626454">
        <w:tc>
          <w:tcPr>
            <w:tcW w:w="4536" w:type="dxa"/>
          </w:tcPr>
          <w:p w:rsidR="00420D25" w:rsidRPr="00FC7B9D" w:rsidRDefault="00420D25" w:rsidP="00640C9E">
            <w:pPr>
              <w:pStyle w:val="AGRTableText"/>
            </w:pPr>
            <w:r w:rsidRPr="00FC7B9D">
              <w:t>Movement in net market value of investments</w:t>
            </w:r>
          </w:p>
        </w:tc>
        <w:tc>
          <w:tcPr>
            <w:tcW w:w="1417" w:type="dxa"/>
          </w:tcPr>
          <w:p w:rsidR="00420D25" w:rsidRPr="00FC7B9D" w:rsidRDefault="00E2453C" w:rsidP="00626454">
            <w:pPr>
              <w:pStyle w:val="AGRTableNumbers"/>
              <w:tabs>
                <w:tab w:val="decimal" w:pos="1070"/>
              </w:tabs>
              <w:ind w:right="170"/>
              <w:jc w:val="left"/>
            </w:pPr>
            <w:r>
              <w:t>97,232</w:t>
            </w:r>
          </w:p>
        </w:tc>
        <w:tc>
          <w:tcPr>
            <w:tcW w:w="1417" w:type="dxa"/>
          </w:tcPr>
          <w:p w:rsidR="00420D25" w:rsidRPr="00FC7B9D" w:rsidRDefault="00420D25" w:rsidP="00420D25">
            <w:pPr>
              <w:pStyle w:val="AGRTableNumbers"/>
              <w:tabs>
                <w:tab w:val="decimal" w:pos="1070"/>
              </w:tabs>
              <w:ind w:right="170"/>
              <w:jc w:val="left"/>
            </w:pPr>
            <w:r w:rsidRPr="00FC7B9D">
              <w:t>118,332</w:t>
            </w:r>
          </w:p>
        </w:tc>
      </w:tr>
      <w:tr w:rsidR="00420D25" w:rsidRPr="00FC7B9D" w:rsidTr="00626454">
        <w:tc>
          <w:tcPr>
            <w:tcW w:w="4536" w:type="dxa"/>
          </w:tcPr>
          <w:p w:rsidR="00420D25" w:rsidRPr="00FC7B9D" w:rsidRDefault="00420D25" w:rsidP="00640C9E">
            <w:pPr>
              <w:pStyle w:val="AGRTableText"/>
            </w:pPr>
            <w:r w:rsidRPr="00FC7B9D">
              <w:t>Member contributions</w:t>
            </w:r>
          </w:p>
        </w:tc>
        <w:tc>
          <w:tcPr>
            <w:tcW w:w="1417" w:type="dxa"/>
          </w:tcPr>
          <w:p w:rsidR="00420D25" w:rsidRPr="00FC7B9D" w:rsidRDefault="00E2453C" w:rsidP="00E2453C">
            <w:pPr>
              <w:pStyle w:val="AGRTableNumbers"/>
              <w:tabs>
                <w:tab w:val="decimal" w:pos="1070"/>
              </w:tabs>
              <w:ind w:right="170"/>
              <w:jc w:val="left"/>
            </w:pPr>
            <w:r>
              <w:t>27,404</w:t>
            </w:r>
          </w:p>
        </w:tc>
        <w:tc>
          <w:tcPr>
            <w:tcW w:w="1417" w:type="dxa"/>
          </w:tcPr>
          <w:p w:rsidR="00420D25" w:rsidRPr="00FC7B9D" w:rsidRDefault="00420D25" w:rsidP="00420D25">
            <w:pPr>
              <w:pStyle w:val="AGRTableNumbers"/>
              <w:tabs>
                <w:tab w:val="decimal" w:pos="1070"/>
              </w:tabs>
              <w:ind w:right="170"/>
              <w:jc w:val="left"/>
            </w:pPr>
            <w:r w:rsidRPr="00FC7B9D">
              <w:t>61,478</w:t>
            </w:r>
          </w:p>
        </w:tc>
      </w:tr>
      <w:tr w:rsidR="00420D25" w:rsidRPr="00FC7B9D" w:rsidTr="00626454">
        <w:tc>
          <w:tcPr>
            <w:tcW w:w="4536" w:type="dxa"/>
          </w:tcPr>
          <w:p w:rsidR="00420D25" w:rsidRPr="00FC7B9D" w:rsidRDefault="00420D25" w:rsidP="00640C9E">
            <w:pPr>
              <w:pStyle w:val="AGRTableText"/>
            </w:pPr>
            <w:r w:rsidRPr="00FC7B9D">
              <w:t>Member surcharge payments received</w:t>
            </w:r>
          </w:p>
        </w:tc>
        <w:tc>
          <w:tcPr>
            <w:tcW w:w="1417" w:type="dxa"/>
          </w:tcPr>
          <w:p w:rsidR="00420D25" w:rsidRPr="00FC7B9D" w:rsidRDefault="00E2453C" w:rsidP="00626454">
            <w:pPr>
              <w:pStyle w:val="AGRTableNumbers"/>
              <w:tabs>
                <w:tab w:val="decimal" w:pos="1070"/>
              </w:tabs>
              <w:ind w:right="170"/>
              <w:jc w:val="left"/>
            </w:pPr>
            <w:r>
              <w:t>263</w:t>
            </w:r>
          </w:p>
        </w:tc>
        <w:tc>
          <w:tcPr>
            <w:tcW w:w="1417" w:type="dxa"/>
          </w:tcPr>
          <w:p w:rsidR="00420D25" w:rsidRPr="00FC7B9D" w:rsidRDefault="00420D25" w:rsidP="00420D25">
            <w:pPr>
              <w:pStyle w:val="AGRTableNumbers"/>
              <w:tabs>
                <w:tab w:val="decimal" w:pos="1070"/>
              </w:tabs>
              <w:ind w:right="170"/>
              <w:jc w:val="left"/>
            </w:pPr>
            <w:r w:rsidRPr="00FC7B9D">
              <w:t>393</w:t>
            </w:r>
          </w:p>
        </w:tc>
      </w:tr>
      <w:tr w:rsidR="00420D25" w:rsidRPr="00FC7B9D" w:rsidTr="00626454">
        <w:tc>
          <w:tcPr>
            <w:tcW w:w="4536" w:type="dxa"/>
          </w:tcPr>
          <w:p w:rsidR="00420D25" w:rsidRPr="00FC7B9D" w:rsidRDefault="00420D25" w:rsidP="00640C9E">
            <w:pPr>
              <w:pStyle w:val="AGRTableText"/>
            </w:pPr>
            <w:r w:rsidRPr="00FC7B9D">
              <w:t>Territory contributions</w:t>
            </w:r>
          </w:p>
        </w:tc>
        <w:tc>
          <w:tcPr>
            <w:tcW w:w="1417" w:type="dxa"/>
          </w:tcPr>
          <w:p w:rsidR="00420D25" w:rsidRPr="00FC7B9D" w:rsidRDefault="00E2453C" w:rsidP="00626454">
            <w:pPr>
              <w:pStyle w:val="AGRTableNumbers"/>
              <w:tabs>
                <w:tab w:val="decimal" w:pos="1070"/>
              </w:tabs>
              <w:ind w:right="170"/>
              <w:jc w:val="left"/>
            </w:pPr>
            <w:r>
              <w:t>74,193</w:t>
            </w:r>
          </w:p>
        </w:tc>
        <w:tc>
          <w:tcPr>
            <w:tcW w:w="1417" w:type="dxa"/>
          </w:tcPr>
          <w:p w:rsidR="00420D25" w:rsidRPr="00FC7B9D" w:rsidRDefault="00420D25" w:rsidP="00420D25">
            <w:pPr>
              <w:pStyle w:val="AGRTableNumbers"/>
              <w:tabs>
                <w:tab w:val="decimal" w:pos="1070"/>
              </w:tabs>
              <w:ind w:right="170"/>
              <w:jc w:val="left"/>
            </w:pPr>
            <w:r w:rsidRPr="00FC7B9D">
              <w:t>81,323</w:t>
            </w:r>
          </w:p>
        </w:tc>
      </w:tr>
      <w:tr w:rsidR="00420D25" w:rsidRPr="00FC7B9D" w:rsidTr="00626454">
        <w:tc>
          <w:tcPr>
            <w:tcW w:w="4536" w:type="dxa"/>
          </w:tcPr>
          <w:p w:rsidR="00420D25" w:rsidRPr="00FC7B9D" w:rsidRDefault="00420D25" w:rsidP="00640C9E">
            <w:pPr>
              <w:pStyle w:val="AGRTableText"/>
            </w:pPr>
            <w:r w:rsidRPr="00FC7B9D">
              <w:t>Transfers and rollovers</w:t>
            </w:r>
          </w:p>
        </w:tc>
        <w:tc>
          <w:tcPr>
            <w:tcW w:w="1417" w:type="dxa"/>
          </w:tcPr>
          <w:p w:rsidR="00420D25" w:rsidRPr="00FC7B9D" w:rsidRDefault="00E2453C" w:rsidP="00626454">
            <w:pPr>
              <w:pStyle w:val="AGRTableNumbers"/>
              <w:tabs>
                <w:tab w:val="decimal" w:pos="1070"/>
              </w:tabs>
              <w:ind w:right="170"/>
              <w:jc w:val="left"/>
            </w:pPr>
            <w:r>
              <w:t>80,061</w:t>
            </w:r>
          </w:p>
        </w:tc>
        <w:tc>
          <w:tcPr>
            <w:tcW w:w="1417" w:type="dxa"/>
          </w:tcPr>
          <w:p w:rsidR="00420D25" w:rsidRPr="00FC7B9D" w:rsidRDefault="00420D25" w:rsidP="00420D25">
            <w:pPr>
              <w:pStyle w:val="AGRTableNumbers"/>
              <w:tabs>
                <w:tab w:val="decimal" w:pos="1070"/>
              </w:tabs>
              <w:ind w:right="170"/>
              <w:jc w:val="left"/>
            </w:pPr>
            <w:r w:rsidRPr="00FC7B9D">
              <w:t>78,642</w:t>
            </w:r>
          </w:p>
        </w:tc>
      </w:tr>
      <w:tr w:rsidR="00420D25" w:rsidRPr="00FC7B9D" w:rsidTr="00626454">
        <w:tc>
          <w:tcPr>
            <w:tcW w:w="4536" w:type="dxa"/>
            <w:tcBorders>
              <w:bottom w:val="single" w:sz="4" w:space="0" w:color="auto"/>
            </w:tcBorders>
          </w:tcPr>
          <w:p w:rsidR="00420D25" w:rsidRPr="00FC7B9D" w:rsidRDefault="00420D25" w:rsidP="00640C9E">
            <w:pPr>
              <w:pStyle w:val="AGRTableText"/>
            </w:pPr>
            <w:r w:rsidRPr="00FC7B9D">
              <w:rPr>
                <w:b/>
                <w:bCs/>
              </w:rPr>
              <w:t>Total income</w:t>
            </w:r>
          </w:p>
        </w:tc>
        <w:tc>
          <w:tcPr>
            <w:tcW w:w="1417"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279,262</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340,405</w:t>
            </w:r>
          </w:p>
        </w:tc>
      </w:tr>
      <w:tr w:rsidR="00420D25" w:rsidRPr="00FC7B9D" w:rsidTr="00626454">
        <w:tc>
          <w:tcPr>
            <w:tcW w:w="4536" w:type="dxa"/>
            <w:tcBorders>
              <w:top w:val="single" w:sz="4" w:space="0" w:color="auto"/>
            </w:tcBorders>
          </w:tcPr>
          <w:p w:rsidR="00420D25" w:rsidRPr="00FC7B9D" w:rsidRDefault="00420D25" w:rsidP="00640C9E">
            <w:pPr>
              <w:pStyle w:val="AGRTableText"/>
              <w:rPr>
                <w:b/>
                <w:bCs/>
              </w:rPr>
            </w:pPr>
            <w:r w:rsidRPr="00FC7B9D">
              <w:rPr>
                <w:b/>
                <w:bCs/>
              </w:rPr>
              <w:t>Expenses</w:t>
            </w:r>
          </w:p>
        </w:tc>
        <w:tc>
          <w:tcPr>
            <w:tcW w:w="1417" w:type="dxa"/>
            <w:tcBorders>
              <w:top w:val="single" w:sz="4" w:space="0" w:color="auto"/>
            </w:tcBorders>
          </w:tcPr>
          <w:p w:rsidR="00420D25" w:rsidRPr="00FC7B9D" w:rsidRDefault="00420D25" w:rsidP="00626454">
            <w:pPr>
              <w:pStyle w:val="AGRTableText"/>
              <w:rPr>
                <w:b/>
                <w:bCs/>
              </w:rPr>
            </w:pPr>
          </w:p>
        </w:tc>
        <w:tc>
          <w:tcPr>
            <w:tcW w:w="1417" w:type="dxa"/>
            <w:tcBorders>
              <w:top w:val="single" w:sz="4" w:space="0" w:color="auto"/>
            </w:tcBorders>
          </w:tcPr>
          <w:p w:rsidR="00420D25" w:rsidRPr="00FC7B9D" w:rsidRDefault="00420D25" w:rsidP="00420D25">
            <w:pPr>
              <w:pStyle w:val="AGRTableText"/>
              <w:rPr>
                <w:b/>
                <w:bCs/>
              </w:rPr>
            </w:pPr>
          </w:p>
        </w:tc>
      </w:tr>
      <w:tr w:rsidR="00420D25" w:rsidRPr="00FC7B9D" w:rsidTr="00626454">
        <w:tc>
          <w:tcPr>
            <w:tcW w:w="4536" w:type="dxa"/>
          </w:tcPr>
          <w:p w:rsidR="00420D25" w:rsidRPr="00FC7B9D" w:rsidRDefault="00420D25" w:rsidP="00640C9E">
            <w:pPr>
              <w:pStyle w:val="AGRTableText"/>
            </w:pPr>
            <w:r w:rsidRPr="00FC7B9D">
              <w:t>Benefits expense</w:t>
            </w:r>
          </w:p>
        </w:tc>
        <w:tc>
          <w:tcPr>
            <w:tcW w:w="1417" w:type="dxa"/>
          </w:tcPr>
          <w:p w:rsidR="00420D25" w:rsidRPr="00FC7B9D" w:rsidRDefault="00E2453C" w:rsidP="00626454">
            <w:pPr>
              <w:pStyle w:val="AGRTableNumbers"/>
              <w:tabs>
                <w:tab w:val="decimal" w:pos="1070"/>
              </w:tabs>
              <w:ind w:right="170"/>
              <w:jc w:val="left"/>
            </w:pPr>
            <w:r>
              <w:t>(331,188)</w:t>
            </w:r>
          </w:p>
        </w:tc>
        <w:tc>
          <w:tcPr>
            <w:tcW w:w="1417" w:type="dxa"/>
          </w:tcPr>
          <w:p w:rsidR="00420D25" w:rsidRPr="00FC7B9D" w:rsidRDefault="00420D25" w:rsidP="00420D25">
            <w:pPr>
              <w:pStyle w:val="AGRTableNumbers"/>
              <w:tabs>
                <w:tab w:val="decimal" w:pos="1070"/>
              </w:tabs>
              <w:ind w:right="170"/>
              <w:jc w:val="left"/>
            </w:pPr>
            <w:r w:rsidRPr="00FC7B9D">
              <w:t>(218,505)</w:t>
            </w:r>
          </w:p>
        </w:tc>
      </w:tr>
      <w:tr w:rsidR="00420D25" w:rsidRPr="00FC7B9D" w:rsidTr="00626454">
        <w:tc>
          <w:tcPr>
            <w:tcW w:w="4536" w:type="dxa"/>
          </w:tcPr>
          <w:p w:rsidR="00420D25" w:rsidRPr="00FC7B9D" w:rsidRDefault="00420D25" w:rsidP="00640C9E">
            <w:pPr>
              <w:pStyle w:val="AGRTableText"/>
            </w:pPr>
            <w:r w:rsidRPr="00FC7B9D">
              <w:t>Other expenses</w:t>
            </w:r>
          </w:p>
        </w:tc>
        <w:tc>
          <w:tcPr>
            <w:tcW w:w="1417" w:type="dxa"/>
          </w:tcPr>
          <w:p w:rsidR="00420D25" w:rsidRPr="00FC7B9D" w:rsidRDefault="00E2453C" w:rsidP="00626454">
            <w:pPr>
              <w:pStyle w:val="AGRTableNumbers"/>
              <w:tabs>
                <w:tab w:val="decimal" w:pos="1070"/>
              </w:tabs>
              <w:ind w:right="170"/>
              <w:jc w:val="left"/>
            </w:pPr>
            <w:r>
              <w:t>(877)</w:t>
            </w:r>
          </w:p>
        </w:tc>
        <w:tc>
          <w:tcPr>
            <w:tcW w:w="1417" w:type="dxa"/>
          </w:tcPr>
          <w:p w:rsidR="00420D25" w:rsidRPr="00FC7B9D" w:rsidRDefault="00420D25" w:rsidP="00420D25">
            <w:pPr>
              <w:pStyle w:val="AGRTableNumbers"/>
              <w:tabs>
                <w:tab w:val="decimal" w:pos="1070"/>
              </w:tabs>
              <w:ind w:right="170"/>
              <w:jc w:val="left"/>
            </w:pPr>
            <w:r w:rsidRPr="00FC7B9D">
              <w:t>(502)</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Total expenses</w:t>
            </w:r>
          </w:p>
        </w:tc>
        <w:tc>
          <w:tcPr>
            <w:tcW w:w="1417"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(332,065)</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(219,007)</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Revenue less expenses before income tax </w:t>
            </w:r>
          </w:p>
        </w:tc>
        <w:tc>
          <w:tcPr>
            <w:tcW w:w="1417"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(52,803)</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121,398</w:t>
            </w:r>
          </w:p>
        </w:tc>
      </w:tr>
      <w:tr w:rsidR="00420D25" w:rsidRPr="00FC7B9D" w:rsidTr="00626454">
        <w:tc>
          <w:tcPr>
            <w:tcW w:w="4536" w:type="dxa"/>
            <w:tcBorders>
              <w:top w:val="single" w:sz="4" w:space="0" w:color="auto"/>
            </w:tcBorders>
          </w:tcPr>
          <w:p w:rsidR="00420D25" w:rsidRPr="00FC7B9D" w:rsidRDefault="00420D25" w:rsidP="00640C9E">
            <w:pPr>
              <w:pStyle w:val="AGRTableText"/>
              <w:rPr>
                <w:b/>
              </w:rPr>
            </w:pPr>
            <w:r w:rsidRPr="00FC7B9D">
              <w:t>Less income tax expense</w:t>
            </w:r>
          </w:p>
        </w:tc>
        <w:tc>
          <w:tcPr>
            <w:tcW w:w="1417" w:type="dxa"/>
            <w:tcBorders>
              <w:top w:val="single" w:sz="4" w:space="0" w:color="auto"/>
            </w:tcBorders>
          </w:tcPr>
          <w:p w:rsidR="00420D25" w:rsidRPr="00FC7B9D" w:rsidRDefault="00E2453C" w:rsidP="00626454">
            <w:pPr>
              <w:pStyle w:val="AGRTableNumbers"/>
              <w:tabs>
                <w:tab w:val="decimal" w:pos="1070"/>
              </w:tabs>
              <w:ind w:right="170"/>
              <w:jc w:val="left"/>
            </w:pPr>
            <w:r>
              <w:t>(5,577)</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(10,431)</w:t>
            </w:r>
          </w:p>
        </w:tc>
      </w:tr>
      <w:tr w:rsidR="00420D25" w:rsidRPr="00FC7B9D" w:rsidTr="00626454">
        <w:tc>
          <w:tcPr>
            <w:tcW w:w="4536" w:type="dxa"/>
            <w:tcBorders>
              <w:bottom w:val="single" w:sz="4" w:space="0" w:color="auto"/>
            </w:tcBorders>
          </w:tcPr>
          <w:p w:rsidR="00420D25" w:rsidRPr="00FC7B9D" w:rsidRDefault="00420D25" w:rsidP="00640C9E">
            <w:pPr>
              <w:pStyle w:val="AGRTableText"/>
            </w:pPr>
            <w:r w:rsidRPr="00FC7B9D">
              <w:rPr>
                <w:b/>
                <w:bCs/>
              </w:rPr>
              <w:t>Change in net assets</w:t>
            </w:r>
          </w:p>
        </w:tc>
        <w:tc>
          <w:tcPr>
            <w:tcW w:w="1417"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(58,380)</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110,967</w:t>
            </w:r>
          </w:p>
        </w:tc>
      </w:tr>
    </w:tbl>
    <w:p w:rsidR="005D4D96" w:rsidRPr="00FC7B9D" w:rsidRDefault="005D4D96" w:rsidP="00FD6271">
      <w:pPr>
        <w:pStyle w:val="AGRBodyText"/>
      </w:pPr>
    </w:p>
    <w:p w:rsidR="004C31C0" w:rsidRPr="00FC7B9D" w:rsidRDefault="00A72DDA" w:rsidP="001F6679">
      <w:pPr>
        <w:pStyle w:val="AGRHeading1"/>
      </w:pPr>
      <w:bookmarkStart w:id="65" w:name="_Toc185325793"/>
      <w:r w:rsidRPr="00FC7B9D">
        <w:t xml:space="preserve">Northern Territory Government and Public Authorities Employees’ Superannuation Fund </w:t>
      </w:r>
      <w:r w:rsidR="004C31C0" w:rsidRPr="00FC7B9D">
        <w:t>cont…</w:t>
      </w:r>
      <w:bookmarkEnd w:id="65"/>
    </w:p>
    <w:p w:rsidR="004C31C0" w:rsidRPr="00FC7B9D" w:rsidRDefault="004C31C0" w:rsidP="003B0D2D">
      <w:pPr>
        <w:pStyle w:val="AGRHeading3"/>
      </w:pPr>
      <w:r w:rsidRPr="00FC7B9D">
        <w:t xml:space="preserve">Abridged </w:t>
      </w:r>
      <w:r w:rsidR="00CE5E37" w:rsidRPr="00FC7B9D">
        <w:t xml:space="preserve">Statement of </w:t>
      </w:r>
      <w:r w:rsidR="00347E2D" w:rsidRPr="00FC7B9D">
        <w:t xml:space="preserve">Net </w:t>
      </w:r>
      <w:r w:rsidR="00AD6DA0"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404697">
            <w:pPr>
              <w:pStyle w:val="AGRTableText"/>
              <w:jc w:val="center"/>
            </w:pPr>
            <w:r w:rsidRPr="00FC7B9D">
              <w:t>$’000</w:t>
            </w:r>
          </w:p>
        </w:tc>
      </w:tr>
      <w:tr w:rsidR="00420D25" w:rsidRPr="00FC7B9D" w:rsidTr="00626454">
        <w:tc>
          <w:tcPr>
            <w:tcW w:w="4709" w:type="dxa"/>
          </w:tcPr>
          <w:p w:rsidR="00420D25" w:rsidRPr="00FC7B9D" w:rsidRDefault="00420D25" w:rsidP="00216725">
            <w:pPr>
              <w:pStyle w:val="AGRTableText"/>
              <w:keepNext/>
            </w:pPr>
            <w:r w:rsidRPr="00FC7B9D">
              <w:t>Cash at bank and other assets</w:t>
            </w:r>
          </w:p>
        </w:tc>
        <w:tc>
          <w:tcPr>
            <w:tcW w:w="1331" w:type="dxa"/>
          </w:tcPr>
          <w:p w:rsidR="00420D25" w:rsidRPr="00FC7B9D" w:rsidRDefault="00E2453C" w:rsidP="00626454">
            <w:pPr>
              <w:pStyle w:val="AGRTableNumbers"/>
              <w:tabs>
                <w:tab w:val="decimal" w:pos="1070"/>
              </w:tabs>
              <w:ind w:right="170"/>
              <w:jc w:val="left"/>
            </w:pPr>
            <w:r>
              <w:t>15</w:t>
            </w:r>
            <w:r w:rsidR="006532F2">
              <w:t>,</w:t>
            </w:r>
            <w:r>
              <w:t>590</w:t>
            </w:r>
          </w:p>
        </w:tc>
        <w:tc>
          <w:tcPr>
            <w:tcW w:w="1331" w:type="dxa"/>
          </w:tcPr>
          <w:p w:rsidR="00420D25" w:rsidRPr="00FC7B9D" w:rsidRDefault="00420D25" w:rsidP="00420D25">
            <w:pPr>
              <w:pStyle w:val="AGRTableNumbers"/>
              <w:tabs>
                <w:tab w:val="decimal" w:pos="1070"/>
              </w:tabs>
              <w:ind w:right="170"/>
              <w:jc w:val="left"/>
            </w:pPr>
            <w:r w:rsidRPr="00FC7B9D">
              <w:t>19,601</w:t>
            </w:r>
          </w:p>
        </w:tc>
      </w:tr>
      <w:tr w:rsidR="00420D25" w:rsidRPr="00FC7B9D" w:rsidTr="00626454">
        <w:tc>
          <w:tcPr>
            <w:tcW w:w="4709" w:type="dxa"/>
          </w:tcPr>
          <w:p w:rsidR="00420D25" w:rsidRPr="00FC7B9D" w:rsidRDefault="00420D25" w:rsidP="00216725">
            <w:pPr>
              <w:pStyle w:val="AGRTableText"/>
              <w:keepNext/>
            </w:pPr>
            <w:r w:rsidRPr="00FC7B9D">
              <w:t>Investments</w:t>
            </w:r>
          </w:p>
        </w:tc>
        <w:tc>
          <w:tcPr>
            <w:tcW w:w="1331" w:type="dxa"/>
          </w:tcPr>
          <w:p w:rsidR="00420D25" w:rsidRPr="00FC7B9D" w:rsidRDefault="00E2453C" w:rsidP="00626454">
            <w:pPr>
              <w:pStyle w:val="AGRTableNumbers"/>
              <w:tabs>
                <w:tab w:val="decimal" w:pos="1070"/>
              </w:tabs>
              <w:ind w:right="170"/>
              <w:jc w:val="left"/>
            </w:pPr>
            <w:r>
              <w:t>947</w:t>
            </w:r>
            <w:r w:rsidR="006532F2">
              <w:t>,</w:t>
            </w:r>
            <w:r>
              <w:t>932</w:t>
            </w:r>
          </w:p>
        </w:tc>
        <w:tc>
          <w:tcPr>
            <w:tcW w:w="1331" w:type="dxa"/>
          </w:tcPr>
          <w:p w:rsidR="00420D25" w:rsidRPr="00FC7B9D" w:rsidRDefault="00420D25" w:rsidP="00420D25">
            <w:pPr>
              <w:pStyle w:val="AGRTableNumbers"/>
              <w:tabs>
                <w:tab w:val="decimal" w:pos="1070"/>
              </w:tabs>
              <w:ind w:right="170"/>
              <w:jc w:val="left"/>
            </w:pPr>
            <w:r w:rsidRPr="00FC7B9D">
              <w:t>1,008,282</w:t>
            </w: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Total assets</w:t>
            </w:r>
          </w:p>
        </w:tc>
        <w:tc>
          <w:tcPr>
            <w:tcW w:w="1331" w:type="dxa"/>
            <w:tcBorders>
              <w:bottom w:val="single" w:sz="4" w:space="0" w:color="auto"/>
            </w:tcBorders>
          </w:tcPr>
          <w:p w:rsidR="00420D25" w:rsidRPr="00FC7B9D" w:rsidRDefault="00E2453C" w:rsidP="00626454">
            <w:pPr>
              <w:pStyle w:val="AGRTableNumbers"/>
              <w:tabs>
                <w:tab w:val="decimal" w:pos="1070"/>
              </w:tabs>
              <w:ind w:right="170"/>
              <w:jc w:val="left"/>
              <w:rPr>
                <w:b/>
              </w:rPr>
            </w:pPr>
            <w:r>
              <w:rPr>
                <w:b/>
              </w:rPr>
              <w:t>963</w:t>
            </w:r>
            <w:r w:rsidR="006532F2">
              <w:rPr>
                <w:b/>
              </w:rPr>
              <w:t>,</w:t>
            </w:r>
            <w:r>
              <w:rPr>
                <w:b/>
              </w:rPr>
              <w:t>522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1,027,883</w:t>
            </w:r>
          </w:p>
        </w:tc>
      </w:tr>
      <w:tr w:rsidR="00420D25" w:rsidRPr="00FC7B9D" w:rsidTr="00626454">
        <w:tc>
          <w:tcPr>
            <w:tcW w:w="4709" w:type="dxa"/>
            <w:tcBorders>
              <w:top w:val="single" w:sz="4" w:space="0" w:color="auto"/>
            </w:tcBorders>
          </w:tcPr>
          <w:p w:rsidR="00420D25" w:rsidRPr="00FC7B9D" w:rsidRDefault="00420D25" w:rsidP="00216725">
            <w:pPr>
              <w:pStyle w:val="AGRTableText"/>
            </w:pPr>
            <w:r w:rsidRPr="00FC7B9D">
              <w:t>Less liabilities</w:t>
            </w:r>
          </w:p>
        </w:tc>
        <w:tc>
          <w:tcPr>
            <w:tcW w:w="1331" w:type="dxa"/>
            <w:tcBorders>
              <w:top w:val="single" w:sz="4" w:space="0" w:color="auto"/>
            </w:tcBorders>
          </w:tcPr>
          <w:p w:rsidR="00420D25" w:rsidRPr="00FC7B9D" w:rsidRDefault="006532F2" w:rsidP="00626454">
            <w:pPr>
              <w:pStyle w:val="AGRTableNumbers"/>
              <w:tabs>
                <w:tab w:val="decimal" w:pos="1070"/>
              </w:tabs>
              <w:ind w:right="170"/>
              <w:jc w:val="left"/>
            </w:pPr>
            <w:r>
              <w:t>(33,658)</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(39,639)</w:t>
            </w: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6532F2" w:rsidP="00626454">
            <w:pPr>
              <w:pStyle w:val="AGRTableNumbers"/>
              <w:tabs>
                <w:tab w:val="decimal" w:pos="1070"/>
              </w:tabs>
              <w:ind w:right="170"/>
              <w:jc w:val="left"/>
              <w:rPr>
                <w:b/>
              </w:rPr>
            </w:pPr>
            <w:r>
              <w:rPr>
                <w:b/>
              </w:rPr>
              <w:t>929,864</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988,244</w:t>
            </w:r>
          </w:p>
        </w:tc>
      </w:tr>
      <w:tr w:rsidR="00420D25" w:rsidRPr="00FC7B9D" w:rsidTr="00626454">
        <w:tc>
          <w:tcPr>
            <w:tcW w:w="4709" w:type="dxa"/>
          </w:tcPr>
          <w:p w:rsidR="00420D25" w:rsidRPr="00FC7B9D" w:rsidRDefault="00420D25" w:rsidP="00216725">
            <w:pPr>
              <w:pStyle w:val="AGRTableText"/>
            </w:pPr>
          </w:p>
        </w:tc>
        <w:tc>
          <w:tcPr>
            <w:tcW w:w="1331" w:type="dxa"/>
          </w:tcPr>
          <w:p w:rsidR="00420D25" w:rsidRPr="00FC7B9D" w:rsidRDefault="00420D25" w:rsidP="00626454">
            <w:pPr>
              <w:pStyle w:val="AGRTableNumbers"/>
              <w:tabs>
                <w:tab w:val="decimal" w:pos="1070"/>
              </w:tabs>
              <w:ind w:right="170"/>
              <w:jc w:val="left"/>
            </w:pPr>
          </w:p>
        </w:tc>
        <w:tc>
          <w:tcPr>
            <w:tcW w:w="1331" w:type="dxa"/>
          </w:tcPr>
          <w:p w:rsidR="00420D25" w:rsidRPr="00FC7B9D" w:rsidRDefault="00420D25" w:rsidP="00420D25">
            <w:pPr>
              <w:pStyle w:val="AGRTableNumbers"/>
              <w:tabs>
                <w:tab w:val="decimal" w:pos="1070"/>
              </w:tabs>
              <w:ind w:right="170"/>
              <w:jc w:val="left"/>
            </w:pPr>
          </w:p>
        </w:tc>
      </w:tr>
      <w:tr w:rsidR="00420D25" w:rsidRPr="00FC7B9D" w:rsidTr="00B16FBA">
        <w:tc>
          <w:tcPr>
            <w:tcW w:w="4709" w:type="dxa"/>
          </w:tcPr>
          <w:p w:rsidR="00420D25" w:rsidRPr="00FC7B9D" w:rsidRDefault="00420D25" w:rsidP="00216725">
            <w:pPr>
              <w:pStyle w:val="AGRTableText"/>
              <w:rPr>
                <w:b/>
              </w:rPr>
            </w:pPr>
            <w:r w:rsidRPr="00FC7B9D">
              <w:rPr>
                <w:b/>
              </w:rPr>
              <w:t>Vested benefits</w:t>
            </w:r>
          </w:p>
        </w:tc>
        <w:tc>
          <w:tcPr>
            <w:tcW w:w="1331" w:type="dxa"/>
          </w:tcPr>
          <w:p w:rsidR="00420D25" w:rsidRPr="00FC7B9D" w:rsidRDefault="006532F2" w:rsidP="00626454">
            <w:pPr>
              <w:pStyle w:val="AGRTableNumbers"/>
              <w:tabs>
                <w:tab w:val="decimal" w:pos="1070"/>
              </w:tabs>
              <w:ind w:right="170"/>
              <w:jc w:val="left"/>
              <w:rPr>
                <w:b/>
              </w:rPr>
            </w:pPr>
            <w:r>
              <w:rPr>
                <w:b/>
              </w:rPr>
              <w:t>1,819,130</w:t>
            </w:r>
          </w:p>
        </w:tc>
        <w:tc>
          <w:tcPr>
            <w:tcW w:w="1331" w:type="dxa"/>
          </w:tcPr>
          <w:p w:rsidR="00420D25" w:rsidRPr="00FC7B9D" w:rsidRDefault="00420D25" w:rsidP="00420D25">
            <w:pPr>
              <w:pStyle w:val="AGRTableNumbers"/>
              <w:tabs>
                <w:tab w:val="decimal" w:pos="1070"/>
              </w:tabs>
              <w:ind w:right="170"/>
              <w:jc w:val="left"/>
              <w:rPr>
                <w:b/>
              </w:rPr>
            </w:pPr>
            <w:r w:rsidRPr="00FC7B9D">
              <w:rPr>
                <w:b/>
              </w:rPr>
              <w:t>1,898,870</w:t>
            </w:r>
          </w:p>
        </w:tc>
      </w:tr>
      <w:tr w:rsidR="00B16FBA" w:rsidRPr="00FC7B9D" w:rsidTr="00626454">
        <w:tc>
          <w:tcPr>
            <w:tcW w:w="4709" w:type="dxa"/>
            <w:tcBorders>
              <w:bottom w:val="single" w:sz="4" w:space="0" w:color="auto"/>
            </w:tcBorders>
          </w:tcPr>
          <w:p w:rsidR="00B16FBA" w:rsidRPr="00FC7B9D" w:rsidRDefault="00B16FBA" w:rsidP="00216725">
            <w:pPr>
              <w:pStyle w:val="AGRTableText"/>
              <w:rPr>
                <w:b/>
              </w:rPr>
            </w:pPr>
            <w:r>
              <w:rPr>
                <w:b/>
              </w:rPr>
              <w:t>Net assets as a percentage of vested benefits</w:t>
            </w:r>
          </w:p>
        </w:tc>
        <w:tc>
          <w:tcPr>
            <w:tcW w:w="1331" w:type="dxa"/>
            <w:tcBorders>
              <w:bottom w:val="single" w:sz="4" w:space="0" w:color="auto"/>
            </w:tcBorders>
          </w:tcPr>
          <w:p w:rsidR="00B16FBA" w:rsidRDefault="00B16FBA" w:rsidP="00626454">
            <w:pPr>
              <w:pStyle w:val="AGRTableNumbers"/>
              <w:tabs>
                <w:tab w:val="decimal" w:pos="1070"/>
              </w:tabs>
              <w:ind w:right="170"/>
              <w:jc w:val="left"/>
              <w:rPr>
                <w:b/>
              </w:rPr>
            </w:pPr>
            <w:r>
              <w:rPr>
                <w:b/>
              </w:rPr>
              <w:t>51%</w:t>
            </w:r>
          </w:p>
        </w:tc>
        <w:tc>
          <w:tcPr>
            <w:tcW w:w="1331" w:type="dxa"/>
            <w:tcBorders>
              <w:bottom w:val="single" w:sz="4" w:space="0" w:color="auto"/>
            </w:tcBorders>
          </w:tcPr>
          <w:p w:rsidR="00B16FBA" w:rsidRPr="00FC7B9D" w:rsidRDefault="00B16FBA" w:rsidP="00420D25">
            <w:pPr>
              <w:pStyle w:val="AGRTableNumbers"/>
              <w:tabs>
                <w:tab w:val="decimal" w:pos="1070"/>
              </w:tabs>
              <w:ind w:right="170"/>
              <w:jc w:val="left"/>
              <w:rPr>
                <w:b/>
              </w:rPr>
            </w:pPr>
            <w:r>
              <w:rPr>
                <w:b/>
              </w:rPr>
              <w:t>52%</w:t>
            </w:r>
          </w:p>
        </w:tc>
      </w:tr>
    </w:tbl>
    <w:p w:rsidR="005F0D91" w:rsidRPr="00B16FBA" w:rsidRDefault="005F0D91" w:rsidP="00FD6271">
      <w:pPr>
        <w:pStyle w:val="AGRBodyText"/>
      </w:pPr>
      <w:r w:rsidRPr="00B16FBA">
        <w:t>Vested benefits are the value of benefits payable on voluntary withdrawal from the scheme at that date.</w:t>
      </w:r>
    </w:p>
    <w:p w:rsidR="003B7B65" w:rsidRDefault="003B7B65" w:rsidP="00FD6271">
      <w:pPr>
        <w:pStyle w:val="AGRBodyText"/>
      </w:pPr>
    </w:p>
    <w:p w:rsidR="00FC183A" w:rsidRPr="00FC7B9D" w:rsidRDefault="00FC183A" w:rsidP="001F6679">
      <w:pPr>
        <w:pStyle w:val="AGRHeading1"/>
      </w:pPr>
      <w:r w:rsidRPr="00FC7B9D">
        <w:t>Northern Territory Government and Public Authorities Employees’ Superannuation Fund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FC183A" w:rsidRPr="00FC7B9D" w:rsidTr="00933C8E">
        <w:trPr>
          <w:tblHeader/>
        </w:trPr>
        <w:tc>
          <w:tcPr>
            <w:tcW w:w="7677" w:type="dxa"/>
            <w:tcBorders>
              <w:bottom w:val="nil"/>
            </w:tcBorders>
            <w:shd w:val="clear" w:color="auto" w:fill="F2F2F2" w:themeFill="background1" w:themeFillShade="F2"/>
          </w:tcPr>
          <w:p w:rsidR="00FC183A" w:rsidRPr="00DC332B" w:rsidRDefault="0034709F" w:rsidP="00DC332B">
            <w:pPr>
              <w:pStyle w:val="AGRHeadingCommentJustifiedLeft0cm"/>
              <w:jc w:val="left"/>
              <w:rPr>
                <w:rFonts w:ascii="Arial" w:hAnsi="Arial" w:cs="Arial"/>
                <w:sz w:val="22"/>
                <w:szCs w:val="22"/>
                <w:lang w:val="en-AU"/>
              </w:rPr>
            </w:pPr>
            <w:r w:rsidRPr="0034709F">
              <w:rPr>
                <w:rFonts w:ascii="Arial" w:hAnsi="Arial" w:cs="Arial"/>
                <w:sz w:val="22"/>
                <w:szCs w:val="22"/>
                <w:lang w:val="en-AU"/>
              </w:rPr>
              <w:t>Northern Territory Government and Public Authorities Employees’ Superannuation Fund</w:t>
            </w:r>
            <w:r w:rsidR="00FC183A" w:rsidRPr="0034709F">
              <w:rPr>
                <w:rFonts w:ascii="Arial" w:hAnsi="Arial" w:cs="Arial"/>
                <w:sz w:val="22"/>
                <w:szCs w:val="22"/>
                <w:lang w:val="en-AU"/>
              </w:rPr>
              <w:t xml:space="preserve"> has commented:</w:t>
            </w:r>
          </w:p>
        </w:tc>
      </w:tr>
      <w:tr w:rsidR="00DC332B" w:rsidRPr="00FC7B9D" w:rsidTr="00933C8E">
        <w:trPr>
          <w:tblHeader/>
        </w:trPr>
        <w:tc>
          <w:tcPr>
            <w:tcW w:w="7677" w:type="dxa"/>
            <w:tcBorders>
              <w:top w:val="nil"/>
            </w:tcBorders>
            <w:shd w:val="clear" w:color="auto" w:fill="F2F2F2" w:themeFill="background1" w:themeFillShade="F2"/>
          </w:tcPr>
          <w:p w:rsidR="00DC332B" w:rsidRPr="0034709F" w:rsidRDefault="00DC332B" w:rsidP="00DC332B">
            <w:pPr>
              <w:pStyle w:val="StyleAGRBodyCommentJustifiedLeft0cmPatternClearBa"/>
              <w:rPr>
                <w:rFonts w:cs="Arial"/>
                <w:szCs w:val="22"/>
              </w:rPr>
            </w:pPr>
            <w:r w:rsidRPr="00DC332B">
              <w:t xml:space="preserve">Thank you for your letter dated 22 January 2016, which included a summary of your findings related to </w:t>
            </w:r>
            <w:r w:rsidRPr="00DC332B">
              <w:rPr>
                <w:sz w:val="21"/>
                <w:szCs w:val="21"/>
              </w:rPr>
              <w:t>the</w:t>
            </w:r>
            <w:r w:rsidRPr="00DC332B">
              <w:t xml:space="preserve"> Northern Territory </w:t>
            </w:r>
            <w:r w:rsidRPr="00DC332B">
              <w:rPr>
                <w:sz w:val="21"/>
                <w:szCs w:val="21"/>
              </w:rPr>
              <w:t>Government</w:t>
            </w:r>
            <w:r w:rsidRPr="00DC332B">
              <w:t xml:space="preserve"> and Public Authorities Employees’ Superannuation Fund to be tabled in the February 2016 report to the Legislative Assembly. I appreciate the opportunity to comment, however there is nothing more I need to add at this time</w:t>
            </w:r>
            <w:r>
              <w:t>.</w:t>
            </w:r>
          </w:p>
        </w:tc>
      </w:tr>
    </w:tbl>
    <w:p w:rsidR="00FC183A" w:rsidRPr="00FC7B9D" w:rsidRDefault="00FC183A" w:rsidP="00FD6271">
      <w:pPr>
        <w:pStyle w:val="AGRBodyText"/>
      </w:pPr>
    </w:p>
    <w:p w:rsidR="004C31C0" w:rsidRPr="00FC7B9D" w:rsidRDefault="00D22E71" w:rsidP="001F6679">
      <w:pPr>
        <w:pStyle w:val="AGRHeading1"/>
      </w:pPr>
      <w:bookmarkStart w:id="66" w:name="legal_aid"/>
      <w:bookmarkStart w:id="67" w:name="_Toc185325794"/>
      <w:r w:rsidRPr="00AC4BF8">
        <w:t>Northern Territory Legal Ai</w:t>
      </w:r>
      <w:r w:rsidR="0039424C" w:rsidRPr="00AC4BF8">
        <w:t>d Commission</w:t>
      </w:r>
      <w:bookmarkEnd w:id="66"/>
      <w:r w:rsidRPr="00FC7B9D">
        <w:t xml:space="preserve"> </w:t>
      </w:r>
      <w:bookmarkEnd w:id="67"/>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4C31C0" w:rsidRPr="00FC7B9D" w:rsidRDefault="004C31C0" w:rsidP="003B0D2D">
      <w:pPr>
        <w:pStyle w:val="AGRHeading3"/>
      </w:pPr>
      <w:r w:rsidRPr="00FC7B9D">
        <w:t>Background</w:t>
      </w:r>
    </w:p>
    <w:p w:rsidR="00932878" w:rsidRPr="00FC7B9D" w:rsidRDefault="00D22E71" w:rsidP="00FD6271">
      <w:pPr>
        <w:pStyle w:val="AGRBodyText"/>
      </w:pPr>
      <w:r w:rsidRPr="00FC7B9D">
        <w:t xml:space="preserve">The </w:t>
      </w:r>
      <w:r w:rsidR="00B171CC" w:rsidRPr="00FC7B9D">
        <w:t>Northern Territory</w:t>
      </w:r>
      <w:r w:rsidRPr="00FC7B9D">
        <w:t xml:space="preserve"> Legal Aid Commission </w:t>
      </w:r>
      <w:r w:rsidR="00385662" w:rsidRPr="00FC7B9D">
        <w:t xml:space="preserve">(the Commission) </w:t>
      </w:r>
      <w:r w:rsidRPr="00FC7B9D">
        <w:t xml:space="preserve">is established under the </w:t>
      </w:r>
      <w:r w:rsidRPr="00FC7B9D">
        <w:rPr>
          <w:i/>
        </w:rPr>
        <w:t>Legal Aid Act</w:t>
      </w:r>
      <w:r w:rsidRPr="00FC7B9D">
        <w:t>.</w:t>
      </w:r>
      <w:r w:rsidR="00932878" w:rsidRPr="00FC7B9D">
        <w:t xml:space="preserve">  </w:t>
      </w:r>
      <w:r w:rsidR="005C04ED" w:rsidRPr="00FC7B9D">
        <w:t>The Commission’s charter is to ensure that people in the Northern Territory, particularly those who are disadvantaged, understand and have access to help to protect and enforce their legal rights and interests</w:t>
      </w:r>
      <w:r w:rsidR="006A218B" w:rsidRPr="00FC7B9D">
        <w:t>.</w:t>
      </w:r>
    </w:p>
    <w:p w:rsidR="004C31C0" w:rsidRPr="00FC7B9D" w:rsidRDefault="00392057" w:rsidP="003B0D2D">
      <w:pPr>
        <w:pStyle w:val="AGRHeading3"/>
      </w:pPr>
      <w:r w:rsidRPr="00FC7B9D">
        <w:t>Audit Opinion</w:t>
      </w:r>
    </w:p>
    <w:p w:rsidR="004C31C0" w:rsidRPr="00FC7B9D" w:rsidRDefault="00D22E71" w:rsidP="00FD6271">
      <w:pPr>
        <w:pStyle w:val="AGRBodyText"/>
      </w:pPr>
      <w:r w:rsidRPr="00FC7B9D">
        <w:t xml:space="preserve">The audit of Northern Territory Legal Aid Commission for the year ended </w:t>
      </w:r>
      <w:r w:rsidR="00420D25">
        <w:t>30 June 2015</w:t>
      </w:r>
      <w:r w:rsidRPr="00FC7B9D">
        <w:t xml:space="preserve"> resulted in an </w:t>
      </w:r>
      <w:r w:rsidR="00C5390D" w:rsidRPr="00FC7B9D">
        <w:t>unmodified</w:t>
      </w:r>
      <w:r w:rsidRPr="00FC7B9D">
        <w:t xml:space="preserve"> independent audit opinion, which was issued</w:t>
      </w:r>
      <w:r w:rsidR="00385662" w:rsidRPr="00FC7B9D">
        <w:t xml:space="preserve"> on </w:t>
      </w:r>
      <w:r w:rsidR="00AC4BF8">
        <w:t>25 November 2015</w:t>
      </w:r>
      <w:r w:rsidRPr="00FC7B9D">
        <w:t>.</w:t>
      </w:r>
    </w:p>
    <w:p w:rsidR="00782542" w:rsidRPr="00E63DCF" w:rsidRDefault="00782542" w:rsidP="003B0D2D">
      <w:pPr>
        <w:pStyle w:val="AGRHeading3"/>
      </w:pPr>
      <w:r w:rsidRPr="00E63DCF">
        <w:t>Key Findings</w:t>
      </w:r>
    </w:p>
    <w:p w:rsidR="00782542" w:rsidRPr="00E63DCF" w:rsidRDefault="00782542" w:rsidP="00FD6271">
      <w:pPr>
        <w:pStyle w:val="AGRBodyText"/>
      </w:pPr>
      <w:r w:rsidRPr="00E63DCF">
        <w:t>The audit did not identify any material weaknesses in contr</w:t>
      </w:r>
      <w:r w:rsidR="00D02E97">
        <w:t>ols although two recommendations were made in relation to enhancing accounting practices within</w:t>
      </w:r>
      <w:r w:rsidR="001B13DB">
        <w:t xml:space="preserve"> the</w:t>
      </w:r>
      <w:r w:rsidR="00D02E97">
        <w:t xml:space="preserve"> N</w:t>
      </w:r>
      <w:r w:rsidR="001B13DB">
        <w:t xml:space="preserve">orthern </w:t>
      </w:r>
      <w:r w:rsidR="00D02E97">
        <w:t>T</w:t>
      </w:r>
      <w:r w:rsidR="001B13DB">
        <w:t>erritory</w:t>
      </w:r>
      <w:r w:rsidR="00D02E97">
        <w:t xml:space="preserve"> Legal Aid</w:t>
      </w:r>
      <w:r w:rsidR="001B13DB">
        <w:t xml:space="preserve"> Commission</w:t>
      </w:r>
      <w:r w:rsidR="00D02E97">
        <w:t>.</w:t>
      </w:r>
    </w:p>
    <w:p w:rsidR="00782542" w:rsidRPr="00E63DCF" w:rsidRDefault="00782542" w:rsidP="003B0D2D">
      <w:pPr>
        <w:pStyle w:val="AGRHeading4"/>
      </w:pPr>
      <w:r w:rsidRPr="00E63DCF">
        <w:t>Performance Overview</w:t>
      </w:r>
    </w:p>
    <w:p w:rsidR="00F57A89" w:rsidRDefault="00B044C5" w:rsidP="00FD6271">
      <w:pPr>
        <w:pStyle w:val="AGRBodyText"/>
      </w:pPr>
      <w:r w:rsidRPr="00E63DCF">
        <w:t>The Commission reported a current year</w:t>
      </w:r>
      <w:r w:rsidR="00AC4BF8" w:rsidRPr="00E63DCF">
        <w:t xml:space="preserve"> </w:t>
      </w:r>
      <w:r w:rsidR="00E63DCF">
        <w:t>surplus</w:t>
      </w:r>
      <w:r w:rsidRPr="00E63DCF">
        <w:t xml:space="preserve"> of $</w:t>
      </w:r>
      <w:r w:rsidR="00AC4BF8" w:rsidRPr="00E63DCF">
        <w:t xml:space="preserve">513,443. This </w:t>
      </w:r>
      <w:r w:rsidR="00E63DCF">
        <w:t>represents an improvement of $</w:t>
      </w:r>
      <w:r w:rsidR="001B13DB">
        <w:t>652,000</w:t>
      </w:r>
      <w:r w:rsidR="00E63DCF">
        <w:t xml:space="preserve"> from the prior year deficit</w:t>
      </w:r>
      <w:r w:rsidRPr="00E63DCF">
        <w:t xml:space="preserve"> of $</w:t>
      </w:r>
      <w:r w:rsidR="00AC4BF8" w:rsidRPr="00E63DCF">
        <w:t>139,247</w:t>
      </w:r>
      <w:r w:rsidRPr="00E63DCF">
        <w:t>.</w:t>
      </w:r>
      <w:r w:rsidR="00E63DCF">
        <w:t xml:space="preserve">  Income increased by $1.2 million.  Grants from the </w:t>
      </w:r>
      <w:r w:rsidR="00913C7F">
        <w:t>Northern Territory Government</w:t>
      </w:r>
      <w:r w:rsidR="00E63DCF">
        <w:t xml:space="preserve"> increased by $1</w:t>
      </w:r>
      <w:r w:rsidR="001B13DB">
        <w:t>.3 million</w:t>
      </w:r>
      <w:r w:rsidR="00E63DCF">
        <w:t xml:space="preserve"> and Commonwealth grant revenue increased by $75,000 however grants from other sources decreased by $276,886.  Recovered costs increased by $92,162.</w:t>
      </w:r>
    </w:p>
    <w:p w:rsidR="00D02E97" w:rsidRDefault="00E63DCF" w:rsidP="00FD6271">
      <w:pPr>
        <w:pStyle w:val="AGRBodyText"/>
      </w:pPr>
      <w:r>
        <w:t>Expenditure increased by approximately $552,000 of which $539,564 (98%) resulted from increased employee expenditure.</w:t>
      </w:r>
    </w:p>
    <w:p w:rsidR="00E63DCF" w:rsidRPr="00FC7B9D" w:rsidRDefault="00E63DCF" w:rsidP="00FD6271">
      <w:pPr>
        <w:pStyle w:val="AGRBodyText"/>
      </w:pPr>
      <w:r>
        <w:t xml:space="preserve"> </w:t>
      </w:r>
    </w:p>
    <w:p w:rsidR="00FA4036" w:rsidRPr="00FC7B9D" w:rsidRDefault="00FA4036" w:rsidP="001F6679">
      <w:pPr>
        <w:pStyle w:val="AGRHeading1"/>
      </w:pPr>
      <w:bookmarkStart w:id="68" w:name="_Toc185325796"/>
      <w:r w:rsidRPr="00FC7B9D">
        <w:t>Northern Territory Legal Aid Commission cont…</w:t>
      </w:r>
    </w:p>
    <w:bookmarkEnd w:id="68"/>
    <w:p w:rsidR="004C31C0" w:rsidRPr="00FC7B9D" w:rsidRDefault="00691B8F" w:rsidP="003B0D2D">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216725">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626454" w:rsidRPr="00FC7B9D" w:rsidTr="00626454">
        <w:tc>
          <w:tcPr>
            <w:tcW w:w="4536" w:type="dxa"/>
            <w:tcBorders>
              <w:top w:val="single" w:sz="4" w:space="0" w:color="auto"/>
            </w:tcBorders>
          </w:tcPr>
          <w:p w:rsidR="00626454" w:rsidRPr="00FC7B9D" w:rsidRDefault="00626454" w:rsidP="00216725">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843378">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843378">
            <w:pPr>
              <w:pStyle w:val="AGRTableText"/>
            </w:pPr>
            <w:r w:rsidRPr="00FC7B9D">
              <w:t>Grants – Northern Territory Government</w:t>
            </w:r>
          </w:p>
        </w:tc>
        <w:tc>
          <w:tcPr>
            <w:tcW w:w="1417" w:type="dxa"/>
          </w:tcPr>
          <w:p w:rsidR="00420D25" w:rsidRPr="00FC7B9D" w:rsidRDefault="00AC4BF8" w:rsidP="00626454">
            <w:pPr>
              <w:pStyle w:val="AGRTableNumbers"/>
              <w:tabs>
                <w:tab w:val="decimal" w:pos="1070"/>
              </w:tabs>
              <w:ind w:right="170"/>
              <w:jc w:val="left"/>
            </w:pPr>
            <w:r>
              <w:t>6,495</w:t>
            </w:r>
          </w:p>
        </w:tc>
        <w:tc>
          <w:tcPr>
            <w:tcW w:w="1417" w:type="dxa"/>
          </w:tcPr>
          <w:p w:rsidR="00420D25" w:rsidRPr="00FC7B9D" w:rsidRDefault="00420D25" w:rsidP="00420D25">
            <w:pPr>
              <w:pStyle w:val="AGRTableNumbers"/>
              <w:tabs>
                <w:tab w:val="decimal" w:pos="1070"/>
              </w:tabs>
              <w:ind w:right="170"/>
              <w:jc w:val="left"/>
            </w:pPr>
            <w:r w:rsidRPr="00FC7B9D">
              <w:t>5,226</w:t>
            </w:r>
          </w:p>
        </w:tc>
      </w:tr>
      <w:tr w:rsidR="00420D25" w:rsidRPr="00FC7B9D" w:rsidTr="00626454">
        <w:tc>
          <w:tcPr>
            <w:tcW w:w="4536" w:type="dxa"/>
          </w:tcPr>
          <w:p w:rsidR="00420D25" w:rsidRPr="00FC7B9D" w:rsidRDefault="00420D25" w:rsidP="00843378">
            <w:pPr>
              <w:pStyle w:val="AGRTableText"/>
            </w:pPr>
            <w:r w:rsidRPr="00FC7B9D">
              <w:t>Grants – Commonwealth</w:t>
            </w:r>
          </w:p>
        </w:tc>
        <w:tc>
          <w:tcPr>
            <w:tcW w:w="1417" w:type="dxa"/>
          </w:tcPr>
          <w:p w:rsidR="00420D25" w:rsidRPr="00FC7B9D" w:rsidRDefault="00AC4BF8" w:rsidP="00626454">
            <w:pPr>
              <w:pStyle w:val="AGRTableNumbers"/>
              <w:tabs>
                <w:tab w:val="decimal" w:pos="1070"/>
              </w:tabs>
              <w:ind w:right="170"/>
              <w:jc w:val="left"/>
            </w:pPr>
            <w:r>
              <w:t>4,676</w:t>
            </w:r>
          </w:p>
        </w:tc>
        <w:tc>
          <w:tcPr>
            <w:tcW w:w="1417" w:type="dxa"/>
          </w:tcPr>
          <w:p w:rsidR="00420D25" w:rsidRPr="00FC7B9D" w:rsidRDefault="00420D25" w:rsidP="00420D25">
            <w:pPr>
              <w:pStyle w:val="AGRTableNumbers"/>
              <w:tabs>
                <w:tab w:val="decimal" w:pos="1070"/>
              </w:tabs>
              <w:ind w:right="170"/>
              <w:jc w:val="left"/>
            </w:pPr>
            <w:r w:rsidRPr="00FC7B9D">
              <w:t>4,601</w:t>
            </w:r>
          </w:p>
        </w:tc>
      </w:tr>
      <w:tr w:rsidR="00420D25" w:rsidRPr="00FC7B9D" w:rsidTr="00626454">
        <w:tc>
          <w:tcPr>
            <w:tcW w:w="4536" w:type="dxa"/>
          </w:tcPr>
          <w:p w:rsidR="00420D25" w:rsidRPr="00FC7B9D" w:rsidRDefault="00420D25" w:rsidP="00843378">
            <w:pPr>
              <w:pStyle w:val="AGRTableText"/>
            </w:pPr>
            <w:r w:rsidRPr="00FC7B9D">
              <w:t>Grants – other</w:t>
            </w:r>
          </w:p>
        </w:tc>
        <w:tc>
          <w:tcPr>
            <w:tcW w:w="1417" w:type="dxa"/>
          </w:tcPr>
          <w:p w:rsidR="00420D25" w:rsidRPr="00FC7B9D" w:rsidRDefault="00AC4BF8" w:rsidP="00626454">
            <w:pPr>
              <w:pStyle w:val="AGRTableNumbers"/>
              <w:tabs>
                <w:tab w:val="decimal" w:pos="1070"/>
              </w:tabs>
              <w:ind w:right="170"/>
              <w:jc w:val="left"/>
            </w:pPr>
            <w:r>
              <w:t>381</w:t>
            </w:r>
          </w:p>
        </w:tc>
        <w:tc>
          <w:tcPr>
            <w:tcW w:w="1417" w:type="dxa"/>
          </w:tcPr>
          <w:p w:rsidR="00420D25" w:rsidRPr="00FC7B9D" w:rsidRDefault="00420D25" w:rsidP="00420D25">
            <w:pPr>
              <w:pStyle w:val="AGRTableNumbers"/>
              <w:tabs>
                <w:tab w:val="decimal" w:pos="1070"/>
              </w:tabs>
              <w:ind w:right="170"/>
              <w:jc w:val="left"/>
            </w:pPr>
            <w:r w:rsidRPr="00FC7B9D">
              <w:t>657</w:t>
            </w:r>
          </w:p>
        </w:tc>
      </w:tr>
      <w:tr w:rsidR="00420D25" w:rsidRPr="00FC7B9D" w:rsidTr="00626454">
        <w:tc>
          <w:tcPr>
            <w:tcW w:w="4536" w:type="dxa"/>
          </w:tcPr>
          <w:p w:rsidR="00420D25" w:rsidRPr="00FC7B9D" w:rsidRDefault="00420D25" w:rsidP="003837D9">
            <w:pPr>
              <w:pStyle w:val="AGRTableText"/>
            </w:pPr>
            <w:r w:rsidRPr="00FC7B9D">
              <w:t>Rendering of services</w:t>
            </w:r>
          </w:p>
        </w:tc>
        <w:tc>
          <w:tcPr>
            <w:tcW w:w="1417" w:type="dxa"/>
          </w:tcPr>
          <w:p w:rsidR="00420D25" w:rsidRPr="00FC7B9D" w:rsidRDefault="00AC4BF8" w:rsidP="00626454">
            <w:pPr>
              <w:pStyle w:val="AGRTableNumbers"/>
              <w:tabs>
                <w:tab w:val="decimal" w:pos="1070"/>
              </w:tabs>
              <w:ind w:right="170"/>
              <w:jc w:val="left"/>
            </w:pPr>
            <w:r>
              <w:t>360</w:t>
            </w:r>
          </w:p>
        </w:tc>
        <w:tc>
          <w:tcPr>
            <w:tcW w:w="1417" w:type="dxa"/>
          </w:tcPr>
          <w:p w:rsidR="00420D25" w:rsidRPr="00FC7B9D" w:rsidRDefault="00420D25" w:rsidP="00420D25">
            <w:pPr>
              <w:pStyle w:val="AGRTableNumbers"/>
              <w:tabs>
                <w:tab w:val="decimal" w:pos="1070"/>
              </w:tabs>
              <w:ind w:right="170"/>
              <w:jc w:val="left"/>
            </w:pPr>
            <w:r w:rsidRPr="00FC7B9D">
              <w:t>240</w:t>
            </w:r>
          </w:p>
        </w:tc>
      </w:tr>
      <w:tr w:rsidR="00420D25" w:rsidRPr="00FC7B9D" w:rsidTr="00626454">
        <w:tc>
          <w:tcPr>
            <w:tcW w:w="4536" w:type="dxa"/>
          </w:tcPr>
          <w:p w:rsidR="00420D25" w:rsidRPr="00FC7B9D" w:rsidRDefault="00420D25" w:rsidP="00843378">
            <w:pPr>
              <w:pStyle w:val="AGRTableText"/>
            </w:pPr>
            <w:r w:rsidRPr="00FC7B9D">
              <w:t>Other</w:t>
            </w:r>
          </w:p>
        </w:tc>
        <w:tc>
          <w:tcPr>
            <w:tcW w:w="1417" w:type="dxa"/>
          </w:tcPr>
          <w:p w:rsidR="00420D25" w:rsidRPr="00FC7B9D" w:rsidRDefault="00AC4BF8" w:rsidP="00626454">
            <w:pPr>
              <w:pStyle w:val="AGRTableNumbers"/>
              <w:tabs>
                <w:tab w:val="decimal" w:pos="1070"/>
              </w:tabs>
              <w:ind w:right="170"/>
              <w:jc w:val="left"/>
            </w:pPr>
            <w:r>
              <w:t>116</w:t>
            </w:r>
          </w:p>
        </w:tc>
        <w:tc>
          <w:tcPr>
            <w:tcW w:w="1417" w:type="dxa"/>
          </w:tcPr>
          <w:p w:rsidR="00420D25" w:rsidRPr="00FC7B9D" w:rsidRDefault="00420D25" w:rsidP="00420D25">
            <w:pPr>
              <w:pStyle w:val="AGRTableNumbers"/>
              <w:tabs>
                <w:tab w:val="decimal" w:pos="1070"/>
              </w:tabs>
              <w:ind w:right="170"/>
              <w:jc w:val="left"/>
            </w:pPr>
            <w:r w:rsidRPr="00FC7B9D">
              <w:t>100</w:t>
            </w:r>
          </w:p>
        </w:tc>
      </w:tr>
      <w:tr w:rsidR="00420D25" w:rsidRPr="00FC7B9D" w:rsidTr="00626454">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CA6F5E" w:rsidP="00626454">
            <w:pPr>
              <w:pStyle w:val="AGRTableNumbers"/>
              <w:tabs>
                <w:tab w:val="decimal" w:pos="1070"/>
              </w:tabs>
              <w:ind w:right="170"/>
              <w:jc w:val="left"/>
              <w:rPr>
                <w:b/>
              </w:rPr>
            </w:pPr>
            <w:r>
              <w:rPr>
                <w:b/>
              </w:rPr>
              <w:t>12,028</w:t>
            </w:r>
          </w:p>
        </w:tc>
        <w:tc>
          <w:tcPr>
            <w:tcW w:w="1417" w:type="dxa"/>
          </w:tcPr>
          <w:p w:rsidR="00420D25" w:rsidRPr="00FC7B9D" w:rsidRDefault="00420D25" w:rsidP="00420D25">
            <w:pPr>
              <w:pStyle w:val="AGRTableNumbers"/>
              <w:tabs>
                <w:tab w:val="decimal" w:pos="1070"/>
              </w:tabs>
              <w:ind w:right="170"/>
              <w:jc w:val="left"/>
              <w:rPr>
                <w:b/>
              </w:rPr>
            </w:pPr>
            <w:r w:rsidRPr="00FC7B9D">
              <w:rPr>
                <w:b/>
              </w:rPr>
              <w:t>10,824</w:t>
            </w:r>
          </w:p>
        </w:tc>
      </w:tr>
      <w:tr w:rsidR="00420D25" w:rsidRPr="00FC7B9D" w:rsidTr="00626454">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640C9E">
            <w:pPr>
              <w:pStyle w:val="AGRTableText"/>
            </w:pPr>
            <w:r w:rsidRPr="00FC7B9D">
              <w:t>Administration</w:t>
            </w:r>
          </w:p>
        </w:tc>
        <w:tc>
          <w:tcPr>
            <w:tcW w:w="1417" w:type="dxa"/>
          </w:tcPr>
          <w:p w:rsidR="00420D25" w:rsidRPr="00FC7B9D" w:rsidRDefault="00CA6F5E" w:rsidP="00626454">
            <w:pPr>
              <w:pStyle w:val="AGRTableNumbers"/>
              <w:tabs>
                <w:tab w:val="decimal" w:pos="1070"/>
              </w:tabs>
              <w:ind w:right="170"/>
              <w:jc w:val="left"/>
            </w:pPr>
            <w:r>
              <w:t>(1,272)</w:t>
            </w:r>
          </w:p>
        </w:tc>
        <w:tc>
          <w:tcPr>
            <w:tcW w:w="1417" w:type="dxa"/>
          </w:tcPr>
          <w:p w:rsidR="00420D25" w:rsidRPr="00FC7B9D" w:rsidRDefault="00420D25" w:rsidP="00420D25">
            <w:pPr>
              <w:pStyle w:val="AGRTableNumbers"/>
              <w:tabs>
                <w:tab w:val="decimal" w:pos="1070"/>
              </w:tabs>
              <w:ind w:right="170"/>
              <w:jc w:val="left"/>
            </w:pPr>
            <w:r w:rsidRPr="00FC7B9D">
              <w:t>(1,228)</w:t>
            </w:r>
          </w:p>
        </w:tc>
      </w:tr>
      <w:tr w:rsidR="00420D25" w:rsidRPr="00FC7B9D" w:rsidTr="00626454">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CA6F5E" w:rsidP="00626454">
            <w:pPr>
              <w:pStyle w:val="AGRTableNumbers"/>
              <w:tabs>
                <w:tab w:val="decimal" w:pos="1070"/>
              </w:tabs>
              <w:ind w:right="170"/>
              <w:jc w:val="left"/>
            </w:pPr>
            <w:r>
              <w:t>(6,929)</w:t>
            </w:r>
          </w:p>
        </w:tc>
        <w:tc>
          <w:tcPr>
            <w:tcW w:w="1417" w:type="dxa"/>
          </w:tcPr>
          <w:p w:rsidR="00420D25" w:rsidRPr="00FC7B9D" w:rsidRDefault="00420D25" w:rsidP="00420D25">
            <w:pPr>
              <w:pStyle w:val="AGRTableNumbers"/>
              <w:tabs>
                <w:tab w:val="decimal" w:pos="1070"/>
              </w:tabs>
              <w:ind w:right="170"/>
              <w:jc w:val="left"/>
            </w:pPr>
            <w:r w:rsidRPr="00FC7B9D">
              <w:t>(6,389)</w:t>
            </w:r>
          </w:p>
        </w:tc>
      </w:tr>
      <w:tr w:rsidR="00420D25" w:rsidRPr="00FC7B9D" w:rsidTr="00626454">
        <w:tc>
          <w:tcPr>
            <w:tcW w:w="4536" w:type="dxa"/>
          </w:tcPr>
          <w:p w:rsidR="00420D25" w:rsidRPr="00FC7B9D" w:rsidRDefault="00420D25" w:rsidP="00640C9E">
            <w:pPr>
              <w:pStyle w:val="AGRTableText"/>
            </w:pPr>
            <w:r w:rsidRPr="00FC7B9D">
              <w:t>Legal</w:t>
            </w:r>
          </w:p>
        </w:tc>
        <w:tc>
          <w:tcPr>
            <w:tcW w:w="1417" w:type="dxa"/>
          </w:tcPr>
          <w:p w:rsidR="00420D25" w:rsidRPr="00FC7B9D" w:rsidRDefault="00CA6F5E" w:rsidP="00626454">
            <w:pPr>
              <w:pStyle w:val="AGRTableNumbers"/>
              <w:tabs>
                <w:tab w:val="decimal" w:pos="1070"/>
              </w:tabs>
              <w:ind w:right="170"/>
              <w:jc w:val="left"/>
            </w:pPr>
            <w:r>
              <w:t>(1,902)</w:t>
            </w:r>
          </w:p>
        </w:tc>
        <w:tc>
          <w:tcPr>
            <w:tcW w:w="1417" w:type="dxa"/>
          </w:tcPr>
          <w:p w:rsidR="00420D25" w:rsidRPr="00FC7B9D" w:rsidRDefault="00420D25" w:rsidP="00420D25">
            <w:pPr>
              <w:pStyle w:val="AGRTableNumbers"/>
              <w:tabs>
                <w:tab w:val="decimal" w:pos="1070"/>
              </w:tabs>
              <w:ind w:right="170"/>
              <w:jc w:val="left"/>
            </w:pPr>
            <w:r w:rsidRPr="00FC7B9D">
              <w:t>(2,032)</w:t>
            </w:r>
          </w:p>
        </w:tc>
      </w:tr>
      <w:tr w:rsidR="00420D25" w:rsidRPr="00FC7B9D" w:rsidTr="00626454">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CA6F5E" w:rsidP="00626454">
            <w:pPr>
              <w:pStyle w:val="AGRTableNumbers"/>
              <w:tabs>
                <w:tab w:val="decimal" w:pos="1070"/>
              </w:tabs>
              <w:ind w:right="170"/>
              <w:jc w:val="left"/>
            </w:pPr>
            <w:r>
              <w:t>(201)</w:t>
            </w:r>
          </w:p>
        </w:tc>
        <w:tc>
          <w:tcPr>
            <w:tcW w:w="1417" w:type="dxa"/>
          </w:tcPr>
          <w:p w:rsidR="00420D25" w:rsidRPr="00FC7B9D" w:rsidRDefault="00420D25" w:rsidP="00420D25">
            <w:pPr>
              <w:pStyle w:val="AGRTableNumbers"/>
              <w:tabs>
                <w:tab w:val="decimal" w:pos="1070"/>
              </w:tabs>
              <w:ind w:right="170"/>
              <w:jc w:val="left"/>
            </w:pPr>
            <w:r w:rsidRPr="00FC7B9D">
              <w:t>(185)</w:t>
            </w:r>
          </w:p>
        </w:tc>
      </w:tr>
      <w:tr w:rsidR="00420D25" w:rsidRPr="00FC7B9D" w:rsidTr="00626454">
        <w:tc>
          <w:tcPr>
            <w:tcW w:w="4536" w:type="dxa"/>
          </w:tcPr>
          <w:p w:rsidR="00420D25" w:rsidRPr="00FC7B9D" w:rsidRDefault="00420D25" w:rsidP="00640C9E">
            <w:pPr>
              <w:pStyle w:val="AGRTableText"/>
            </w:pPr>
            <w:r w:rsidRPr="00FC7B9D">
              <w:t>Other</w:t>
            </w:r>
          </w:p>
        </w:tc>
        <w:tc>
          <w:tcPr>
            <w:tcW w:w="1417" w:type="dxa"/>
          </w:tcPr>
          <w:p w:rsidR="00420D25" w:rsidRPr="00FC7B9D" w:rsidRDefault="00CA6F5E" w:rsidP="00626454">
            <w:pPr>
              <w:pStyle w:val="AGRTableNumbers"/>
              <w:tabs>
                <w:tab w:val="decimal" w:pos="1070"/>
              </w:tabs>
              <w:ind w:right="170"/>
              <w:jc w:val="left"/>
            </w:pPr>
            <w:r>
              <w:t>(1,211)</w:t>
            </w:r>
          </w:p>
        </w:tc>
        <w:tc>
          <w:tcPr>
            <w:tcW w:w="1417" w:type="dxa"/>
          </w:tcPr>
          <w:p w:rsidR="00420D25" w:rsidRPr="00FC7B9D" w:rsidRDefault="00420D25" w:rsidP="00420D25">
            <w:pPr>
              <w:pStyle w:val="AGRTableNumbers"/>
              <w:tabs>
                <w:tab w:val="decimal" w:pos="1070"/>
              </w:tabs>
              <w:ind w:right="170"/>
              <w:jc w:val="left"/>
            </w:pPr>
            <w:r w:rsidRPr="00FC7B9D">
              <w:t>(1,129)</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CA6F5E" w:rsidP="00626454">
            <w:pPr>
              <w:pStyle w:val="AGRTableNumbers"/>
              <w:tabs>
                <w:tab w:val="decimal" w:pos="1070"/>
              </w:tabs>
              <w:ind w:right="170"/>
              <w:jc w:val="left"/>
              <w:rPr>
                <w:b/>
              </w:rPr>
            </w:pPr>
            <w:r>
              <w:rPr>
                <w:b/>
              </w:rPr>
              <w:t>(11,515)</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(10,963)</w:t>
            </w:r>
          </w:p>
        </w:tc>
      </w:tr>
      <w:tr w:rsidR="00420D25" w:rsidRPr="00FC7B9D" w:rsidTr="00626454">
        <w:tc>
          <w:tcPr>
            <w:tcW w:w="4536" w:type="dxa"/>
          </w:tcPr>
          <w:p w:rsidR="00420D25" w:rsidRPr="00FC7B9D" w:rsidRDefault="00420D25" w:rsidP="00640C9E">
            <w:pPr>
              <w:pStyle w:val="AGRTableText"/>
            </w:pPr>
            <w:r w:rsidRPr="00FC7B9D">
              <w:rPr>
                <w:b/>
                <w:bCs/>
              </w:rPr>
              <w:t>Surplus/(deficit)</w:t>
            </w:r>
          </w:p>
        </w:tc>
        <w:tc>
          <w:tcPr>
            <w:tcW w:w="1417" w:type="dxa"/>
          </w:tcPr>
          <w:p w:rsidR="00420D25" w:rsidRPr="00FC7B9D" w:rsidRDefault="00CA6F5E" w:rsidP="00626454">
            <w:pPr>
              <w:pStyle w:val="AGRTableNumbers"/>
              <w:tabs>
                <w:tab w:val="decimal" w:pos="1070"/>
              </w:tabs>
              <w:ind w:right="170"/>
              <w:jc w:val="left"/>
              <w:rPr>
                <w:b/>
              </w:rPr>
            </w:pPr>
            <w:r>
              <w:rPr>
                <w:b/>
              </w:rPr>
              <w:t>513</w:t>
            </w:r>
          </w:p>
        </w:tc>
        <w:tc>
          <w:tcPr>
            <w:tcW w:w="1417" w:type="dxa"/>
          </w:tcPr>
          <w:p w:rsidR="00420D25" w:rsidRPr="00FC7B9D" w:rsidRDefault="00420D25" w:rsidP="00420D25">
            <w:pPr>
              <w:pStyle w:val="AGRTableNumbers"/>
              <w:tabs>
                <w:tab w:val="decimal" w:pos="1070"/>
              </w:tabs>
              <w:ind w:right="170"/>
              <w:jc w:val="left"/>
              <w:rPr>
                <w:b/>
              </w:rPr>
            </w:pPr>
            <w:r w:rsidRPr="00FC7B9D">
              <w:rPr>
                <w:b/>
              </w:rPr>
              <w:t>(139)</w:t>
            </w:r>
          </w:p>
        </w:tc>
      </w:tr>
      <w:tr w:rsidR="00420D25" w:rsidRPr="00FC7B9D" w:rsidTr="00626454">
        <w:tc>
          <w:tcPr>
            <w:tcW w:w="4536" w:type="dxa"/>
          </w:tcPr>
          <w:p w:rsidR="00420D25" w:rsidRPr="00FC7B9D" w:rsidRDefault="00420D25" w:rsidP="00640C9E">
            <w:pPr>
              <w:pStyle w:val="AGRTableText"/>
              <w:rPr>
                <w:b/>
                <w:bCs/>
              </w:rPr>
            </w:pPr>
            <w:r w:rsidRPr="00FC7B9D">
              <w:t>Net gain on revaluation of non-current assets</w:t>
            </w:r>
          </w:p>
        </w:tc>
        <w:tc>
          <w:tcPr>
            <w:tcW w:w="1417" w:type="dxa"/>
          </w:tcPr>
          <w:p w:rsidR="00420D25" w:rsidRPr="00FC7B9D" w:rsidRDefault="00CA6F5E" w:rsidP="00626454">
            <w:pPr>
              <w:pStyle w:val="AGRTableNumbers"/>
              <w:tabs>
                <w:tab w:val="decimal" w:pos="1070"/>
              </w:tabs>
              <w:ind w:right="170"/>
              <w:jc w:val="left"/>
            </w:pPr>
            <w:r>
              <w:t>-</w:t>
            </w:r>
          </w:p>
        </w:tc>
        <w:tc>
          <w:tcPr>
            <w:tcW w:w="1417" w:type="dxa"/>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0337EB">
            <w:pPr>
              <w:pStyle w:val="AGRTableText"/>
              <w:rPr>
                <w:b/>
                <w:bCs/>
              </w:rPr>
            </w:pPr>
            <w:r w:rsidRPr="00FC7B9D">
              <w:rPr>
                <w:b/>
                <w:bCs/>
              </w:rPr>
              <w:t>Total comprehensive surplus/(deficit)</w:t>
            </w:r>
          </w:p>
        </w:tc>
        <w:tc>
          <w:tcPr>
            <w:tcW w:w="1417" w:type="dxa"/>
            <w:tcBorders>
              <w:bottom w:val="single" w:sz="4" w:space="0" w:color="auto"/>
            </w:tcBorders>
          </w:tcPr>
          <w:p w:rsidR="00420D25" w:rsidRPr="00FC7B9D" w:rsidRDefault="00CA6F5E" w:rsidP="00626454">
            <w:pPr>
              <w:pStyle w:val="AGRTableNumbers"/>
              <w:tabs>
                <w:tab w:val="decimal" w:pos="1070"/>
              </w:tabs>
              <w:ind w:right="170"/>
              <w:jc w:val="left"/>
              <w:rPr>
                <w:b/>
              </w:rPr>
            </w:pPr>
            <w:r>
              <w:rPr>
                <w:b/>
              </w:rPr>
              <w:t>513</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(139)</w:t>
            </w:r>
          </w:p>
        </w:tc>
      </w:tr>
    </w:tbl>
    <w:p w:rsidR="004C31C0" w:rsidRPr="00FC7B9D" w:rsidRDefault="004C31C0" w:rsidP="00FD6271">
      <w:pPr>
        <w:pStyle w:val="AGRBodyText"/>
      </w:pPr>
    </w:p>
    <w:p w:rsidR="004C31C0" w:rsidRPr="00FC7B9D" w:rsidRDefault="00D22E71" w:rsidP="001F6679">
      <w:pPr>
        <w:pStyle w:val="AGRHeading1"/>
      </w:pPr>
      <w:bookmarkStart w:id="69" w:name="_Toc185325798"/>
      <w:r w:rsidRPr="00FC7B9D">
        <w:t xml:space="preserve">Northern Territory Legal Aid Commission </w:t>
      </w:r>
      <w:r w:rsidR="004C31C0" w:rsidRPr="00FC7B9D">
        <w:t>cont…</w:t>
      </w:r>
      <w:bookmarkEnd w:id="69"/>
    </w:p>
    <w:p w:rsidR="004C31C0" w:rsidRPr="00FC7B9D" w:rsidRDefault="00691B8F" w:rsidP="003B0D2D">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216725">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216725">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4B3CD1">
            <w:pPr>
              <w:pStyle w:val="AGRTableText"/>
              <w:keepNext/>
            </w:pPr>
            <w:r w:rsidRPr="00FC7B9D">
              <w:t>Cash and cash equivalents</w:t>
            </w:r>
          </w:p>
        </w:tc>
        <w:tc>
          <w:tcPr>
            <w:tcW w:w="1331" w:type="dxa"/>
          </w:tcPr>
          <w:p w:rsidR="00420D25" w:rsidRPr="00FC7B9D" w:rsidRDefault="00CA6F5E" w:rsidP="00626454">
            <w:pPr>
              <w:pStyle w:val="AGRTableNumbers"/>
              <w:tabs>
                <w:tab w:val="decimal" w:pos="1070"/>
              </w:tabs>
              <w:ind w:right="170"/>
              <w:jc w:val="left"/>
            </w:pPr>
            <w:r>
              <w:t>2,294</w:t>
            </w:r>
          </w:p>
        </w:tc>
        <w:tc>
          <w:tcPr>
            <w:tcW w:w="1331" w:type="dxa"/>
          </w:tcPr>
          <w:p w:rsidR="00420D25" w:rsidRPr="00FC7B9D" w:rsidRDefault="00420D25" w:rsidP="00420D25">
            <w:pPr>
              <w:pStyle w:val="AGRTableNumbers"/>
              <w:tabs>
                <w:tab w:val="decimal" w:pos="1070"/>
              </w:tabs>
              <w:ind w:right="170"/>
              <w:jc w:val="left"/>
            </w:pPr>
            <w:r w:rsidRPr="00FC7B9D">
              <w:t>1,385</w:t>
            </w:r>
          </w:p>
        </w:tc>
      </w:tr>
      <w:tr w:rsidR="00420D25" w:rsidRPr="00FC7B9D" w:rsidTr="00626454">
        <w:tc>
          <w:tcPr>
            <w:tcW w:w="4709" w:type="dxa"/>
          </w:tcPr>
          <w:p w:rsidR="00420D25" w:rsidRPr="00FC7B9D" w:rsidRDefault="00420D25" w:rsidP="004B3CD1">
            <w:pPr>
              <w:pStyle w:val="AGRTableText"/>
              <w:keepNext/>
            </w:pPr>
            <w:r w:rsidRPr="00FC7B9D">
              <w:t>Receivables and other current assets</w:t>
            </w:r>
          </w:p>
        </w:tc>
        <w:tc>
          <w:tcPr>
            <w:tcW w:w="1331" w:type="dxa"/>
          </w:tcPr>
          <w:p w:rsidR="00420D25" w:rsidRPr="00FC7B9D" w:rsidRDefault="00CA6F5E" w:rsidP="00B63D13">
            <w:pPr>
              <w:pStyle w:val="AGRTableNumbers"/>
              <w:tabs>
                <w:tab w:val="decimal" w:pos="1070"/>
              </w:tabs>
              <w:ind w:right="170"/>
              <w:jc w:val="left"/>
            </w:pPr>
            <w:r>
              <w:t>812</w:t>
            </w:r>
          </w:p>
        </w:tc>
        <w:tc>
          <w:tcPr>
            <w:tcW w:w="1331" w:type="dxa"/>
          </w:tcPr>
          <w:p w:rsidR="00420D25" w:rsidRPr="00FC7B9D" w:rsidRDefault="00420D25" w:rsidP="00420D25">
            <w:pPr>
              <w:pStyle w:val="AGRTableNumbers"/>
              <w:tabs>
                <w:tab w:val="decimal" w:pos="1070"/>
              </w:tabs>
              <w:ind w:right="170"/>
              <w:jc w:val="left"/>
            </w:pPr>
            <w:r w:rsidRPr="00FC7B9D">
              <w:t>94</w:t>
            </w:r>
            <w:r>
              <w:t>3</w:t>
            </w:r>
          </w:p>
        </w:tc>
      </w:tr>
      <w:tr w:rsidR="00420D25" w:rsidRPr="00FC7B9D" w:rsidTr="00626454">
        <w:tc>
          <w:tcPr>
            <w:tcW w:w="4709" w:type="dxa"/>
          </w:tcPr>
          <w:p w:rsidR="00420D25" w:rsidRPr="00FC7B9D" w:rsidRDefault="00420D25" w:rsidP="00216725">
            <w:pPr>
              <w:pStyle w:val="AGRTableText"/>
            </w:pPr>
            <w:r w:rsidRPr="00FC7B9D">
              <w:t>Less current liabilities</w:t>
            </w:r>
          </w:p>
        </w:tc>
        <w:tc>
          <w:tcPr>
            <w:tcW w:w="1331" w:type="dxa"/>
          </w:tcPr>
          <w:p w:rsidR="00420D25" w:rsidRPr="00FC7B9D" w:rsidRDefault="00CA6F5E" w:rsidP="00626454">
            <w:pPr>
              <w:pStyle w:val="AGRTableNumbers"/>
              <w:tabs>
                <w:tab w:val="decimal" w:pos="1070"/>
              </w:tabs>
              <w:ind w:right="170"/>
              <w:jc w:val="left"/>
            </w:pPr>
            <w:r>
              <w:t>(1,564)</w:t>
            </w:r>
          </w:p>
        </w:tc>
        <w:tc>
          <w:tcPr>
            <w:tcW w:w="1331" w:type="dxa"/>
          </w:tcPr>
          <w:p w:rsidR="00420D25" w:rsidRPr="00FC7B9D" w:rsidRDefault="00420D25" w:rsidP="00420D25">
            <w:pPr>
              <w:pStyle w:val="AGRTableNumbers"/>
              <w:tabs>
                <w:tab w:val="decimal" w:pos="1070"/>
              </w:tabs>
              <w:ind w:right="170"/>
              <w:jc w:val="left"/>
            </w:pPr>
            <w:r w:rsidRPr="00FC7B9D">
              <w:t>(1,445)</w:t>
            </w:r>
          </w:p>
        </w:tc>
      </w:tr>
      <w:tr w:rsidR="00420D25" w:rsidRPr="00FC7B9D" w:rsidTr="00626454">
        <w:tc>
          <w:tcPr>
            <w:tcW w:w="4709" w:type="dxa"/>
            <w:tcBorders>
              <w:bottom w:val="single" w:sz="4" w:space="0" w:color="auto"/>
            </w:tcBorders>
          </w:tcPr>
          <w:p w:rsidR="00420D25" w:rsidRPr="00FC7B9D" w:rsidRDefault="00420D25" w:rsidP="00216725">
            <w:pPr>
              <w:pStyle w:val="AGRTableText"/>
            </w:pPr>
            <w:r w:rsidRPr="00FC7B9D">
              <w:rPr>
                <w:b/>
              </w:rPr>
              <w:t>Net current assets</w:t>
            </w:r>
          </w:p>
        </w:tc>
        <w:tc>
          <w:tcPr>
            <w:tcW w:w="1331" w:type="dxa"/>
            <w:tcBorders>
              <w:bottom w:val="single" w:sz="4" w:space="0" w:color="auto"/>
            </w:tcBorders>
          </w:tcPr>
          <w:p w:rsidR="00420D25" w:rsidRPr="00FC7B9D" w:rsidRDefault="00CA6F5E" w:rsidP="00626454">
            <w:pPr>
              <w:pStyle w:val="AGRTableNumbers"/>
              <w:tabs>
                <w:tab w:val="decimal" w:pos="1070"/>
              </w:tabs>
              <w:ind w:right="170"/>
              <w:jc w:val="left"/>
              <w:rPr>
                <w:b/>
              </w:rPr>
            </w:pPr>
            <w:r>
              <w:rPr>
                <w:b/>
              </w:rPr>
              <w:t>1,542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88</w:t>
            </w:r>
            <w:r>
              <w:rPr>
                <w:b/>
              </w:rPr>
              <w:t>3</w:t>
            </w:r>
          </w:p>
        </w:tc>
      </w:tr>
      <w:tr w:rsidR="00420D25" w:rsidRPr="00FC7B9D" w:rsidTr="00626454">
        <w:tc>
          <w:tcPr>
            <w:tcW w:w="4709" w:type="dxa"/>
            <w:tcBorders>
              <w:top w:val="single" w:sz="4" w:space="0" w:color="auto"/>
            </w:tcBorders>
          </w:tcPr>
          <w:p w:rsidR="00420D25" w:rsidRPr="00FC7B9D" w:rsidRDefault="00420D25" w:rsidP="00216725">
            <w:pPr>
              <w:pStyle w:val="AGRTableText"/>
            </w:pPr>
            <w:r w:rsidRPr="00FC7B9D">
              <w:t>Add non-current assets</w:t>
            </w:r>
          </w:p>
        </w:tc>
        <w:tc>
          <w:tcPr>
            <w:tcW w:w="1331" w:type="dxa"/>
            <w:tcBorders>
              <w:top w:val="single" w:sz="4" w:space="0" w:color="auto"/>
            </w:tcBorders>
          </w:tcPr>
          <w:p w:rsidR="00420D25" w:rsidRPr="00FC7B9D" w:rsidRDefault="00CA6F5E" w:rsidP="00626454">
            <w:pPr>
              <w:pStyle w:val="AGRTableNumbers"/>
              <w:tabs>
                <w:tab w:val="decimal" w:pos="1070"/>
              </w:tabs>
              <w:ind w:right="170"/>
              <w:jc w:val="left"/>
            </w:pPr>
            <w:r>
              <w:t>973</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1,087</w:t>
            </w:r>
          </w:p>
        </w:tc>
      </w:tr>
      <w:tr w:rsidR="00420D25" w:rsidRPr="00FC7B9D" w:rsidTr="00626454">
        <w:tc>
          <w:tcPr>
            <w:tcW w:w="4709" w:type="dxa"/>
          </w:tcPr>
          <w:p w:rsidR="00420D25" w:rsidRPr="00FC7B9D" w:rsidRDefault="00420D25" w:rsidP="00216725">
            <w:pPr>
              <w:pStyle w:val="AGRTableText"/>
            </w:pPr>
            <w:r w:rsidRPr="00FC7B9D">
              <w:t>Less non-current liabilities</w:t>
            </w:r>
          </w:p>
        </w:tc>
        <w:tc>
          <w:tcPr>
            <w:tcW w:w="1331" w:type="dxa"/>
          </w:tcPr>
          <w:p w:rsidR="00420D25" w:rsidRPr="00FC7B9D" w:rsidRDefault="00CA6F5E" w:rsidP="00626454">
            <w:pPr>
              <w:pStyle w:val="AGRTableNumbers"/>
              <w:tabs>
                <w:tab w:val="decimal" w:pos="1070"/>
              </w:tabs>
              <w:ind w:right="170"/>
              <w:jc w:val="left"/>
            </w:pPr>
            <w:r>
              <w:t>(372)</w:t>
            </w:r>
          </w:p>
        </w:tc>
        <w:tc>
          <w:tcPr>
            <w:tcW w:w="1331" w:type="dxa"/>
          </w:tcPr>
          <w:p w:rsidR="00420D25" w:rsidRPr="00FC7B9D" w:rsidRDefault="00420D25" w:rsidP="00420D25">
            <w:pPr>
              <w:pStyle w:val="AGRTableNumbers"/>
              <w:tabs>
                <w:tab w:val="decimal" w:pos="1070"/>
              </w:tabs>
              <w:ind w:right="170"/>
              <w:jc w:val="left"/>
            </w:pPr>
            <w:r w:rsidRPr="00FC7B9D">
              <w:t>(341)</w:t>
            </w: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Net assets</w:t>
            </w:r>
          </w:p>
        </w:tc>
        <w:tc>
          <w:tcPr>
            <w:tcW w:w="1331" w:type="dxa"/>
            <w:tcBorders>
              <w:bottom w:val="single" w:sz="4" w:space="0" w:color="auto"/>
            </w:tcBorders>
          </w:tcPr>
          <w:p w:rsidR="00420D25" w:rsidRPr="00FC7B9D" w:rsidRDefault="00CA6F5E" w:rsidP="00626454">
            <w:pPr>
              <w:pStyle w:val="AGRTableNumbers"/>
              <w:tabs>
                <w:tab w:val="decimal" w:pos="1070"/>
              </w:tabs>
              <w:ind w:right="170"/>
              <w:jc w:val="left"/>
              <w:rPr>
                <w:b/>
              </w:rPr>
            </w:pPr>
            <w:r>
              <w:rPr>
                <w:b/>
              </w:rPr>
              <w:t>2,143</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1,629</w:t>
            </w:r>
          </w:p>
        </w:tc>
      </w:tr>
      <w:tr w:rsidR="00420D25" w:rsidRPr="00FC7B9D" w:rsidTr="00626454">
        <w:tc>
          <w:tcPr>
            <w:tcW w:w="4709" w:type="dxa"/>
            <w:tcBorders>
              <w:top w:val="single" w:sz="4" w:space="0" w:color="auto"/>
            </w:tcBorders>
          </w:tcPr>
          <w:p w:rsidR="00420D25" w:rsidRPr="00FC7B9D" w:rsidRDefault="00420D25" w:rsidP="00216725">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Pr>
          <w:p w:rsidR="00420D25" w:rsidRPr="00FC7B9D" w:rsidRDefault="00420D25" w:rsidP="00216725">
            <w:pPr>
              <w:pStyle w:val="AGRTableText"/>
            </w:pPr>
            <w:r w:rsidRPr="00FC7B9D">
              <w:t>Reserves</w:t>
            </w:r>
          </w:p>
        </w:tc>
        <w:tc>
          <w:tcPr>
            <w:tcW w:w="1331" w:type="dxa"/>
          </w:tcPr>
          <w:p w:rsidR="00420D25" w:rsidRPr="00FC7B9D" w:rsidRDefault="00CA6F5E" w:rsidP="00CF6004">
            <w:pPr>
              <w:pStyle w:val="AGRTableNumbers"/>
              <w:tabs>
                <w:tab w:val="decimal" w:pos="1070"/>
              </w:tabs>
              <w:ind w:right="170"/>
              <w:jc w:val="left"/>
            </w:pPr>
            <w:r>
              <w:t>1,067</w:t>
            </w:r>
          </w:p>
        </w:tc>
        <w:tc>
          <w:tcPr>
            <w:tcW w:w="1331" w:type="dxa"/>
          </w:tcPr>
          <w:p w:rsidR="00420D25" w:rsidRPr="00FC7B9D" w:rsidRDefault="00420D25" w:rsidP="00420D25">
            <w:pPr>
              <w:pStyle w:val="AGRTableNumbers"/>
              <w:tabs>
                <w:tab w:val="decimal" w:pos="1070"/>
              </w:tabs>
              <w:ind w:right="170"/>
              <w:jc w:val="left"/>
            </w:pPr>
            <w:r w:rsidRPr="00FC7B9D">
              <w:t>1,276</w:t>
            </w:r>
          </w:p>
        </w:tc>
      </w:tr>
      <w:tr w:rsidR="00420D25" w:rsidRPr="00FC7B9D" w:rsidTr="00626454">
        <w:tc>
          <w:tcPr>
            <w:tcW w:w="4709" w:type="dxa"/>
          </w:tcPr>
          <w:p w:rsidR="00420D25" w:rsidRPr="00FC7B9D" w:rsidRDefault="00420D25" w:rsidP="00216725">
            <w:pPr>
              <w:pStyle w:val="AGRTableText"/>
            </w:pPr>
            <w:r w:rsidRPr="00FC7B9D">
              <w:t>Retained earnings</w:t>
            </w:r>
          </w:p>
        </w:tc>
        <w:tc>
          <w:tcPr>
            <w:tcW w:w="1331" w:type="dxa"/>
          </w:tcPr>
          <w:p w:rsidR="00420D25" w:rsidRPr="00FC7B9D" w:rsidRDefault="00CA6F5E" w:rsidP="00626454">
            <w:pPr>
              <w:pStyle w:val="AGRTableNumbers"/>
              <w:tabs>
                <w:tab w:val="decimal" w:pos="1070"/>
              </w:tabs>
              <w:ind w:right="170"/>
              <w:jc w:val="left"/>
            </w:pPr>
            <w:r>
              <w:t>1,076</w:t>
            </w:r>
          </w:p>
        </w:tc>
        <w:tc>
          <w:tcPr>
            <w:tcW w:w="1331" w:type="dxa"/>
          </w:tcPr>
          <w:p w:rsidR="00420D25" w:rsidRPr="00FC7B9D" w:rsidRDefault="00420D25" w:rsidP="00420D25">
            <w:pPr>
              <w:pStyle w:val="AGRTableNumbers"/>
              <w:tabs>
                <w:tab w:val="decimal" w:pos="1070"/>
              </w:tabs>
              <w:ind w:right="170"/>
              <w:jc w:val="left"/>
            </w:pPr>
            <w:r w:rsidRPr="00FC7B9D">
              <w:t>353</w:t>
            </w:r>
          </w:p>
        </w:tc>
      </w:tr>
      <w:tr w:rsidR="00420D25" w:rsidRPr="00FC7B9D" w:rsidTr="00626454">
        <w:tc>
          <w:tcPr>
            <w:tcW w:w="4709" w:type="dxa"/>
            <w:tcBorders>
              <w:bottom w:val="single" w:sz="4" w:space="0" w:color="auto"/>
            </w:tcBorders>
          </w:tcPr>
          <w:p w:rsidR="00420D25" w:rsidRPr="00FC7B9D" w:rsidRDefault="00420D25" w:rsidP="00216725">
            <w:pPr>
              <w:pStyle w:val="AGRTableText"/>
              <w:rPr>
                <w:b/>
              </w:rPr>
            </w:pPr>
            <w:r w:rsidRPr="00FC7B9D">
              <w:rPr>
                <w:b/>
              </w:rPr>
              <w:t>Equity</w:t>
            </w:r>
          </w:p>
        </w:tc>
        <w:tc>
          <w:tcPr>
            <w:tcW w:w="1331" w:type="dxa"/>
            <w:tcBorders>
              <w:bottom w:val="single" w:sz="4" w:space="0" w:color="auto"/>
            </w:tcBorders>
          </w:tcPr>
          <w:p w:rsidR="00420D25" w:rsidRPr="00FC7B9D" w:rsidRDefault="00CA6F5E" w:rsidP="00626454">
            <w:pPr>
              <w:pStyle w:val="AGRTableNumbers"/>
              <w:tabs>
                <w:tab w:val="decimal" w:pos="1070"/>
              </w:tabs>
              <w:ind w:right="170"/>
              <w:jc w:val="left"/>
              <w:rPr>
                <w:b/>
              </w:rPr>
            </w:pPr>
            <w:r>
              <w:rPr>
                <w:b/>
              </w:rPr>
              <w:t>2,143</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1,629</w:t>
            </w:r>
          </w:p>
        </w:tc>
      </w:tr>
    </w:tbl>
    <w:p w:rsidR="004C31C0" w:rsidRPr="00FC7B9D" w:rsidRDefault="004C31C0" w:rsidP="00FD6271">
      <w:pPr>
        <w:pStyle w:val="AGRBodyText"/>
      </w:pPr>
    </w:p>
    <w:p w:rsidR="006A4AC9" w:rsidRPr="00FC7B9D" w:rsidRDefault="006A4AC9" w:rsidP="001F6679">
      <w:pPr>
        <w:pStyle w:val="AGRHeading1"/>
      </w:pPr>
      <w:bookmarkStart w:id="70" w:name="NTME"/>
      <w:r w:rsidRPr="00FC7B9D">
        <w:t>Northern Territory Major Events Company Pty Ltd</w:t>
      </w:r>
      <w:bookmarkEnd w:id="70"/>
    </w:p>
    <w:p w:rsidR="006A4AC9" w:rsidRPr="00FC7B9D" w:rsidRDefault="006A4AC9" w:rsidP="006A4AC9">
      <w:pPr>
        <w:pStyle w:val="AGRHeading2"/>
      </w:pPr>
      <w:r w:rsidRPr="00FC7B9D">
        <w:t xml:space="preserve">Audit findings and analysis of the financial statements for the year ended </w:t>
      </w:r>
      <w:r w:rsidR="00420D25">
        <w:t>30 June 2015</w:t>
      </w:r>
    </w:p>
    <w:p w:rsidR="006A4AC9" w:rsidRPr="00FC7B9D" w:rsidRDefault="006A4AC9" w:rsidP="003B0D2D">
      <w:pPr>
        <w:pStyle w:val="AGRHeading3"/>
      </w:pPr>
      <w:r w:rsidRPr="00FC7B9D">
        <w:t>Background</w:t>
      </w:r>
    </w:p>
    <w:p w:rsidR="006A4AC9" w:rsidRPr="00FC7B9D" w:rsidRDefault="008B6E4E" w:rsidP="00FD6271">
      <w:pPr>
        <w:pStyle w:val="AGRBodyText"/>
      </w:pPr>
      <w:r w:rsidRPr="00FC7B9D">
        <w:t>The Northern Territory Government established the Northern Territory Major Events Company Pty Ltd</w:t>
      </w:r>
      <w:r w:rsidR="000E2BDD">
        <w:t xml:space="preserve"> (the Company)</w:t>
      </w:r>
      <w:r w:rsidRPr="00FC7B9D">
        <w:t xml:space="preserve"> with the objective of attracting major events to the Northern Territory and promoting and coordinating events such as the Darwin round of the V8 Supercar Championship</w:t>
      </w:r>
      <w:r w:rsidR="00B5310A">
        <w:t>; Bass in the Grass; and Finke Desert Race.</w:t>
      </w:r>
    </w:p>
    <w:p w:rsidR="006A4AC9" w:rsidRPr="00FC7B9D" w:rsidRDefault="006A4AC9" w:rsidP="003B0D2D">
      <w:pPr>
        <w:pStyle w:val="AGRHeading3"/>
      </w:pPr>
      <w:r w:rsidRPr="00FC7B9D">
        <w:t>Audit Opinion</w:t>
      </w:r>
    </w:p>
    <w:p w:rsidR="006A4AC9" w:rsidRPr="00FC7B9D" w:rsidRDefault="008B6E4E" w:rsidP="00FD6271">
      <w:pPr>
        <w:pStyle w:val="AGRBodyText"/>
      </w:pPr>
      <w:r w:rsidRPr="00FC7B9D">
        <w:t xml:space="preserve">The audit of Northern Territory Major Events Company Pty Ltd for the year ended </w:t>
      </w:r>
      <w:r w:rsidR="00420D25">
        <w:t>30 June 2015</w:t>
      </w:r>
      <w:r w:rsidRPr="00FC7B9D">
        <w:t xml:space="preserve"> </w:t>
      </w:r>
      <w:r w:rsidR="00C17EDF" w:rsidRPr="00FC7B9D">
        <w:t xml:space="preserve">resulted in an unmodified independent audit opinion, which was issued on </w:t>
      </w:r>
      <w:r w:rsidR="00C9308B">
        <w:t>28 September 2015</w:t>
      </w:r>
      <w:r w:rsidR="00C17EDF" w:rsidRPr="00FC7B9D">
        <w:t>.</w:t>
      </w:r>
    </w:p>
    <w:p w:rsidR="006A4AC9" w:rsidRPr="00FC7B9D" w:rsidRDefault="006A4AC9" w:rsidP="003B0D2D">
      <w:pPr>
        <w:pStyle w:val="AGRHeading3"/>
      </w:pPr>
      <w:r w:rsidRPr="00FC7B9D">
        <w:t>Key Findings</w:t>
      </w:r>
    </w:p>
    <w:p w:rsidR="00C17EDF" w:rsidRDefault="00C17EDF" w:rsidP="00FD6271">
      <w:pPr>
        <w:pStyle w:val="AGRBodyText"/>
      </w:pPr>
      <w:r w:rsidRPr="00FC7B9D">
        <w:t>The audit did not identify any material weaknesses in controls.</w:t>
      </w:r>
    </w:p>
    <w:p w:rsidR="008E2786" w:rsidRDefault="008E2786" w:rsidP="003B0D2D">
      <w:pPr>
        <w:pStyle w:val="AGRHeading4"/>
      </w:pPr>
      <w:r>
        <w:t>Performance Overview</w:t>
      </w:r>
    </w:p>
    <w:p w:rsidR="00B5310A" w:rsidRDefault="00C9308B" w:rsidP="00FD6271">
      <w:pPr>
        <w:pStyle w:val="AGRBodyText"/>
      </w:pPr>
      <w:r>
        <w:t xml:space="preserve">The total income for </w:t>
      </w:r>
      <w:r w:rsidR="00983CD3">
        <w:t>the Company</w:t>
      </w:r>
      <w:r w:rsidR="004B3C8B">
        <w:t xml:space="preserve"> increased slightly to $9.71 million compared to $9.5</w:t>
      </w:r>
      <w:r>
        <w:t>8</w:t>
      </w:r>
      <w:r w:rsidR="004B3C8B">
        <w:t> </w:t>
      </w:r>
      <w:r>
        <w:t>million in the prior year. The increase is predominantly due to the Borella Ride, Red CentreNATS and Territory Day events which were new events co</w:t>
      </w:r>
      <w:r>
        <w:noBreakHyphen/>
        <w:t>ordinated by the Company in 2015.</w:t>
      </w:r>
      <w:r w:rsidR="00B5310A">
        <w:t xml:space="preserve">  Whilst a small amount of grant funding in 2014 was related to the Borella Ride ($65,000), these t</w:t>
      </w:r>
      <w:r w:rsidR="00983CD3">
        <w:t>h</w:t>
      </w:r>
      <w:r w:rsidR="00B5310A">
        <w:t>ree events received grant funding of $1.9 million</w:t>
      </w:r>
      <w:r>
        <w:t xml:space="preserve"> </w:t>
      </w:r>
      <w:r w:rsidR="00B5310A">
        <w:t>in 2015.  Decreased ticket sales for the V8 Supercar Championship and the Australian Superbike Championships resulted in other income decreasing by approximately $683,000</w:t>
      </w:r>
      <w:r w:rsidR="004B3C8B">
        <w:t xml:space="preserve"> contributing to the overall decrease in other income of $698,000</w:t>
      </w:r>
      <w:r w:rsidR="00B5310A">
        <w:t>.</w:t>
      </w:r>
    </w:p>
    <w:p w:rsidR="00B5310A" w:rsidRDefault="00B5310A" w:rsidP="00FD6271">
      <w:pPr>
        <w:pStyle w:val="AGRBodyText"/>
      </w:pPr>
      <w:r>
        <w:t>Expenditure was consistent with the prior year, the most notable chan</w:t>
      </w:r>
      <w:r w:rsidR="00F927CF">
        <w:t>g</w:t>
      </w:r>
      <w:r>
        <w:t>e was an increase in employee expenses of $261,000 (20%) due to an additional 10 casual employees throughout the year, an increase in Board remuneration of $58,000 and $38,000 paid to a former staff member on a temporary contract.</w:t>
      </w:r>
    </w:p>
    <w:p w:rsidR="00C9308B" w:rsidRDefault="00B5310A" w:rsidP="00FD6271">
      <w:pPr>
        <w:pStyle w:val="AGRBodyText"/>
      </w:pPr>
      <w:r>
        <w:t>Overall the net result was a surplus of $148,000</w:t>
      </w:r>
      <w:r w:rsidR="004B3C8B">
        <w:t xml:space="preserve"> for the year ended 30 June 2015, compared to the prior year surplus of $193,000</w:t>
      </w:r>
      <w:r>
        <w:t>.</w:t>
      </w:r>
      <w:r w:rsidR="00C9308B">
        <w:t xml:space="preserve"> </w:t>
      </w:r>
    </w:p>
    <w:p w:rsidR="006A4AC9" w:rsidRPr="00FC7B9D" w:rsidRDefault="006A4AC9" w:rsidP="001F6679">
      <w:pPr>
        <w:pStyle w:val="AGRHeading1"/>
      </w:pPr>
      <w:r w:rsidRPr="00FC7B9D">
        <w:t>Northern Territory Major Events Company Pty Ltd cont…</w:t>
      </w:r>
    </w:p>
    <w:p w:rsidR="006A4AC9" w:rsidRPr="00FC7B9D" w:rsidRDefault="006A4AC9" w:rsidP="003B0D2D">
      <w:pPr>
        <w:pStyle w:val="AGRHeading3"/>
      </w:pPr>
      <w:r w:rsidRPr="00FC7B9D">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8357AE">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8357AE">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8357AE">
            <w:pPr>
              <w:pStyle w:val="AGRTableText"/>
              <w:jc w:val="center"/>
            </w:pPr>
            <w:r w:rsidRPr="00FC7B9D">
              <w:t>$’000</w:t>
            </w:r>
          </w:p>
        </w:tc>
      </w:tr>
      <w:tr w:rsidR="00420D25" w:rsidRPr="00FC7B9D" w:rsidTr="00626454">
        <w:tc>
          <w:tcPr>
            <w:tcW w:w="4536" w:type="dxa"/>
          </w:tcPr>
          <w:p w:rsidR="00420D25" w:rsidRPr="00FC7B9D" w:rsidRDefault="00420D25" w:rsidP="008357AE">
            <w:pPr>
              <w:pStyle w:val="AGRTableText"/>
              <w:rPr>
                <w:b/>
                <w:bCs/>
              </w:rPr>
            </w:pPr>
            <w:r w:rsidRPr="00FC7B9D">
              <w:rPr>
                <w:b/>
                <w:bCs/>
              </w:rPr>
              <w:t>Income</w:t>
            </w:r>
          </w:p>
        </w:tc>
        <w:tc>
          <w:tcPr>
            <w:tcW w:w="1417" w:type="dxa"/>
          </w:tcPr>
          <w:p w:rsidR="00420D25" w:rsidRPr="00FC7B9D" w:rsidRDefault="00420D25" w:rsidP="00626454">
            <w:pPr>
              <w:pStyle w:val="AGRTableNumbers"/>
              <w:tabs>
                <w:tab w:val="decimal" w:pos="1070"/>
              </w:tabs>
              <w:ind w:right="170"/>
              <w:jc w:val="left"/>
              <w:rPr>
                <w:b/>
              </w:rPr>
            </w:pPr>
          </w:p>
        </w:tc>
        <w:tc>
          <w:tcPr>
            <w:tcW w:w="1417" w:type="dxa"/>
          </w:tcPr>
          <w:p w:rsidR="00420D25" w:rsidRPr="00FC7B9D" w:rsidRDefault="00420D25" w:rsidP="008357AE">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8357AE">
            <w:pPr>
              <w:pStyle w:val="AGRTableText"/>
              <w:keepNext/>
            </w:pPr>
            <w:r w:rsidRPr="00FC7B9D">
              <w:t>Government grants</w:t>
            </w:r>
          </w:p>
        </w:tc>
        <w:tc>
          <w:tcPr>
            <w:tcW w:w="1417" w:type="dxa"/>
          </w:tcPr>
          <w:p w:rsidR="00420D25" w:rsidRPr="00FC7B9D" w:rsidRDefault="00716BA8" w:rsidP="00626454">
            <w:pPr>
              <w:pStyle w:val="AGRTableNumbers"/>
              <w:tabs>
                <w:tab w:val="decimal" w:pos="1070"/>
              </w:tabs>
              <w:ind w:right="170"/>
              <w:jc w:val="left"/>
            </w:pPr>
            <w:r>
              <w:t>5,970</w:t>
            </w:r>
          </w:p>
        </w:tc>
        <w:tc>
          <w:tcPr>
            <w:tcW w:w="1417" w:type="dxa"/>
          </w:tcPr>
          <w:p w:rsidR="00420D25" w:rsidRPr="00FC7B9D" w:rsidRDefault="00420D25" w:rsidP="00420D25">
            <w:pPr>
              <w:pStyle w:val="AGRTableNumbers"/>
              <w:tabs>
                <w:tab w:val="decimal" w:pos="1070"/>
              </w:tabs>
              <w:ind w:right="170"/>
              <w:jc w:val="left"/>
            </w:pPr>
            <w:r w:rsidRPr="00FC7B9D">
              <w:t>5,147</w:t>
            </w:r>
          </w:p>
        </w:tc>
      </w:tr>
      <w:tr w:rsidR="00420D25" w:rsidRPr="00FC7B9D" w:rsidTr="00626454">
        <w:tc>
          <w:tcPr>
            <w:tcW w:w="4536" w:type="dxa"/>
          </w:tcPr>
          <w:p w:rsidR="00420D25" w:rsidRPr="00FC7B9D" w:rsidRDefault="00420D25" w:rsidP="008357AE">
            <w:pPr>
              <w:pStyle w:val="AGRTableText"/>
              <w:keepNext/>
            </w:pPr>
            <w:r w:rsidRPr="00FC7B9D">
              <w:t>Other</w:t>
            </w:r>
          </w:p>
        </w:tc>
        <w:tc>
          <w:tcPr>
            <w:tcW w:w="1417" w:type="dxa"/>
          </w:tcPr>
          <w:p w:rsidR="00420D25" w:rsidRPr="00FC7B9D" w:rsidRDefault="00716BA8" w:rsidP="00716BA8">
            <w:pPr>
              <w:pStyle w:val="AGRTableNumbers"/>
              <w:tabs>
                <w:tab w:val="decimal" w:pos="1070"/>
              </w:tabs>
              <w:ind w:right="170"/>
              <w:jc w:val="left"/>
            </w:pPr>
            <w:r>
              <w:t>3,739</w:t>
            </w:r>
          </w:p>
        </w:tc>
        <w:tc>
          <w:tcPr>
            <w:tcW w:w="1417" w:type="dxa"/>
          </w:tcPr>
          <w:p w:rsidR="00420D25" w:rsidRPr="00FC7B9D" w:rsidRDefault="00420D25" w:rsidP="00420D25">
            <w:pPr>
              <w:pStyle w:val="AGRTableNumbers"/>
              <w:tabs>
                <w:tab w:val="decimal" w:pos="1070"/>
              </w:tabs>
              <w:ind w:right="170"/>
              <w:jc w:val="left"/>
            </w:pPr>
            <w:r w:rsidRPr="00FC7B9D">
              <w:t>4,437</w:t>
            </w:r>
          </w:p>
        </w:tc>
      </w:tr>
      <w:tr w:rsidR="00420D25" w:rsidRPr="00FC7B9D" w:rsidTr="00626454">
        <w:tc>
          <w:tcPr>
            <w:tcW w:w="4536" w:type="dxa"/>
          </w:tcPr>
          <w:p w:rsidR="00420D25" w:rsidRPr="00FC7B9D" w:rsidRDefault="00420D25" w:rsidP="008357AE">
            <w:pPr>
              <w:pStyle w:val="AGRTableText"/>
              <w:rPr>
                <w:b/>
                <w:bCs/>
              </w:rPr>
            </w:pPr>
            <w:r w:rsidRPr="00FC7B9D">
              <w:rPr>
                <w:b/>
                <w:bCs/>
              </w:rPr>
              <w:t xml:space="preserve">Total income </w:t>
            </w:r>
          </w:p>
        </w:tc>
        <w:tc>
          <w:tcPr>
            <w:tcW w:w="1417" w:type="dxa"/>
          </w:tcPr>
          <w:p w:rsidR="00420D25" w:rsidRPr="00FC7B9D" w:rsidRDefault="00716BA8" w:rsidP="00716BA8">
            <w:pPr>
              <w:pStyle w:val="AGRTableNumbers"/>
              <w:tabs>
                <w:tab w:val="decimal" w:pos="1070"/>
              </w:tabs>
              <w:ind w:right="170"/>
              <w:jc w:val="left"/>
              <w:rPr>
                <w:b/>
              </w:rPr>
            </w:pPr>
            <w:r>
              <w:rPr>
                <w:b/>
              </w:rPr>
              <w:t>9,709</w:t>
            </w:r>
          </w:p>
        </w:tc>
        <w:tc>
          <w:tcPr>
            <w:tcW w:w="1417" w:type="dxa"/>
          </w:tcPr>
          <w:p w:rsidR="00420D25" w:rsidRPr="00FC7B9D" w:rsidRDefault="00420D25" w:rsidP="00420D25">
            <w:pPr>
              <w:pStyle w:val="AGRTableNumbers"/>
              <w:tabs>
                <w:tab w:val="decimal" w:pos="1070"/>
              </w:tabs>
              <w:ind w:right="170"/>
              <w:jc w:val="left"/>
              <w:rPr>
                <w:b/>
              </w:rPr>
            </w:pPr>
            <w:r w:rsidRPr="00FC7B9D">
              <w:rPr>
                <w:b/>
              </w:rPr>
              <w:t>9,584</w:t>
            </w:r>
          </w:p>
        </w:tc>
      </w:tr>
      <w:tr w:rsidR="00420D25" w:rsidRPr="00FC7B9D" w:rsidTr="00626454">
        <w:tc>
          <w:tcPr>
            <w:tcW w:w="4536" w:type="dxa"/>
            <w:tcBorders>
              <w:top w:val="single" w:sz="4" w:space="0" w:color="auto"/>
            </w:tcBorders>
          </w:tcPr>
          <w:p w:rsidR="00420D25" w:rsidRPr="00FC7B9D" w:rsidRDefault="00420D25" w:rsidP="008357AE">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8357AE">
            <w:pPr>
              <w:pStyle w:val="AGRTableText"/>
              <w:keepNext/>
            </w:pPr>
            <w:r w:rsidRPr="00FC7B9D">
              <w:t>Employee expenses</w:t>
            </w:r>
          </w:p>
        </w:tc>
        <w:tc>
          <w:tcPr>
            <w:tcW w:w="1417" w:type="dxa"/>
          </w:tcPr>
          <w:p w:rsidR="00420D25" w:rsidRPr="00FC7B9D" w:rsidRDefault="00716BA8" w:rsidP="00626454">
            <w:pPr>
              <w:pStyle w:val="AGRTableNumbers"/>
              <w:tabs>
                <w:tab w:val="decimal" w:pos="1070"/>
              </w:tabs>
              <w:ind w:right="170"/>
              <w:jc w:val="left"/>
            </w:pPr>
            <w:r>
              <w:t>(1,511)</w:t>
            </w:r>
          </w:p>
        </w:tc>
        <w:tc>
          <w:tcPr>
            <w:tcW w:w="1417" w:type="dxa"/>
          </w:tcPr>
          <w:p w:rsidR="00420D25" w:rsidRPr="00FC7B9D" w:rsidRDefault="00420D25" w:rsidP="00420D25">
            <w:pPr>
              <w:pStyle w:val="AGRTableNumbers"/>
              <w:tabs>
                <w:tab w:val="decimal" w:pos="1070"/>
              </w:tabs>
              <w:ind w:right="170"/>
              <w:jc w:val="left"/>
            </w:pPr>
            <w:r w:rsidRPr="00FC7B9D">
              <w:t>(1,250)</w:t>
            </w:r>
          </w:p>
        </w:tc>
      </w:tr>
      <w:tr w:rsidR="00420D25" w:rsidRPr="00FC7B9D" w:rsidTr="00626454">
        <w:tc>
          <w:tcPr>
            <w:tcW w:w="4536" w:type="dxa"/>
          </w:tcPr>
          <w:p w:rsidR="00420D25" w:rsidRPr="00FC7B9D" w:rsidRDefault="00420D25" w:rsidP="008357AE">
            <w:pPr>
              <w:pStyle w:val="AGRTableText"/>
              <w:keepNext/>
            </w:pPr>
            <w:r w:rsidRPr="00FC7B9D">
              <w:t xml:space="preserve">Depreciation </w:t>
            </w:r>
          </w:p>
        </w:tc>
        <w:tc>
          <w:tcPr>
            <w:tcW w:w="1417" w:type="dxa"/>
          </w:tcPr>
          <w:p w:rsidR="00420D25" w:rsidRPr="00FC7B9D" w:rsidRDefault="00716BA8" w:rsidP="00626454">
            <w:pPr>
              <w:pStyle w:val="AGRTableNumbers"/>
              <w:tabs>
                <w:tab w:val="decimal" w:pos="1070"/>
              </w:tabs>
              <w:ind w:right="170"/>
              <w:jc w:val="left"/>
            </w:pPr>
            <w:r>
              <w:t>(23)</w:t>
            </w:r>
          </w:p>
        </w:tc>
        <w:tc>
          <w:tcPr>
            <w:tcW w:w="1417" w:type="dxa"/>
          </w:tcPr>
          <w:p w:rsidR="00420D25" w:rsidRPr="00FC7B9D" w:rsidRDefault="00420D25" w:rsidP="00420D25">
            <w:pPr>
              <w:pStyle w:val="AGRTableNumbers"/>
              <w:tabs>
                <w:tab w:val="decimal" w:pos="1070"/>
              </w:tabs>
              <w:ind w:right="170"/>
              <w:jc w:val="left"/>
            </w:pPr>
            <w:r w:rsidRPr="00FC7B9D">
              <w:t>(23)</w:t>
            </w:r>
          </w:p>
        </w:tc>
      </w:tr>
      <w:tr w:rsidR="00420D25" w:rsidRPr="00FC7B9D" w:rsidTr="00626454">
        <w:tc>
          <w:tcPr>
            <w:tcW w:w="4536" w:type="dxa"/>
          </w:tcPr>
          <w:p w:rsidR="00420D25" w:rsidRPr="00FC7B9D" w:rsidRDefault="00420D25" w:rsidP="008357AE">
            <w:pPr>
              <w:pStyle w:val="AGRTableText"/>
              <w:keepNext/>
            </w:pPr>
            <w:r w:rsidRPr="00FC7B9D">
              <w:t>Other</w:t>
            </w:r>
          </w:p>
        </w:tc>
        <w:tc>
          <w:tcPr>
            <w:tcW w:w="1417" w:type="dxa"/>
          </w:tcPr>
          <w:p w:rsidR="00420D25" w:rsidRPr="00FC7B9D" w:rsidRDefault="00716BA8" w:rsidP="00716BA8">
            <w:pPr>
              <w:pStyle w:val="AGRTableNumbers"/>
              <w:tabs>
                <w:tab w:val="decimal" w:pos="1070"/>
              </w:tabs>
              <w:ind w:right="170"/>
              <w:jc w:val="left"/>
            </w:pPr>
            <w:r>
              <w:t>(8,027)</w:t>
            </w:r>
          </w:p>
        </w:tc>
        <w:tc>
          <w:tcPr>
            <w:tcW w:w="1417" w:type="dxa"/>
          </w:tcPr>
          <w:p w:rsidR="00420D25" w:rsidRPr="00FC7B9D" w:rsidRDefault="00420D25" w:rsidP="00420D25">
            <w:pPr>
              <w:pStyle w:val="AGRTableNumbers"/>
              <w:tabs>
                <w:tab w:val="decimal" w:pos="1070"/>
              </w:tabs>
              <w:ind w:right="170"/>
              <w:jc w:val="left"/>
            </w:pPr>
            <w:r w:rsidRPr="00FC7B9D">
              <w:t>(8,118)</w:t>
            </w:r>
          </w:p>
        </w:tc>
      </w:tr>
      <w:tr w:rsidR="00420D25" w:rsidRPr="00FC7B9D" w:rsidTr="00626454">
        <w:tc>
          <w:tcPr>
            <w:tcW w:w="4536" w:type="dxa"/>
            <w:tcBorders>
              <w:bottom w:val="single" w:sz="4" w:space="0" w:color="auto"/>
            </w:tcBorders>
          </w:tcPr>
          <w:p w:rsidR="00420D25" w:rsidRPr="00FC7B9D" w:rsidRDefault="00420D25" w:rsidP="008357AE">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716BA8" w:rsidP="00716BA8">
            <w:pPr>
              <w:pStyle w:val="AGRTableNumbers"/>
              <w:tabs>
                <w:tab w:val="decimal" w:pos="1070"/>
              </w:tabs>
              <w:ind w:right="170"/>
              <w:jc w:val="left"/>
              <w:rPr>
                <w:b/>
              </w:rPr>
            </w:pPr>
            <w:r>
              <w:rPr>
                <w:b/>
              </w:rPr>
              <w:t>(9,561)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(9,391)</w:t>
            </w:r>
          </w:p>
        </w:tc>
      </w:tr>
      <w:tr w:rsidR="00420D25" w:rsidRPr="00FC7B9D" w:rsidTr="00626454">
        <w:tc>
          <w:tcPr>
            <w:tcW w:w="4536" w:type="dxa"/>
            <w:tcBorders>
              <w:top w:val="single" w:sz="4" w:space="0" w:color="auto"/>
              <w:bottom w:val="single" w:sz="4" w:space="0" w:color="auto"/>
            </w:tcBorders>
          </w:tcPr>
          <w:p w:rsidR="00420D25" w:rsidRPr="00FC7B9D" w:rsidRDefault="00420D25" w:rsidP="00716BA8">
            <w:pPr>
              <w:pStyle w:val="AGRTableText"/>
            </w:pPr>
            <w:r w:rsidRPr="00FC7B9D">
              <w:rPr>
                <w:b/>
                <w:bCs/>
              </w:rPr>
              <w:t>Surplus before income tax expense</w:t>
            </w:r>
          </w:p>
        </w:tc>
        <w:tc>
          <w:tcPr>
            <w:tcW w:w="1417" w:type="dxa"/>
            <w:tcBorders>
              <w:top w:val="single" w:sz="4" w:space="0" w:color="auto"/>
              <w:bottom w:val="single" w:sz="4" w:space="0" w:color="auto"/>
            </w:tcBorders>
          </w:tcPr>
          <w:p w:rsidR="00420D25" w:rsidRPr="00FC7B9D" w:rsidRDefault="00716BA8" w:rsidP="00716BA8">
            <w:pPr>
              <w:pStyle w:val="AGRTableNumbers"/>
              <w:tabs>
                <w:tab w:val="decimal" w:pos="1070"/>
              </w:tabs>
              <w:ind w:right="170"/>
              <w:jc w:val="left"/>
              <w:rPr>
                <w:b/>
              </w:rPr>
            </w:pPr>
            <w:r>
              <w:rPr>
                <w:b/>
              </w:rPr>
              <w:t>148</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193</w:t>
            </w:r>
          </w:p>
        </w:tc>
      </w:tr>
      <w:tr w:rsidR="00420D25" w:rsidRPr="00FC7B9D" w:rsidTr="00626454">
        <w:tc>
          <w:tcPr>
            <w:tcW w:w="4536" w:type="dxa"/>
            <w:tcBorders>
              <w:top w:val="single" w:sz="4" w:space="0" w:color="auto"/>
            </w:tcBorders>
          </w:tcPr>
          <w:p w:rsidR="00420D25" w:rsidRPr="00FC7B9D" w:rsidRDefault="00420D25" w:rsidP="008357AE">
            <w:pPr>
              <w:pStyle w:val="AGRTableText"/>
              <w:rPr>
                <w:b/>
                <w:bCs/>
              </w:rPr>
            </w:pPr>
            <w:r w:rsidRPr="00FC7B9D">
              <w:t>Income tax expense</w:t>
            </w:r>
          </w:p>
        </w:tc>
        <w:tc>
          <w:tcPr>
            <w:tcW w:w="1417" w:type="dxa"/>
            <w:tcBorders>
              <w:top w:val="single" w:sz="4" w:space="0" w:color="auto"/>
            </w:tcBorders>
          </w:tcPr>
          <w:p w:rsidR="00420D25" w:rsidRPr="00FC7B9D" w:rsidRDefault="00716BA8" w:rsidP="0062645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716BA8">
            <w:pPr>
              <w:pStyle w:val="AGRTableText"/>
              <w:rPr>
                <w:b/>
                <w:bCs/>
              </w:rPr>
            </w:pPr>
            <w:r w:rsidRPr="00FC7B9D">
              <w:rPr>
                <w:b/>
                <w:bCs/>
              </w:rPr>
              <w:t>Surplus after income tax expense</w:t>
            </w:r>
          </w:p>
        </w:tc>
        <w:tc>
          <w:tcPr>
            <w:tcW w:w="1417" w:type="dxa"/>
            <w:tcBorders>
              <w:bottom w:val="single" w:sz="4" w:space="0" w:color="auto"/>
            </w:tcBorders>
          </w:tcPr>
          <w:p w:rsidR="00420D25" w:rsidRPr="00FC7B9D" w:rsidRDefault="00716BA8" w:rsidP="00626454">
            <w:pPr>
              <w:pStyle w:val="AGRTableNumbers"/>
              <w:tabs>
                <w:tab w:val="decimal" w:pos="1070"/>
              </w:tabs>
              <w:ind w:right="170"/>
              <w:jc w:val="left"/>
              <w:rPr>
                <w:b/>
              </w:rPr>
            </w:pPr>
            <w:r>
              <w:rPr>
                <w:b/>
              </w:rPr>
              <w:t>148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193</w:t>
            </w:r>
          </w:p>
        </w:tc>
      </w:tr>
      <w:tr w:rsidR="00420D25" w:rsidRPr="00FC7B9D" w:rsidTr="00626454">
        <w:tc>
          <w:tcPr>
            <w:tcW w:w="4536" w:type="dxa"/>
            <w:tcBorders>
              <w:top w:val="single" w:sz="4" w:space="0" w:color="auto"/>
            </w:tcBorders>
          </w:tcPr>
          <w:p w:rsidR="00420D25" w:rsidRPr="00FC7B9D" w:rsidRDefault="00420D25" w:rsidP="008357AE">
            <w:pPr>
              <w:pStyle w:val="AGRTableText"/>
              <w:rPr>
                <w:bCs/>
              </w:rPr>
            </w:pPr>
            <w:r w:rsidRPr="00FC7B9D">
              <w:rPr>
                <w:bCs/>
              </w:rPr>
              <w:t>Dividends</w:t>
            </w:r>
          </w:p>
        </w:tc>
        <w:tc>
          <w:tcPr>
            <w:tcW w:w="1417" w:type="dxa"/>
            <w:tcBorders>
              <w:top w:val="single" w:sz="4" w:space="0" w:color="auto"/>
            </w:tcBorders>
          </w:tcPr>
          <w:p w:rsidR="00420D25" w:rsidRPr="00FC7B9D" w:rsidRDefault="00716BA8" w:rsidP="0062645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716BA8">
            <w:pPr>
              <w:pStyle w:val="AGRTableText"/>
              <w:rPr>
                <w:b/>
                <w:bCs/>
              </w:rPr>
            </w:pPr>
            <w:r w:rsidRPr="00FC7B9D">
              <w:rPr>
                <w:b/>
                <w:bCs/>
              </w:rPr>
              <w:t>Net surplus</w:t>
            </w:r>
          </w:p>
        </w:tc>
        <w:tc>
          <w:tcPr>
            <w:tcW w:w="1417" w:type="dxa"/>
            <w:tcBorders>
              <w:bottom w:val="single" w:sz="4" w:space="0" w:color="auto"/>
            </w:tcBorders>
          </w:tcPr>
          <w:p w:rsidR="00420D25" w:rsidRPr="00FC7B9D" w:rsidRDefault="00716BA8" w:rsidP="00626454">
            <w:pPr>
              <w:pStyle w:val="AGRTableNumbers"/>
              <w:tabs>
                <w:tab w:val="decimal" w:pos="1070"/>
              </w:tabs>
              <w:ind w:right="170"/>
              <w:jc w:val="left"/>
              <w:rPr>
                <w:b/>
              </w:rPr>
            </w:pPr>
            <w:r>
              <w:rPr>
                <w:b/>
              </w:rPr>
              <w:t>148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193</w:t>
            </w:r>
          </w:p>
        </w:tc>
      </w:tr>
    </w:tbl>
    <w:p w:rsidR="008357AE" w:rsidRPr="00FC7B9D" w:rsidRDefault="008357AE" w:rsidP="00FD6271">
      <w:pPr>
        <w:pStyle w:val="AGRBodyText"/>
      </w:pPr>
    </w:p>
    <w:p w:rsidR="006A4AC9" w:rsidRPr="00FC7B9D" w:rsidRDefault="006A4AC9" w:rsidP="001F6679">
      <w:pPr>
        <w:pStyle w:val="AGRHeading1"/>
      </w:pPr>
      <w:r w:rsidRPr="00FC7B9D">
        <w:t>Northern Territory Major Events Company Pty Ltd cont…</w:t>
      </w:r>
    </w:p>
    <w:p w:rsidR="006A4AC9" w:rsidRPr="00FC7B9D" w:rsidRDefault="006A4AC9" w:rsidP="003B0D2D">
      <w:pPr>
        <w:pStyle w:val="AGRHeading3"/>
      </w:pPr>
      <w:r w:rsidRPr="00FC7B9D">
        <w:t>Financial Position at year end</w:t>
      </w:r>
    </w:p>
    <w:p w:rsidR="005A64CE" w:rsidRPr="00FC7B9D" w:rsidRDefault="005A64CE" w:rsidP="003B0D2D">
      <w:pPr>
        <w:pStyle w:val="AGRHeading3"/>
      </w:pP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E73154">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E73154">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E73154">
            <w:pPr>
              <w:pStyle w:val="AGRTableText"/>
              <w:jc w:val="center"/>
            </w:pPr>
            <w:r w:rsidRPr="00FC7B9D">
              <w:t>$’000</w:t>
            </w:r>
          </w:p>
        </w:tc>
      </w:tr>
      <w:tr w:rsidR="00420D25" w:rsidRPr="00FC7B9D" w:rsidTr="00626454">
        <w:tc>
          <w:tcPr>
            <w:tcW w:w="4536" w:type="dxa"/>
          </w:tcPr>
          <w:p w:rsidR="00420D25" w:rsidRPr="00FC7B9D" w:rsidRDefault="00420D25" w:rsidP="00E73154">
            <w:pPr>
              <w:pStyle w:val="AGRTableText"/>
              <w:keepNext/>
            </w:pPr>
            <w:r w:rsidRPr="00FC7B9D">
              <w:t>Cash and cash equivalents</w:t>
            </w:r>
          </w:p>
        </w:tc>
        <w:tc>
          <w:tcPr>
            <w:tcW w:w="1417" w:type="dxa"/>
          </w:tcPr>
          <w:p w:rsidR="00420D25" w:rsidRPr="00FC7B9D" w:rsidRDefault="00716BA8" w:rsidP="00626454">
            <w:pPr>
              <w:pStyle w:val="AGRTableNumbers"/>
              <w:tabs>
                <w:tab w:val="decimal" w:pos="1070"/>
              </w:tabs>
              <w:ind w:right="170"/>
              <w:jc w:val="left"/>
            </w:pPr>
            <w:r>
              <w:t>3</w:t>
            </w:r>
            <w:r w:rsidR="00873DE5">
              <w:t>,</w:t>
            </w:r>
            <w:r>
              <w:t>044</w:t>
            </w:r>
          </w:p>
        </w:tc>
        <w:tc>
          <w:tcPr>
            <w:tcW w:w="1417" w:type="dxa"/>
          </w:tcPr>
          <w:p w:rsidR="00420D25" w:rsidRPr="00FC7B9D" w:rsidRDefault="00B5310A" w:rsidP="007E6411">
            <w:pPr>
              <w:pStyle w:val="AGRTableNumbers"/>
              <w:tabs>
                <w:tab w:val="decimal" w:pos="1070"/>
              </w:tabs>
              <w:ind w:right="170"/>
              <w:jc w:val="left"/>
            </w:pPr>
            <w:r>
              <w:t>2,709</w:t>
            </w:r>
          </w:p>
        </w:tc>
      </w:tr>
      <w:tr w:rsidR="00420D25" w:rsidRPr="00FC7B9D" w:rsidTr="00626454">
        <w:tc>
          <w:tcPr>
            <w:tcW w:w="4536" w:type="dxa"/>
          </w:tcPr>
          <w:p w:rsidR="00420D25" w:rsidRPr="00FC7B9D" w:rsidRDefault="00420D25" w:rsidP="00E73154">
            <w:pPr>
              <w:pStyle w:val="AGRTableText"/>
              <w:keepNext/>
            </w:pPr>
            <w:r w:rsidRPr="00FC7B9D">
              <w:t>Receivables and other current assets</w:t>
            </w:r>
          </w:p>
        </w:tc>
        <w:tc>
          <w:tcPr>
            <w:tcW w:w="1417" w:type="dxa"/>
          </w:tcPr>
          <w:p w:rsidR="00420D25" w:rsidRPr="00FC7B9D" w:rsidRDefault="00716BA8" w:rsidP="00626454">
            <w:pPr>
              <w:pStyle w:val="AGRTableNumbers"/>
              <w:tabs>
                <w:tab w:val="decimal" w:pos="1070"/>
              </w:tabs>
              <w:ind w:right="170"/>
              <w:jc w:val="left"/>
            </w:pPr>
            <w:r>
              <w:t>552</w:t>
            </w:r>
          </w:p>
        </w:tc>
        <w:tc>
          <w:tcPr>
            <w:tcW w:w="1417" w:type="dxa"/>
          </w:tcPr>
          <w:p w:rsidR="00420D25" w:rsidRPr="00FC7B9D" w:rsidRDefault="00420D25" w:rsidP="00420D25">
            <w:pPr>
              <w:pStyle w:val="AGRTableNumbers"/>
              <w:tabs>
                <w:tab w:val="decimal" w:pos="1070"/>
              </w:tabs>
              <w:ind w:right="170"/>
              <w:jc w:val="left"/>
            </w:pPr>
            <w:r w:rsidRPr="00FC7B9D">
              <w:t>752</w:t>
            </w:r>
          </w:p>
        </w:tc>
      </w:tr>
      <w:tr w:rsidR="00420D25" w:rsidRPr="00FC7B9D" w:rsidTr="00626454">
        <w:tc>
          <w:tcPr>
            <w:tcW w:w="4536" w:type="dxa"/>
          </w:tcPr>
          <w:p w:rsidR="00420D25" w:rsidRPr="00FC7B9D" w:rsidRDefault="00420D25" w:rsidP="005A64CE">
            <w:pPr>
              <w:pStyle w:val="AGRTableText"/>
              <w:keepNext/>
            </w:pPr>
            <w:r w:rsidRPr="00FC7B9D">
              <w:t>Less current liabilities</w:t>
            </w:r>
          </w:p>
        </w:tc>
        <w:tc>
          <w:tcPr>
            <w:tcW w:w="1417" w:type="dxa"/>
          </w:tcPr>
          <w:p w:rsidR="00420D25" w:rsidRPr="00FC7B9D" w:rsidRDefault="00716BA8" w:rsidP="00626454">
            <w:pPr>
              <w:pStyle w:val="AGRTableNumbers"/>
              <w:tabs>
                <w:tab w:val="decimal" w:pos="1070"/>
              </w:tabs>
              <w:ind w:right="170"/>
              <w:jc w:val="left"/>
            </w:pPr>
            <w:r>
              <w:t>(2,947)</w:t>
            </w:r>
          </w:p>
        </w:tc>
        <w:tc>
          <w:tcPr>
            <w:tcW w:w="1417" w:type="dxa"/>
          </w:tcPr>
          <w:p w:rsidR="00420D25" w:rsidRPr="00FC7B9D" w:rsidRDefault="00420D25" w:rsidP="00420D25">
            <w:pPr>
              <w:pStyle w:val="AGRTableNumbers"/>
              <w:tabs>
                <w:tab w:val="decimal" w:pos="1070"/>
              </w:tabs>
              <w:ind w:right="170"/>
              <w:jc w:val="left"/>
            </w:pPr>
            <w:r w:rsidRPr="00FC7B9D">
              <w:t>(2,946)</w:t>
            </w:r>
          </w:p>
        </w:tc>
      </w:tr>
      <w:tr w:rsidR="00420D25" w:rsidRPr="00FC7B9D" w:rsidTr="00626454">
        <w:tc>
          <w:tcPr>
            <w:tcW w:w="4536" w:type="dxa"/>
            <w:tcBorders>
              <w:bottom w:val="single" w:sz="4" w:space="0" w:color="auto"/>
            </w:tcBorders>
          </w:tcPr>
          <w:p w:rsidR="00420D25" w:rsidRPr="00FC7B9D" w:rsidRDefault="00420D25" w:rsidP="00E73154">
            <w:pPr>
              <w:pStyle w:val="AGRTableText"/>
              <w:rPr>
                <w:b/>
                <w:bCs/>
              </w:rPr>
            </w:pPr>
            <w:r w:rsidRPr="00FC7B9D">
              <w:rPr>
                <w:b/>
              </w:rPr>
              <w:t>Net current assets</w:t>
            </w:r>
          </w:p>
        </w:tc>
        <w:tc>
          <w:tcPr>
            <w:tcW w:w="1417" w:type="dxa"/>
            <w:tcBorders>
              <w:bottom w:val="single" w:sz="4" w:space="0" w:color="auto"/>
            </w:tcBorders>
          </w:tcPr>
          <w:p w:rsidR="00420D25" w:rsidRPr="00FC7B9D" w:rsidRDefault="00716BA8" w:rsidP="00626454">
            <w:pPr>
              <w:pStyle w:val="AGRTableNumbers"/>
              <w:tabs>
                <w:tab w:val="decimal" w:pos="1070"/>
              </w:tabs>
              <w:ind w:right="170"/>
              <w:jc w:val="left"/>
              <w:rPr>
                <w:b/>
              </w:rPr>
            </w:pPr>
            <w:r>
              <w:rPr>
                <w:b/>
              </w:rPr>
              <w:t>649</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515</w:t>
            </w:r>
          </w:p>
        </w:tc>
      </w:tr>
      <w:tr w:rsidR="00420D25" w:rsidRPr="00FC7B9D" w:rsidTr="00626454">
        <w:tc>
          <w:tcPr>
            <w:tcW w:w="4536" w:type="dxa"/>
            <w:tcBorders>
              <w:top w:val="single" w:sz="4" w:space="0" w:color="auto"/>
            </w:tcBorders>
          </w:tcPr>
          <w:p w:rsidR="00420D25" w:rsidRPr="00FC7B9D" w:rsidRDefault="00420D25" w:rsidP="005A64CE">
            <w:pPr>
              <w:pStyle w:val="AGRTableText"/>
              <w:keepNext/>
            </w:pPr>
            <w:r w:rsidRPr="00FC7B9D">
              <w:t>Add non current assets</w:t>
            </w:r>
          </w:p>
        </w:tc>
        <w:tc>
          <w:tcPr>
            <w:tcW w:w="1417" w:type="dxa"/>
            <w:tcBorders>
              <w:top w:val="single" w:sz="4" w:space="0" w:color="auto"/>
            </w:tcBorders>
          </w:tcPr>
          <w:p w:rsidR="00420D25" w:rsidRPr="00FC7B9D" w:rsidRDefault="00716BA8" w:rsidP="00626454">
            <w:pPr>
              <w:pStyle w:val="AGRTableNumbers"/>
              <w:tabs>
                <w:tab w:val="decimal" w:pos="1070"/>
              </w:tabs>
              <w:ind w:right="170"/>
              <w:jc w:val="left"/>
            </w:pPr>
            <w:r>
              <w:t>59</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45</w:t>
            </w:r>
          </w:p>
        </w:tc>
      </w:tr>
      <w:tr w:rsidR="00420D25" w:rsidRPr="00FC7B9D" w:rsidTr="00626454">
        <w:tc>
          <w:tcPr>
            <w:tcW w:w="4536" w:type="dxa"/>
          </w:tcPr>
          <w:p w:rsidR="00420D25" w:rsidRPr="00FC7B9D" w:rsidRDefault="00420D25" w:rsidP="005A64CE">
            <w:pPr>
              <w:pStyle w:val="AGRTableText"/>
              <w:keepNext/>
            </w:pPr>
            <w:r w:rsidRPr="00FC7B9D">
              <w:t>Less non current liabilities</w:t>
            </w:r>
          </w:p>
        </w:tc>
        <w:tc>
          <w:tcPr>
            <w:tcW w:w="1417" w:type="dxa"/>
          </w:tcPr>
          <w:p w:rsidR="00420D25" w:rsidRPr="00FC7B9D" w:rsidRDefault="00716BA8" w:rsidP="00716BA8">
            <w:pPr>
              <w:pStyle w:val="AGRTableNumbers"/>
              <w:tabs>
                <w:tab w:val="decimal" w:pos="1070"/>
              </w:tabs>
              <w:ind w:right="170"/>
              <w:jc w:val="left"/>
            </w:pPr>
            <w:r>
              <w:t>-</w:t>
            </w:r>
          </w:p>
        </w:tc>
        <w:tc>
          <w:tcPr>
            <w:tcW w:w="1417" w:type="dxa"/>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E73154">
            <w:pPr>
              <w:pStyle w:val="AGRTableText"/>
              <w:rPr>
                <w:b/>
                <w:bCs/>
              </w:rPr>
            </w:pPr>
            <w:r w:rsidRPr="00FC7B9D">
              <w:rPr>
                <w:b/>
              </w:rPr>
              <w:t>Net assets</w:t>
            </w:r>
          </w:p>
        </w:tc>
        <w:tc>
          <w:tcPr>
            <w:tcW w:w="1417" w:type="dxa"/>
            <w:tcBorders>
              <w:bottom w:val="single" w:sz="4" w:space="0" w:color="auto"/>
            </w:tcBorders>
          </w:tcPr>
          <w:p w:rsidR="00420D25" w:rsidRPr="00FC7B9D" w:rsidRDefault="00716BA8" w:rsidP="00626454">
            <w:pPr>
              <w:pStyle w:val="AGRTableNumbers"/>
              <w:tabs>
                <w:tab w:val="decimal" w:pos="1070"/>
              </w:tabs>
              <w:ind w:right="170"/>
              <w:jc w:val="left"/>
              <w:rPr>
                <w:b/>
              </w:rPr>
            </w:pPr>
            <w:r>
              <w:rPr>
                <w:b/>
              </w:rPr>
              <w:t>708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560</w:t>
            </w:r>
          </w:p>
        </w:tc>
      </w:tr>
      <w:tr w:rsidR="00420D25" w:rsidRPr="00FC7B9D" w:rsidTr="00626454">
        <w:tc>
          <w:tcPr>
            <w:tcW w:w="4536" w:type="dxa"/>
            <w:tcBorders>
              <w:top w:val="single" w:sz="4" w:space="0" w:color="auto"/>
            </w:tcBorders>
          </w:tcPr>
          <w:p w:rsidR="00420D25" w:rsidRPr="00FC7B9D" w:rsidRDefault="00420D25" w:rsidP="005A64CE">
            <w:pPr>
              <w:pStyle w:val="AGRTableText"/>
              <w:keepNext/>
            </w:pPr>
            <w:r w:rsidRPr="00FC7B9D">
              <w:t xml:space="preserve">Represented by: </w:t>
            </w:r>
          </w:p>
        </w:tc>
        <w:tc>
          <w:tcPr>
            <w:tcW w:w="1417" w:type="dxa"/>
            <w:tcBorders>
              <w:top w:val="single" w:sz="4" w:space="0" w:color="auto"/>
            </w:tcBorders>
          </w:tcPr>
          <w:p w:rsidR="00420D25" w:rsidRPr="00FC7B9D" w:rsidRDefault="00420D25" w:rsidP="00626454">
            <w:pPr>
              <w:pStyle w:val="AGRTableText"/>
              <w:keepNext/>
            </w:pPr>
          </w:p>
        </w:tc>
        <w:tc>
          <w:tcPr>
            <w:tcW w:w="1417" w:type="dxa"/>
            <w:tcBorders>
              <w:top w:val="single" w:sz="4" w:space="0" w:color="auto"/>
            </w:tcBorders>
          </w:tcPr>
          <w:p w:rsidR="00420D25" w:rsidRPr="00FC7B9D" w:rsidRDefault="00420D25" w:rsidP="00420D25">
            <w:pPr>
              <w:pStyle w:val="AGRTableText"/>
              <w:keepNext/>
            </w:pPr>
          </w:p>
        </w:tc>
      </w:tr>
      <w:tr w:rsidR="00420D25" w:rsidRPr="00FC7B9D" w:rsidTr="00626454">
        <w:tc>
          <w:tcPr>
            <w:tcW w:w="4536" w:type="dxa"/>
          </w:tcPr>
          <w:p w:rsidR="00420D25" w:rsidRPr="00FC7B9D" w:rsidRDefault="00420D25" w:rsidP="005A64CE">
            <w:pPr>
              <w:pStyle w:val="AGRTableText"/>
              <w:keepNext/>
            </w:pPr>
            <w:r w:rsidRPr="00FC7B9D">
              <w:t>Retained profits</w:t>
            </w:r>
          </w:p>
        </w:tc>
        <w:tc>
          <w:tcPr>
            <w:tcW w:w="1417" w:type="dxa"/>
          </w:tcPr>
          <w:p w:rsidR="00420D25" w:rsidRPr="00FC7B9D" w:rsidRDefault="00716BA8" w:rsidP="00626454">
            <w:pPr>
              <w:pStyle w:val="AGRTableNumbers"/>
              <w:tabs>
                <w:tab w:val="decimal" w:pos="1070"/>
              </w:tabs>
              <w:ind w:right="170"/>
              <w:jc w:val="left"/>
            </w:pPr>
            <w:r>
              <w:t>708</w:t>
            </w:r>
          </w:p>
        </w:tc>
        <w:tc>
          <w:tcPr>
            <w:tcW w:w="1417" w:type="dxa"/>
          </w:tcPr>
          <w:p w:rsidR="00420D25" w:rsidRPr="00FC7B9D" w:rsidRDefault="00420D25" w:rsidP="00420D25">
            <w:pPr>
              <w:pStyle w:val="AGRTableNumbers"/>
              <w:tabs>
                <w:tab w:val="decimal" w:pos="1070"/>
              </w:tabs>
              <w:ind w:right="170"/>
              <w:jc w:val="left"/>
            </w:pPr>
            <w:r w:rsidRPr="00FC7B9D">
              <w:t>560</w:t>
            </w:r>
          </w:p>
        </w:tc>
      </w:tr>
      <w:tr w:rsidR="00420D25" w:rsidRPr="00FC7B9D" w:rsidTr="00626454">
        <w:tc>
          <w:tcPr>
            <w:tcW w:w="4536" w:type="dxa"/>
            <w:tcBorders>
              <w:bottom w:val="single" w:sz="4" w:space="0" w:color="auto"/>
            </w:tcBorders>
          </w:tcPr>
          <w:p w:rsidR="00420D25" w:rsidRPr="00FC7B9D" w:rsidRDefault="00420D25" w:rsidP="00E73154">
            <w:pPr>
              <w:pStyle w:val="AGRTableTextBold"/>
            </w:pPr>
            <w:r w:rsidRPr="00FC7B9D">
              <w:t>Equity</w:t>
            </w:r>
          </w:p>
        </w:tc>
        <w:tc>
          <w:tcPr>
            <w:tcW w:w="1417" w:type="dxa"/>
            <w:tcBorders>
              <w:bottom w:val="single" w:sz="4" w:space="0" w:color="auto"/>
            </w:tcBorders>
          </w:tcPr>
          <w:p w:rsidR="00420D25" w:rsidRPr="00FC7B9D" w:rsidRDefault="00716BA8" w:rsidP="00626454">
            <w:pPr>
              <w:pStyle w:val="AGRTableNumbers"/>
              <w:tabs>
                <w:tab w:val="decimal" w:pos="1070"/>
              </w:tabs>
              <w:ind w:right="170"/>
              <w:jc w:val="left"/>
              <w:rPr>
                <w:b/>
              </w:rPr>
            </w:pPr>
            <w:r>
              <w:rPr>
                <w:b/>
              </w:rPr>
              <w:t>708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560</w:t>
            </w:r>
          </w:p>
        </w:tc>
      </w:tr>
    </w:tbl>
    <w:p w:rsidR="00F44CC2" w:rsidRPr="00FC7B9D" w:rsidRDefault="00F44CC2" w:rsidP="00FD6271">
      <w:pPr>
        <w:pStyle w:val="AGRBodyText"/>
      </w:pPr>
    </w:p>
    <w:p w:rsidR="00D22E71" w:rsidRPr="00FC7B9D" w:rsidRDefault="007074D3" w:rsidP="001F6679">
      <w:pPr>
        <w:pStyle w:val="AGRHeading1"/>
      </w:pPr>
      <w:bookmarkStart w:id="71" w:name="ntpsbs"/>
      <w:bookmarkStart w:id="72" w:name="_Toc185325804"/>
      <w:r w:rsidRPr="00FC7B9D">
        <w:t>Northern Territory Police Supplementary</w:t>
      </w:r>
      <w:r w:rsidR="0039424C" w:rsidRPr="00FC7B9D">
        <w:t xml:space="preserve"> Benefit Scheme</w:t>
      </w:r>
      <w:bookmarkEnd w:id="71"/>
      <w:bookmarkEnd w:id="72"/>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D22E71" w:rsidRPr="00FC7B9D" w:rsidRDefault="00D22E71" w:rsidP="003B0D2D">
      <w:pPr>
        <w:pStyle w:val="AGRHeading3"/>
      </w:pPr>
      <w:r w:rsidRPr="00FC7B9D">
        <w:t>Background</w:t>
      </w:r>
    </w:p>
    <w:p w:rsidR="007074D3" w:rsidRPr="00FC7B9D" w:rsidRDefault="007074D3" w:rsidP="00FD6271">
      <w:pPr>
        <w:pStyle w:val="AGRBodyText"/>
      </w:pPr>
      <w:r w:rsidRPr="00FC7B9D">
        <w:t xml:space="preserve">The </w:t>
      </w:r>
      <w:r w:rsidR="00385662" w:rsidRPr="00FC7B9D">
        <w:t xml:space="preserve">Northern Territory Police </w:t>
      </w:r>
      <w:r w:rsidR="002463DD" w:rsidRPr="00FC7B9D">
        <w:t>Supplementary Benefit Scheme</w:t>
      </w:r>
      <w:r w:rsidRPr="00FC7B9D">
        <w:t xml:space="preserve"> differs from other superannuation schemes discussed in this report in that it was established under a Trust Deed rather than by legislation and is intended to supplement pensions payable from the Commonwealth Superannuation Scheme (CSS) for members of the Northern Territory Polic</w:t>
      </w:r>
      <w:r w:rsidR="006A33E6" w:rsidRPr="00FC7B9D">
        <w:t>e</w:t>
      </w:r>
      <w:r w:rsidRPr="00FC7B9D">
        <w:t>.</w:t>
      </w:r>
    </w:p>
    <w:p w:rsidR="007074D3" w:rsidRPr="00FC7B9D" w:rsidRDefault="007074D3" w:rsidP="00FD6271">
      <w:pPr>
        <w:pStyle w:val="AGRBodyText"/>
      </w:pPr>
      <w:r w:rsidRPr="00FC7B9D">
        <w:t>Eligibility for membership of the CSS ceased from 1 January 1988 and membership of the sc</w:t>
      </w:r>
      <w:r w:rsidR="003A2543" w:rsidRPr="00FC7B9D">
        <w:t>heme is declining steadily as members retire and leave the scheme</w:t>
      </w:r>
      <w:r w:rsidRPr="00FC7B9D">
        <w:t xml:space="preserve">.  At </w:t>
      </w:r>
      <w:r w:rsidR="00420D25">
        <w:t>30 June 2015</w:t>
      </w:r>
      <w:r w:rsidRPr="00FC7B9D">
        <w:t xml:space="preserve"> there were </w:t>
      </w:r>
      <w:r w:rsidR="0091037F">
        <w:t>53</w:t>
      </w:r>
      <w:r w:rsidRPr="00FC7B9D">
        <w:t xml:space="preserve"> members</w:t>
      </w:r>
      <w:r w:rsidR="00A67D2B" w:rsidRPr="00FC7B9D">
        <w:t xml:space="preserve"> (</w:t>
      </w:r>
      <w:r w:rsidR="0091037F">
        <w:t>64</w:t>
      </w:r>
      <w:r w:rsidR="00C1085E" w:rsidRPr="00FC7B9D">
        <w:t xml:space="preserve"> </w:t>
      </w:r>
      <w:r w:rsidR="00A67D2B" w:rsidRPr="00FC7B9D">
        <w:t xml:space="preserve">in </w:t>
      </w:r>
      <w:r w:rsidR="00DB3666" w:rsidRPr="00FC7B9D">
        <w:t>201</w:t>
      </w:r>
      <w:r w:rsidR="00C1085E">
        <w:t>4</w:t>
      </w:r>
      <w:r w:rsidR="00A67D2B" w:rsidRPr="00FC7B9D">
        <w:t xml:space="preserve">) </w:t>
      </w:r>
      <w:r w:rsidRPr="00FC7B9D">
        <w:t xml:space="preserve">and </w:t>
      </w:r>
      <w:r w:rsidR="00C1085E">
        <w:t>181</w:t>
      </w:r>
      <w:r w:rsidR="005A64CE" w:rsidRPr="00FC7B9D">
        <w:t> </w:t>
      </w:r>
      <w:r w:rsidRPr="00FC7B9D">
        <w:t>pensioners</w:t>
      </w:r>
      <w:r w:rsidR="00A67D2B" w:rsidRPr="00FC7B9D">
        <w:t xml:space="preserve"> (</w:t>
      </w:r>
      <w:r w:rsidR="00C1085E">
        <w:t>173</w:t>
      </w:r>
      <w:r w:rsidR="00192D81" w:rsidRPr="00FC7B9D">
        <w:t xml:space="preserve"> </w:t>
      </w:r>
      <w:r w:rsidR="00A67D2B" w:rsidRPr="00FC7B9D">
        <w:t xml:space="preserve">in </w:t>
      </w:r>
      <w:r w:rsidR="00DB3666" w:rsidRPr="00FC7B9D">
        <w:t>201</w:t>
      </w:r>
      <w:r w:rsidR="00C1085E">
        <w:t>4</w:t>
      </w:r>
      <w:r w:rsidR="00A67D2B" w:rsidRPr="00FC7B9D">
        <w:t>)</w:t>
      </w:r>
      <w:r w:rsidRPr="00FC7B9D">
        <w:t>.</w:t>
      </w:r>
    </w:p>
    <w:p w:rsidR="007074D3" w:rsidRPr="00FC7B9D" w:rsidRDefault="007074D3" w:rsidP="00FD6271">
      <w:pPr>
        <w:pStyle w:val="AGRBodyText"/>
      </w:pPr>
      <w:r w:rsidRPr="00FC7B9D">
        <w:t xml:space="preserve">Members finance a share of scheme benefits by contributing one per cent of their salary to the fund, </w:t>
      </w:r>
      <w:r w:rsidR="00FF1C6A">
        <w:t>which is managed by the Trustee, the Superannuation Trustee Board</w:t>
      </w:r>
      <w:r w:rsidRPr="00FC7B9D">
        <w:t>.  Each member has an accumulation account in the fund representing the member’s contributions and earnings.</w:t>
      </w:r>
    </w:p>
    <w:p w:rsidR="007074D3" w:rsidRPr="00FC7B9D" w:rsidRDefault="007074D3" w:rsidP="00FD6271">
      <w:pPr>
        <w:pStyle w:val="AGRBodyText"/>
      </w:pPr>
      <w:r w:rsidRPr="00FC7B9D">
        <w:t>A member qualifies for a supplementary benefit if:</w:t>
      </w:r>
    </w:p>
    <w:p w:rsidR="007074D3" w:rsidRPr="00FC7B9D" w:rsidRDefault="007074D3" w:rsidP="00FD6271">
      <w:pPr>
        <w:pStyle w:val="AGRBulletText"/>
      </w:pPr>
      <w:r w:rsidRPr="00FC7B9D">
        <w:t>the member is at least 50 years of age or has at least 25 years CSS contributory service when ceasing to be a member of the scheme; and</w:t>
      </w:r>
    </w:p>
    <w:p w:rsidR="007074D3" w:rsidRPr="00FC7B9D" w:rsidRDefault="007074D3" w:rsidP="00FD6271">
      <w:pPr>
        <w:pStyle w:val="AGRBulletText"/>
      </w:pPr>
      <w:r w:rsidRPr="00FC7B9D">
        <w:t>the member becomes entitled to a CSS age retirement pension, early retirement pension, deferred pension or postponed pension on or after ceasing to be a member of the scheme.</w:t>
      </w:r>
    </w:p>
    <w:p w:rsidR="007074D3" w:rsidRPr="00FC7B9D" w:rsidRDefault="007074D3" w:rsidP="00FD6271">
      <w:pPr>
        <w:pStyle w:val="AGRBodyText"/>
      </w:pPr>
      <w:r w:rsidRPr="00FC7B9D">
        <w:t xml:space="preserve">The supplementary benefit is based on the amount of the member’s CSS employer-financed pension and the member’s age when ceasing to be a member of the </w:t>
      </w:r>
      <w:r w:rsidR="00B171CC" w:rsidRPr="00FC7B9D">
        <w:t>Northern Territory</w:t>
      </w:r>
      <w:r w:rsidRPr="00FC7B9D">
        <w:t xml:space="preserve"> Police Force or a CSS contributor, whichever occurs later.  Upon qualification for a supplementary benefit, the member’s accumulated contributions and </w:t>
      </w:r>
      <w:r w:rsidR="00FF1C6A">
        <w:t>earnings</w:t>
      </w:r>
      <w:r w:rsidRPr="00FC7B9D">
        <w:t xml:space="preserve"> are paid to the </w:t>
      </w:r>
      <w:r w:rsidR="000815F7" w:rsidRPr="00FC7B9D">
        <w:t xml:space="preserve">Northern </w:t>
      </w:r>
      <w:r w:rsidRPr="00FC7B9D">
        <w:t>Territory, which is responsible for the payment of the supplementary benefit.</w:t>
      </w:r>
    </w:p>
    <w:p w:rsidR="007074D3" w:rsidRPr="00FC7B9D" w:rsidRDefault="007074D3" w:rsidP="001F6679">
      <w:pPr>
        <w:pStyle w:val="AGRHeading1"/>
      </w:pPr>
      <w:bookmarkStart w:id="73" w:name="_Toc185325806"/>
      <w:r w:rsidRPr="00FC7B9D">
        <w:t>Northern Territory Police Supplementary Benefit Scheme cont…</w:t>
      </w:r>
      <w:bookmarkEnd w:id="73"/>
    </w:p>
    <w:p w:rsidR="00D22E71" w:rsidRDefault="007074D3" w:rsidP="00FD6271">
      <w:pPr>
        <w:pStyle w:val="AGRBodyText"/>
      </w:pPr>
      <w:r w:rsidRPr="00FC7B9D">
        <w:t xml:space="preserve">The supplementary benefit is paid as a lifetime indexed pension, which commences when the CSS employer-financed pension </w:t>
      </w:r>
      <w:r w:rsidR="005E2131" w:rsidRPr="00FC7B9D">
        <w:t>commences</w:t>
      </w:r>
      <w:r w:rsidRPr="00FC7B9D">
        <w:t>. A</w:t>
      </w:r>
      <w:r w:rsidR="00AF6327" w:rsidRPr="00FC7B9D">
        <w:t>lternatively, a</w:t>
      </w:r>
      <w:r w:rsidRPr="00FC7B9D">
        <w:t xml:space="preserve"> pension may be commuted to a lump sum equal to ten times the annual amount of </w:t>
      </w:r>
      <w:r w:rsidR="00FB39B4" w:rsidRPr="00FC7B9D">
        <w:t xml:space="preserve">a </w:t>
      </w:r>
      <w:r w:rsidRPr="00FC7B9D">
        <w:t xml:space="preserve">pension.  Where a </w:t>
      </w:r>
      <w:r w:rsidR="00D305DA" w:rsidRPr="00FC7B9D">
        <w:t>person</w:t>
      </w:r>
      <w:r w:rsidRPr="00FC7B9D">
        <w:t xml:space="preserve"> ceases membership and is not entitled to a supplementary benefit, an amount equal to the member’s contributions </w:t>
      </w:r>
      <w:r w:rsidR="005E2131" w:rsidRPr="00FC7B9D">
        <w:t>plus</w:t>
      </w:r>
      <w:r w:rsidRPr="00FC7B9D">
        <w:t xml:space="preserve"> </w:t>
      </w:r>
      <w:r w:rsidR="00FF1C6A">
        <w:t>earnings</w:t>
      </w:r>
      <w:r w:rsidRPr="00FC7B9D">
        <w:t xml:space="preserve"> is paid</w:t>
      </w:r>
      <w:r w:rsidR="005E2131" w:rsidRPr="00FC7B9D">
        <w:t>.</w:t>
      </w:r>
    </w:p>
    <w:p w:rsidR="00D22E71" w:rsidRPr="00FC7B9D" w:rsidRDefault="00392057" w:rsidP="003B0D2D">
      <w:pPr>
        <w:pStyle w:val="AGRHeading3"/>
      </w:pPr>
      <w:r w:rsidRPr="00FC7B9D">
        <w:t>Audit Opinion</w:t>
      </w:r>
    </w:p>
    <w:p w:rsidR="00D22E71" w:rsidRPr="00FC7B9D" w:rsidRDefault="007074D3" w:rsidP="00FD6271">
      <w:pPr>
        <w:pStyle w:val="AGRBodyText"/>
      </w:pPr>
      <w:r w:rsidRPr="00FC7B9D">
        <w:t xml:space="preserve">The audit of the Northern Territory Police Supplementary Benefit Scheme 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D30900" w:rsidRPr="00FC7B9D">
        <w:t>30 Septemb</w:t>
      </w:r>
      <w:r w:rsidRPr="00FC7B9D">
        <w:t xml:space="preserve">er </w:t>
      </w:r>
      <w:r w:rsidR="003E7E88" w:rsidRPr="00FC7B9D">
        <w:t>201</w:t>
      </w:r>
      <w:r w:rsidR="00C1085E">
        <w:t>5</w:t>
      </w:r>
      <w:r w:rsidR="00D22E71" w:rsidRPr="00FC7B9D">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D22E71" w:rsidRDefault="0091037F" w:rsidP="00FD6271">
      <w:pPr>
        <w:pStyle w:val="AGRBodyText"/>
      </w:pPr>
      <w:r w:rsidRPr="0091037F">
        <w:t xml:space="preserve">Net assets of the Scheme decreased by $199,084 to $2,512,575 (2014: $2,711,659) </w:t>
      </w:r>
      <w:r w:rsidR="009D6CF8">
        <w:t>d</w:t>
      </w:r>
      <w:r w:rsidR="009D7B86">
        <w:t>u</w:t>
      </w:r>
      <w:r w:rsidR="009D6CF8">
        <w:t>e to:</w:t>
      </w:r>
    </w:p>
    <w:p w:rsidR="009D6CF8" w:rsidRDefault="00550EAC" w:rsidP="00FD6271">
      <w:pPr>
        <w:pStyle w:val="AGRBodyText"/>
        <w:numPr>
          <w:ilvl w:val="0"/>
          <w:numId w:val="23"/>
        </w:numPr>
      </w:pPr>
      <w:r>
        <w:t>a</w:t>
      </w:r>
      <w:r w:rsidR="009D6CF8">
        <w:t xml:space="preserve"> decrease in income generated from movements in the net market value of investments, $284,000 in 20</w:t>
      </w:r>
      <w:r>
        <w:t>1</w:t>
      </w:r>
      <w:r w:rsidR="009D6CF8">
        <w:t>5 compared to $376,000 in 2014;</w:t>
      </w:r>
      <w:r w:rsidR="009D7B86">
        <w:t xml:space="preserve"> and</w:t>
      </w:r>
    </w:p>
    <w:p w:rsidR="009D6CF8" w:rsidRDefault="00550EAC" w:rsidP="00FD6271">
      <w:pPr>
        <w:pStyle w:val="AGRBodyText"/>
        <w:numPr>
          <w:ilvl w:val="0"/>
          <w:numId w:val="23"/>
        </w:numPr>
      </w:pPr>
      <w:r>
        <w:t>a</w:t>
      </w:r>
      <w:r w:rsidR="009D6CF8">
        <w:t xml:space="preserve"> significant increase in benefit payments as more me</w:t>
      </w:r>
      <w:r w:rsidR="009D7B86">
        <w:t>mbers claim</w:t>
      </w:r>
      <w:r>
        <w:t>ed</w:t>
      </w:r>
      <w:r w:rsidR="009D7B86">
        <w:t xml:space="preserve"> entitlements – in 2015 benefit payments netted $568,000 compared to $288,000 in 2014.</w:t>
      </w:r>
    </w:p>
    <w:p w:rsidR="00CD25AF" w:rsidRPr="00FC7B9D" w:rsidRDefault="00CD25AF" w:rsidP="00CD25AF">
      <w:pPr>
        <w:pStyle w:val="AGRBodyText"/>
      </w:pPr>
      <w:r>
        <w:t xml:space="preserve">Vested benefits, being benefits that are not conditional upon continued membership of the scheme were valued at $73 million as at 30 June 2015 (2014: $66 million).  This would have represented the amount payable by the Northern Territory Government had all members ceased membership on that date.  Net assets of the fund at the same date were $2.513 million. </w:t>
      </w:r>
      <w:r w:rsidR="00EE056B">
        <w:t xml:space="preserve"> T</w:t>
      </w:r>
      <w:r w:rsidR="00EE056B" w:rsidRPr="00EE056B">
        <w:t>he increase in vested benefits is primarily the result of the change in the discount rate</w:t>
      </w:r>
      <w:r w:rsidR="00EE056B">
        <w:t>.</w:t>
      </w:r>
    </w:p>
    <w:p w:rsidR="009D7B86" w:rsidRPr="00FC7B9D" w:rsidRDefault="009D7B86" w:rsidP="00FD6271">
      <w:pPr>
        <w:pStyle w:val="AGRBodyText"/>
      </w:pPr>
      <w:r>
        <w:t>The triennial actuarial review was conducted as at 30 June 2015 and the actuarial calculations are reflected in the financial statements.</w:t>
      </w:r>
    </w:p>
    <w:p w:rsidR="007074D3" w:rsidRPr="00FC7B9D" w:rsidRDefault="007074D3" w:rsidP="001F6679">
      <w:pPr>
        <w:pStyle w:val="AGRHeading1"/>
      </w:pPr>
      <w:bookmarkStart w:id="74" w:name="_Toc185325807"/>
      <w:r w:rsidRPr="00FC7B9D">
        <w:t>Northern Territory Police Supplementary Benefit Scheme cont…</w:t>
      </w:r>
      <w:bookmarkEnd w:id="74"/>
    </w:p>
    <w:p w:rsidR="00D22E71" w:rsidRPr="00FC7B9D" w:rsidRDefault="00D22E71" w:rsidP="003B0D2D">
      <w:pPr>
        <w:pStyle w:val="AGRHeading3"/>
      </w:pPr>
      <w:r w:rsidRPr="00FC7B9D">
        <w:t xml:space="preserve">Abridged </w:t>
      </w:r>
      <w:r w:rsidR="0029216C" w:rsidRPr="00FC7B9D">
        <w:t xml:space="preserve">Statement of Changes in </w:t>
      </w:r>
      <w:r w:rsidR="00521C64" w:rsidRPr="00FC7B9D">
        <w:t>Net 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D22E71">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D22E71">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536" w:type="dxa"/>
          </w:tcPr>
          <w:p w:rsidR="00420D25" w:rsidRPr="00FC7B9D" w:rsidRDefault="00420D25" w:rsidP="00640C9E">
            <w:pPr>
              <w:pStyle w:val="AGRTableText"/>
              <w:rPr>
                <w:b/>
                <w:bCs/>
              </w:rPr>
            </w:pPr>
            <w:r w:rsidRPr="00FC7B9D">
              <w:rPr>
                <w:b/>
                <w:bCs/>
              </w:rPr>
              <w:t>Income</w:t>
            </w:r>
          </w:p>
        </w:tc>
        <w:tc>
          <w:tcPr>
            <w:tcW w:w="1417" w:type="dxa"/>
          </w:tcPr>
          <w:p w:rsidR="00420D25" w:rsidRPr="00FC7B9D" w:rsidRDefault="00420D25" w:rsidP="00626454">
            <w:pPr>
              <w:pStyle w:val="AGRTableText"/>
              <w:rPr>
                <w:b/>
                <w:bCs/>
              </w:rPr>
            </w:pPr>
          </w:p>
        </w:tc>
        <w:tc>
          <w:tcPr>
            <w:tcW w:w="1417" w:type="dxa"/>
          </w:tcPr>
          <w:p w:rsidR="00420D25" w:rsidRPr="00FC7B9D" w:rsidRDefault="00420D25" w:rsidP="006F2637">
            <w:pPr>
              <w:pStyle w:val="AGRTableText"/>
              <w:rPr>
                <w:b/>
                <w:bCs/>
              </w:rPr>
            </w:pPr>
          </w:p>
        </w:tc>
      </w:tr>
      <w:tr w:rsidR="00420D25" w:rsidRPr="00FC7B9D" w:rsidTr="00626454">
        <w:tc>
          <w:tcPr>
            <w:tcW w:w="4536" w:type="dxa"/>
          </w:tcPr>
          <w:p w:rsidR="00420D25" w:rsidRPr="00FC7B9D" w:rsidRDefault="00420D25" w:rsidP="00640C9E">
            <w:pPr>
              <w:pStyle w:val="AGRTableText"/>
            </w:pPr>
            <w:r w:rsidRPr="00FC7B9D">
              <w:t>Interest</w:t>
            </w:r>
          </w:p>
        </w:tc>
        <w:tc>
          <w:tcPr>
            <w:tcW w:w="1417" w:type="dxa"/>
          </w:tcPr>
          <w:p w:rsidR="00420D25" w:rsidRPr="00FC7B9D" w:rsidRDefault="0091037F" w:rsidP="00626454">
            <w:pPr>
              <w:pStyle w:val="AGRTableNumbers"/>
              <w:tabs>
                <w:tab w:val="decimal" w:pos="1070"/>
              </w:tabs>
              <w:ind w:right="170"/>
              <w:jc w:val="left"/>
            </w:pPr>
            <w:r>
              <w:t>2</w:t>
            </w:r>
          </w:p>
        </w:tc>
        <w:tc>
          <w:tcPr>
            <w:tcW w:w="1417" w:type="dxa"/>
          </w:tcPr>
          <w:p w:rsidR="00420D25" w:rsidRPr="00FC7B9D" w:rsidRDefault="00420D25" w:rsidP="00420D25">
            <w:pPr>
              <w:pStyle w:val="AGRTableNumbers"/>
              <w:tabs>
                <w:tab w:val="decimal" w:pos="1070"/>
              </w:tabs>
              <w:ind w:right="170"/>
              <w:jc w:val="left"/>
            </w:pPr>
            <w:r w:rsidRPr="00FC7B9D">
              <w:t>2</w:t>
            </w:r>
          </w:p>
        </w:tc>
      </w:tr>
      <w:tr w:rsidR="00420D25" w:rsidRPr="00FC7B9D" w:rsidTr="00626454">
        <w:tc>
          <w:tcPr>
            <w:tcW w:w="4536" w:type="dxa"/>
          </w:tcPr>
          <w:p w:rsidR="00420D25" w:rsidRPr="00FC7B9D" w:rsidRDefault="00420D25" w:rsidP="00640C9E">
            <w:pPr>
              <w:pStyle w:val="AGRTableText"/>
            </w:pPr>
            <w:r w:rsidRPr="00FC7B9D">
              <w:t>Movement in net market value of investments</w:t>
            </w:r>
          </w:p>
        </w:tc>
        <w:tc>
          <w:tcPr>
            <w:tcW w:w="1417" w:type="dxa"/>
          </w:tcPr>
          <w:p w:rsidR="00420D25" w:rsidRPr="00FC7B9D" w:rsidRDefault="0091037F" w:rsidP="00626454">
            <w:pPr>
              <w:pStyle w:val="AGRTableNumbers"/>
              <w:tabs>
                <w:tab w:val="decimal" w:pos="1070"/>
              </w:tabs>
              <w:ind w:right="170"/>
              <w:jc w:val="left"/>
            </w:pPr>
            <w:r>
              <w:t>284</w:t>
            </w:r>
          </w:p>
        </w:tc>
        <w:tc>
          <w:tcPr>
            <w:tcW w:w="1417" w:type="dxa"/>
          </w:tcPr>
          <w:p w:rsidR="00420D25" w:rsidRPr="00FC7B9D" w:rsidRDefault="00420D25" w:rsidP="00420D25">
            <w:pPr>
              <w:pStyle w:val="AGRTableNumbers"/>
              <w:tabs>
                <w:tab w:val="decimal" w:pos="1070"/>
              </w:tabs>
              <w:ind w:right="170"/>
              <w:jc w:val="left"/>
            </w:pPr>
            <w:r w:rsidRPr="00FC7B9D">
              <w:t>376</w:t>
            </w:r>
          </w:p>
        </w:tc>
      </w:tr>
      <w:tr w:rsidR="00420D25" w:rsidRPr="00FC7B9D" w:rsidTr="00626454">
        <w:tc>
          <w:tcPr>
            <w:tcW w:w="4536" w:type="dxa"/>
          </w:tcPr>
          <w:p w:rsidR="00420D25" w:rsidRPr="00FC7B9D" w:rsidRDefault="00420D25" w:rsidP="00640C9E">
            <w:pPr>
              <w:pStyle w:val="AGRTableText"/>
            </w:pPr>
            <w:r w:rsidRPr="00FC7B9D">
              <w:t>Contribution revenue</w:t>
            </w:r>
          </w:p>
        </w:tc>
        <w:tc>
          <w:tcPr>
            <w:tcW w:w="1417" w:type="dxa"/>
          </w:tcPr>
          <w:p w:rsidR="00420D25" w:rsidRPr="00FC7B9D" w:rsidRDefault="0091037F" w:rsidP="0091037F">
            <w:pPr>
              <w:pStyle w:val="AGRTableNumbers"/>
              <w:tabs>
                <w:tab w:val="decimal" w:pos="1070"/>
              </w:tabs>
              <w:ind w:right="170"/>
              <w:jc w:val="left"/>
            </w:pPr>
            <w:r>
              <w:t>86</w:t>
            </w:r>
          </w:p>
        </w:tc>
        <w:tc>
          <w:tcPr>
            <w:tcW w:w="1417" w:type="dxa"/>
          </w:tcPr>
          <w:p w:rsidR="00420D25" w:rsidRPr="00FC7B9D" w:rsidRDefault="00420D25" w:rsidP="00420D25">
            <w:pPr>
              <w:pStyle w:val="AGRTableNumbers"/>
              <w:tabs>
                <w:tab w:val="decimal" w:pos="1070"/>
              </w:tabs>
              <w:ind w:right="170"/>
              <w:jc w:val="left"/>
            </w:pPr>
            <w:r w:rsidRPr="00FC7B9D">
              <w:t>89</w:t>
            </w:r>
          </w:p>
        </w:tc>
      </w:tr>
      <w:tr w:rsidR="00420D25" w:rsidRPr="00FC7B9D" w:rsidTr="00626454">
        <w:tc>
          <w:tcPr>
            <w:tcW w:w="4536" w:type="dxa"/>
            <w:tcBorders>
              <w:bottom w:val="single" w:sz="4" w:space="0" w:color="auto"/>
            </w:tcBorders>
          </w:tcPr>
          <w:p w:rsidR="00420D25" w:rsidRPr="00FC7B9D" w:rsidRDefault="00420D25" w:rsidP="00640C9E">
            <w:pPr>
              <w:pStyle w:val="AGRTableText"/>
            </w:pPr>
            <w:r w:rsidRPr="00FC7B9D">
              <w:rPr>
                <w:b/>
                <w:bCs/>
              </w:rPr>
              <w:t>Total income</w:t>
            </w:r>
          </w:p>
        </w:tc>
        <w:tc>
          <w:tcPr>
            <w:tcW w:w="1417" w:type="dxa"/>
            <w:tcBorders>
              <w:bottom w:val="single" w:sz="4" w:space="0" w:color="auto"/>
            </w:tcBorders>
          </w:tcPr>
          <w:p w:rsidR="00420D25" w:rsidRPr="00FC7B9D" w:rsidRDefault="0091037F" w:rsidP="0091037F">
            <w:pPr>
              <w:pStyle w:val="AGRTableNumbers"/>
              <w:tabs>
                <w:tab w:val="decimal" w:pos="1070"/>
              </w:tabs>
              <w:ind w:right="170"/>
              <w:jc w:val="left"/>
              <w:rPr>
                <w:b/>
              </w:rPr>
            </w:pPr>
            <w:r>
              <w:rPr>
                <w:b/>
              </w:rPr>
              <w:t>372</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467</w:t>
            </w:r>
          </w:p>
        </w:tc>
      </w:tr>
      <w:tr w:rsidR="00420D25" w:rsidRPr="00FC7B9D" w:rsidTr="00626454">
        <w:tc>
          <w:tcPr>
            <w:tcW w:w="4536" w:type="dxa"/>
            <w:tcBorders>
              <w:top w:val="single" w:sz="4" w:space="0" w:color="auto"/>
            </w:tcBorders>
          </w:tcPr>
          <w:p w:rsidR="00420D25" w:rsidRPr="00FC7B9D" w:rsidRDefault="00420D25" w:rsidP="00640C9E">
            <w:pPr>
              <w:pStyle w:val="AGRTableText"/>
              <w:rPr>
                <w:b/>
                <w:bCs/>
              </w:rPr>
            </w:pPr>
            <w:r w:rsidRPr="00FC7B9D">
              <w:rPr>
                <w:b/>
                <w:bCs/>
              </w:rPr>
              <w:t>Expenses</w:t>
            </w:r>
          </w:p>
        </w:tc>
        <w:tc>
          <w:tcPr>
            <w:tcW w:w="1417" w:type="dxa"/>
            <w:tcBorders>
              <w:top w:val="single" w:sz="4" w:space="0" w:color="auto"/>
            </w:tcBorders>
          </w:tcPr>
          <w:p w:rsidR="00420D25" w:rsidRPr="00FC7B9D" w:rsidRDefault="00420D25" w:rsidP="00626454">
            <w:pPr>
              <w:pStyle w:val="AGRTableText"/>
              <w:rPr>
                <w:b/>
                <w:bCs/>
              </w:rPr>
            </w:pPr>
          </w:p>
        </w:tc>
        <w:tc>
          <w:tcPr>
            <w:tcW w:w="1417" w:type="dxa"/>
            <w:tcBorders>
              <w:top w:val="single" w:sz="4" w:space="0" w:color="auto"/>
            </w:tcBorders>
          </w:tcPr>
          <w:p w:rsidR="00420D25" w:rsidRPr="00FC7B9D" w:rsidRDefault="00420D25" w:rsidP="00420D25">
            <w:pPr>
              <w:pStyle w:val="AGRTableText"/>
              <w:rPr>
                <w:b/>
                <w:bCs/>
              </w:rPr>
            </w:pPr>
          </w:p>
        </w:tc>
      </w:tr>
      <w:tr w:rsidR="00420D25" w:rsidRPr="00FC7B9D" w:rsidTr="00626454">
        <w:tc>
          <w:tcPr>
            <w:tcW w:w="4536" w:type="dxa"/>
          </w:tcPr>
          <w:p w:rsidR="00420D25" w:rsidRPr="00FC7B9D" w:rsidRDefault="00420D25" w:rsidP="00640C9E">
            <w:pPr>
              <w:pStyle w:val="AGRTableText"/>
            </w:pPr>
            <w:r w:rsidRPr="00FC7B9D">
              <w:t>Benefits</w:t>
            </w:r>
          </w:p>
        </w:tc>
        <w:tc>
          <w:tcPr>
            <w:tcW w:w="1417" w:type="dxa"/>
          </w:tcPr>
          <w:p w:rsidR="00420D25" w:rsidRPr="00FC7B9D" w:rsidRDefault="00420D25" w:rsidP="00626454">
            <w:pPr>
              <w:pStyle w:val="AGRTableNumbers"/>
              <w:tabs>
                <w:tab w:val="decimal" w:pos="1070"/>
              </w:tabs>
              <w:ind w:right="170"/>
              <w:jc w:val="left"/>
            </w:pPr>
          </w:p>
        </w:tc>
        <w:tc>
          <w:tcPr>
            <w:tcW w:w="1417" w:type="dxa"/>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97505F">
            <w:pPr>
              <w:pStyle w:val="AGRTableText"/>
              <w:ind w:left="425"/>
            </w:pPr>
            <w:r w:rsidRPr="00FC7B9D">
              <w:t>Refunds of accumulated contributions</w:t>
            </w:r>
          </w:p>
        </w:tc>
        <w:tc>
          <w:tcPr>
            <w:tcW w:w="1417" w:type="dxa"/>
          </w:tcPr>
          <w:p w:rsidR="00420D25" w:rsidRPr="00FC7B9D" w:rsidRDefault="0091037F" w:rsidP="00626454">
            <w:pPr>
              <w:pStyle w:val="AGRTableNumbers"/>
              <w:tabs>
                <w:tab w:val="decimal" w:pos="1070"/>
              </w:tabs>
              <w:ind w:right="170"/>
              <w:jc w:val="left"/>
            </w:pPr>
            <w:r>
              <w:t>104</w:t>
            </w:r>
          </w:p>
        </w:tc>
        <w:tc>
          <w:tcPr>
            <w:tcW w:w="1417" w:type="dxa"/>
          </w:tcPr>
          <w:p w:rsidR="00420D25" w:rsidRPr="00FC7B9D" w:rsidRDefault="00420D25" w:rsidP="00420D25">
            <w:pPr>
              <w:pStyle w:val="AGRTableNumbers"/>
              <w:tabs>
                <w:tab w:val="decimal" w:pos="1070"/>
              </w:tabs>
              <w:ind w:right="170"/>
              <w:jc w:val="left"/>
            </w:pPr>
            <w:r w:rsidRPr="00FC7B9D">
              <w:t>(120)</w:t>
            </w:r>
          </w:p>
        </w:tc>
      </w:tr>
      <w:tr w:rsidR="00420D25" w:rsidRPr="00FC7B9D" w:rsidTr="00626454">
        <w:tc>
          <w:tcPr>
            <w:tcW w:w="4536" w:type="dxa"/>
          </w:tcPr>
          <w:p w:rsidR="00420D25" w:rsidRPr="00FC7B9D" w:rsidRDefault="00420D25" w:rsidP="0097505F">
            <w:pPr>
              <w:pStyle w:val="AGRTableText"/>
              <w:ind w:left="425"/>
            </w:pPr>
            <w:r w:rsidRPr="00FC7B9D">
              <w:t>Payment of accumulated contributions to the Territory</w:t>
            </w:r>
          </w:p>
        </w:tc>
        <w:tc>
          <w:tcPr>
            <w:tcW w:w="1417" w:type="dxa"/>
            <w:vAlign w:val="bottom"/>
          </w:tcPr>
          <w:p w:rsidR="00420D25" w:rsidRPr="00FC7B9D" w:rsidRDefault="0091037F" w:rsidP="009D7B86">
            <w:pPr>
              <w:pStyle w:val="AGRTableNumbers"/>
              <w:tabs>
                <w:tab w:val="decimal" w:pos="1070"/>
              </w:tabs>
              <w:ind w:right="170"/>
              <w:jc w:val="left"/>
            </w:pPr>
            <w:r>
              <w:t>(67</w:t>
            </w:r>
            <w:r w:rsidR="009D7B86">
              <w:t>2</w:t>
            </w:r>
            <w:r>
              <w:t>)</w:t>
            </w:r>
          </w:p>
        </w:tc>
        <w:tc>
          <w:tcPr>
            <w:tcW w:w="1417" w:type="dxa"/>
            <w:vAlign w:val="bottom"/>
          </w:tcPr>
          <w:p w:rsidR="00420D25" w:rsidRPr="00FC7B9D" w:rsidRDefault="00420D25" w:rsidP="00420D25">
            <w:pPr>
              <w:pStyle w:val="AGRTableNumbers"/>
              <w:tabs>
                <w:tab w:val="decimal" w:pos="1070"/>
              </w:tabs>
              <w:ind w:right="170"/>
              <w:jc w:val="left"/>
            </w:pPr>
            <w:r w:rsidRPr="00FC7B9D">
              <w:t>(168)</w:t>
            </w:r>
          </w:p>
        </w:tc>
      </w:tr>
      <w:tr w:rsidR="00420D25" w:rsidRPr="00FC7B9D" w:rsidTr="00626454">
        <w:tc>
          <w:tcPr>
            <w:tcW w:w="4536" w:type="dxa"/>
          </w:tcPr>
          <w:p w:rsidR="00420D25" w:rsidRPr="00FC7B9D" w:rsidRDefault="00420D25" w:rsidP="00640C9E">
            <w:pPr>
              <w:pStyle w:val="AGRTableText"/>
            </w:pPr>
            <w:r w:rsidRPr="00FC7B9D">
              <w:t>Superannuation contribution surcharge</w:t>
            </w:r>
          </w:p>
        </w:tc>
        <w:tc>
          <w:tcPr>
            <w:tcW w:w="1417" w:type="dxa"/>
          </w:tcPr>
          <w:p w:rsidR="00420D25" w:rsidRPr="00FC7B9D" w:rsidRDefault="0091037F" w:rsidP="00626454">
            <w:pPr>
              <w:pStyle w:val="AGRTableNumbers"/>
              <w:tabs>
                <w:tab w:val="decimal" w:pos="1070"/>
              </w:tabs>
              <w:ind w:right="170"/>
              <w:jc w:val="left"/>
            </w:pPr>
            <w:r>
              <w:t>(1)</w:t>
            </w:r>
          </w:p>
        </w:tc>
        <w:tc>
          <w:tcPr>
            <w:tcW w:w="1417" w:type="dxa"/>
          </w:tcPr>
          <w:p w:rsidR="00420D25" w:rsidRPr="00FC7B9D" w:rsidRDefault="00420D25" w:rsidP="00420D25">
            <w:pPr>
              <w:pStyle w:val="AGRTableNumbers"/>
              <w:tabs>
                <w:tab w:val="decimal" w:pos="1070"/>
              </w:tabs>
              <w:ind w:right="170"/>
              <w:jc w:val="left"/>
            </w:pPr>
            <w:r w:rsidRPr="00FC7B9D">
              <w:t>(1)</w:t>
            </w:r>
          </w:p>
        </w:tc>
      </w:tr>
      <w:tr w:rsidR="00420D25" w:rsidRPr="00FC7B9D" w:rsidTr="00626454">
        <w:tc>
          <w:tcPr>
            <w:tcW w:w="4536" w:type="dxa"/>
          </w:tcPr>
          <w:p w:rsidR="00420D25" w:rsidRPr="00FC7B9D" w:rsidRDefault="00420D25" w:rsidP="00640C9E">
            <w:pPr>
              <w:pStyle w:val="AGRTableText"/>
            </w:pPr>
            <w:r w:rsidRPr="00FC7B9D">
              <w:t>Other expenses</w:t>
            </w:r>
          </w:p>
        </w:tc>
        <w:tc>
          <w:tcPr>
            <w:tcW w:w="1417" w:type="dxa"/>
          </w:tcPr>
          <w:p w:rsidR="00420D25" w:rsidRPr="00FC7B9D" w:rsidRDefault="0091037F" w:rsidP="00626454">
            <w:pPr>
              <w:pStyle w:val="AGRTableNumbers"/>
              <w:tabs>
                <w:tab w:val="decimal" w:pos="1070"/>
              </w:tabs>
              <w:ind w:right="170"/>
              <w:jc w:val="left"/>
            </w:pPr>
            <w:r>
              <w:t>(2)</w:t>
            </w:r>
          </w:p>
        </w:tc>
        <w:tc>
          <w:tcPr>
            <w:tcW w:w="1417" w:type="dxa"/>
          </w:tcPr>
          <w:p w:rsidR="00420D25" w:rsidRPr="00FC7B9D" w:rsidRDefault="00420D25" w:rsidP="00420D25">
            <w:pPr>
              <w:pStyle w:val="AGRTableNumbers"/>
              <w:tabs>
                <w:tab w:val="decimal" w:pos="1070"/>
              </w:tabs>
              <w:ind w:right="170"/>
              <w:jc w:val="left"/>
            </w:pPr>
            <w:r w:rsidRPr="00FC7B9D">
              <w:t>(2)</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Total expenses</w:t>
            </w:r>
          </w:p>
        </w:tc>
        <w:tc>
          <w:tcPr>
            <w:tcW w:w="1417" w:type="dxa"/>
            <w:tcBorders>
              <w:bottom w:val="single" w:sz="4" w:space="0" w:color="auto"/>
            </w:tcBorders>
          </w:tcPr>
          <w:p w:rsidR="00420D25" w:rsidRPr="00FC7B9D" w:rsidRDefault="0091037F" w:rsidP="0091037F">
            <w:pPr>
              <w:pStyle w:val="AGRTableNumbers"/>
              <w:tabs>
                <w:tab w:val="decimal" w:pos="1070"/>
              </w:tabs>
              <w:ind w:right="170"/>
              <w:jc w:val="left"/>
              <w:rPr>
                <w:b/>
              </w:rPr>
            </w:pPr>
            <w:r>
              <w:rPr>
                <w:b/>
              </w:rPr>
              <w:t>(571)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(291)</w:t>
            </w:r>
          </w:p>
        </w:tc>
      </w:tr>
      <w:tr w:rsidR="00420D25" w:rsidRPr="00FC7B9D" w:rsidTr="00626454">
        <w:tc>
          <w:tcPr>
            <w:tcW w:w="4536" w:type="dxa"/>
            <w:tcBorders>
              <w:top w:val="single" w:sz="4" w:space="0" w:color="auto"/>
              <w:bottom w:val="single" w:sz="4" w:space="0" w:color="auto"/>
            </w:tcBorders>
          </w:tcPr>
          <w:p w:rsidR="00420D25" w:rsidRPr="00FC7B9D" w:rsidRDefault="00420D25" w:rsidP="00843038">
            <w:pPr>
              <w:pStyle w:val="AGRTableText"/>
              <w:rPr>
                <w:b/>
                <w:bCs/>
              </w:rPr>
            </w:pPr>
            <w:r w:rsidRPr="00FC7B9D">
              <w:rPr>
                <w:b/>
                <w:bCs/>
              </w:rPr>
              <w:t xml:space="preserve">Revenue less expenses before income tax </w:t>
            </w:r>
          </w:p>
        </w:tc>
        <w:tc>
          <w:tcPr>
            <w:tcW w:w="1417" w:type="dxa"/>
            <w:tcBorders>
              <w:top w:val="single" w:sz="4" w:space="0" w:color="auto"/>
              <w:bottom w:val="single" w:sz="4" w:space="0" w:color="auto"/>
            </w:tcBorders>
          </w:tcPr>
          <w:p w:rsidR="00420D25" w:rsidRPr="00FC7B9D" w:rsidRDefault="0091037F" w:rsidP="00626454">
            <w:pPr>
              <w:pStyle w:val="AGRTableNumbers"/>
              <w:tabs>
                <w:tab w:val="decimal" w:pos="1070"/>
              </w:tabs>
              <w:ind w:right="170"/>
              <w:jc w:val="left"/>
              <w:rPr>
                <w:b/>
              </w:rPr>
            </w:pPr>
            <w:r>
              <w:rPr>
                <w:b/>
              </w:rPr>
              <w:t>(199)</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176</w:t>
            </w:r>
          </w:p>
        </w:tc>
      </w:tr>
      <w:tr w:rsidR="00420D25" w:rsidRPr="00FC7B9D" w:rsidTr="00626454">
        <w:tc>
          <w:tcPr>
            <w:tcW w:w="4536" w:type="dxa"/>
            <w:tcBorders>
              <w:top w:val="single" w:sz="4" w:space="0" w:color="auto"/>
            </w:tcBorders>
          </w:tcPr>
          <w:p w:rsidR="00420D25" w:rsidRPr="00FC7B9D" w:rsidRDefault="00420D25" w:rsidP="0091037F">
            <w:pPr>
              <w:pStyle w:val="AGRTableText"/>
              <w:rPr>
                <w:b/>
              </w:rPr>
            </w:pPr>
            <w:r w:rsidRPr="00FC7B9D">
              <w:t>Income tax exp</w:t>
            </w:r>
            <w:r w:rsidR="0091037F">
              <w:t>ense</w:t>
            </w:r>
          </w:p>
        </w:tc>
        <w:tc>
          <w:tcPr>
            <w:tcW w:w="1417" w:type="dxa"/>
            <w:tcBorders>
              <w:top w:val="single" w:sz="4" w:space="0" w:color="auto"/>
            </w:tcBorders>
          </w:tcPr>
          <w:p w:rsidR="00420D25" w:rsidRPr="00FC7B9D" w:rsidRDefault="0091037F" w:rsidP="0062645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Change in net assets</w:t>
            </w:r>
          </w:p>
        </w:tc>
        <w:tc>
          <w:tcPr>
            <w:tcW w:w="1417" w:type="dxa"/>
            <w:tcBorders>
              <w:bottom w:val="single" w:sz="4" w:space="0" w:color="auto"/>
            </w:tcBorders>
          </w:tcPr>
          <w:p w:rsidR="00420D25" w:rsidRPr="00FC7B9D" w:rsidRDefault="0091037F" w:rsidP="00626454">
            <w:pPr>
              <w:pStyle w:val="AGRTableNumbers"/>
              <w:tabs>
                <w:tab w:val="decimal" w:pos="1070"/>
              </w:tabs>
              <w:ind w:right="170"/>
              <w:jc w:val="left"/>
              <w:rPr>
                <w:b/>
              </w:rPr>
            </w:pPr>
            <w:r>
              <w:rPr>
                <w:b/>
              </w:rPr>
              <w:t>(199)</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176</w:t>
            </w:r>
          </w:p>
        </w:tc>
      </w:tr>
    </w:tbl>
    <w:p w:rsidR="00D22E71" w:rsidRPr="00FC7B9D" w:rsidRDefault="00D22E71" w:rsidP="00FD6271">
      <w:pPr>
        <w:pStyle w:val="AGRBodyText"/>
      </w:pPr>
    </w:p>
    <w:p w:rsidR="00D22E71" w:rsidRPr="00FC7B9D" w:rsidRDefault="007074D3" w:rsidP="001F6679">
      <w:pPr>
        <w:pStyle w:val="AGRHeading1"/>
      </w:pPr>
      <w:bookmarkStart w:id="75" w:name="_Toc185325809"/>
      <w:r w:rsidRPr="00FC7B9D">
        <w:t xml:space="preserve">Northern Territory Police Supplementary Benefit Scheme </w:t>
      </w:r>
      <w:r w:rsidR="00D22E71" w:rsidRPr="00FC7B9D">
        <w:t>cont…</w:t>
      </w:r>
      <w:bookmarkEnd w:id="75"/>
    </w:p>
    <w:p w:rsidR="00D22E71" w:rsidRPr="00FC7B9D" w:rsidRDefault="00D22E71" w:rsidP="003B0D2D">
      <w:pPr>
        <w:pStyle w:val="AGRHeading3"/>
      </w:pPr>
      <w:r w:rsidRPr="00FC7B9D">
        <w:t xml:space="preserve">Abridged </w:t>
      </w:r>
      <w:r w:rsidR="0029216C" w:rsidRPr="00FC7B9D">
        <w:t xml:space="preserve">Statement of </w:t>
      </w:r>
      <w:r w:rsidR="00347E2D" w:rsidRPr="00FC7B9D">
        <w:t xml:space="preserve">Net </w:t>
      </w:r>
      <w:r w:rsidR="00521C64"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D22E71">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D22E71">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D22E71">
            <w:pPr>
              <w:pStyle w:val="AGRTableText"/>
              <w:keepNext/>
            </w:pPr>
            <w:r w:rsidRPr="00FC7B9D">
              <w:t>Cash at bank and other assets</w:t>
            </w:r>
          </w:p>
        </w:tc>
        <w:tc>
          <w:tcPr>
            <w:tcW w:w="1331" w:type="dxa"/>
          </w:tcPr>
          <w:p w:rsidR="00420D25" w:rsidRPr="00FC7B9D" w:rsidRDefault="0091037F" w:rsidP="00626454">
            <w:pPr>
              <w:pStyle w:val="AGRTableNumbers"/>
              <w:tabs>
                <w:tab w:val="decimal" w:pos="1070"/>
              </w:tabs>
              <w:ind w:right="170"/>
              <w:jc w:val="left"/>
            </w:pPr>
            <w:r>
              <w:t>84</w:t>
            </w:r>
          </w:p>
        </w:tc>
        <w:tc>
          <w:tcPr>
            <w:tcW w:w="1331" w:type="dxa"/>
          </w:tcPr>
          <w:p w:rsidR="00420D25" w:rsidRPr="00FC7B9D" w:rsidRDefault="00420D25" w:rsidP="00420D25">
            <w:pPr>
              <w:pStyle w:val="AGRTableNumbers"/>
              <w:tabs>
                <w:tab w:val="decimal" w:pos="1070"/>
              </w:tabs>
              <w:ind w:right="170"/>
              <w:jc w:val="left"/>
            </w:pPr>
            <w:r w:rsidRPr="00FC7B9D">
              <w:t>64</w:t>
            </w:r>
          </w:p>
        </w:tc>
      </w:tr>
      <w:tr w:rsidR="00420D25" w:rsidRPr="00FC7B9D" w:rsidTr="00626454">
        <w:tc>
          <w:tcPr>
            <w:tcW w:w="4709" w:type="dxa"/>
          </w:tcPr>
          <w:p w:rsidR="00420D25" w:rsidRPr="00FC7B9D" w:rsidRDefault="00420D25" w:rsidP="00D22E71">
            <w:pPr>
              <w:pStyle w:val="AGRTableText"/>
              <w:keepNext/>
            </w:pPr>
            <w:r w:rsidRPr="00FC7B9D">
              <w:t>Investments</w:t>
            </w:r>
          </w:p>
        </w:tc>
        <w:tc>
          <w:tcPr>
            <w:tcW w:w="1331" w:type="dxa"/>
          </w:tcPr>
          <w:p w:rsidR="00420D25" w:rsidRPr="00FC7B9D" w:rsidRDefault="0091037F" w:rsidP="00626454">
            <w:pPr>
              <w:pStyle w:val="AGRTableNumbers"/>
              <w:tabs>
                <w:tab w:val="decimal" w:pos="1070"/>
              </w:tabs>
              <w:ind w:right="170"/>
              <w:jc w:val="left"/>
            </w:pPr>
            <w:r>
              <w:t>2,672</w:t>
            </w:r>
          </w:p>
        </w:tc>
        <w:tc>
          <w:tcPr>
            <w:tcW w:w="1331" w:type="dxa"/>
          </w:tcPr>
          <w:p w:rsidR="00420D25" w:rsidRPr="00FC7B9D" w:rsidRDefault="00420D25" w:rsidP="00420D25">
            <w:pPr>
              <w:pStyle w:val="AGRTableNumbers"/>
              <w:tabs>
                <w:tab w:val="decimal" w:pos="1070"/>
              </w:tabs>
              <w:ind w:right="170"/>
              <w:jc w:val="left"/>
            </w:pPr>
            <w:r w:rsidRPr="00FC7B9D">
              <w:t>3,029</w:t>
            </w:r>
          </w:p>
        </w:tc>
      </w:tr>
      <w:tr w:rsidR="00420D25" w:rsidRPr="00FC7B9D" w:rsidTr="00626454">
        <w:tc>
          <w:tcPr>
            <w:tcW w:w="4709" w:type="dxa"/>
            <w:tcBorders>
              <w:bottom w:val="single" w:sz="4" w:space="0" w:color="auto"/>
            </w:tcBorders>
          </w:tcPr>
          <w:p w:rsidR="00420D25" w:rsidRPr="00FC7B9D" w:rsidRDefault="00420D25" w:rsidP="00D22E71">
            <w:pPr>
              <w:pStyle w:val="AGRTableText"/>
            </w:pPr>
            <w:r w:rsidRPr="00FC7B9D">
              <w:rPr>
                <w:b/>
              </w:rPr>
              <w:t>Total assets</w:t>
            </w:r>
          </w:p>
        </w:tc>
        <w:tc>
          <w:tcPr>
            <w:tcW w:w="1331" w:type="dxa"/>
            <w:tcBorders>
              <w:bottom w:val="single" w:sz="4" w:space="0" w:color="auto"/>
            </w:tcBorders>
          </w:tcPr>
          <w:p w:rsidR="00420D25" w:rsidRPr="00FC7B9D" w:rsidRDefault="0091037F" w:rsidP="00626454">
            <w:pPr>
              <w:pStyle w:val="AGRTableNumbers"/>
              <w:tabs>
                <w:tab w:val="decimal" w:pos="1070"/>
              </w:tabs>
              <w:ind w:right="170"/>
              <w:jc w:val="left"/>
              <w:rPr>
                <w:b/>
              </w:rPr>
            </w:pPr>
            <w:r>
              <w:rPr>
                <w:b/>
              </w:rPr>
              <w:t>2,756</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3,093</w:t>
            </w:r>
          </w:p>
        </w:tc>
      </w:tr>
      <w:tr w:rsidR="00420D25" w:rsidRPr="00FC7B9D" w:rsidTr="00626454">
        <w:tc>
          <w:tcPr>
            <w:tcW w:w="4709" w:type="dxa"/>
          </w:tcPr>
          <w:p w:rsidR="00420D25" w:rsidRPr="00FC7B9D" w:rsidRDefault="00420D25" w:rsidP="00D22E71">
            <w:pPr>
              <w:pStyle w:val="AGRTableText"/>
            </w:pPr>
            <w:r w:rsidRPr="00FC7B9D">
              <w:t>Less liabilities</w:t>
            </w:r>
          </w:p>
        </w:tc>
        <w:tc>
          <w:tcPr>
            <w:tcW w:w="1331" w:type="dxa"/>
          </w:tcPr>
          <w:p w:rsidR="00420D25" w:rsidRPr="00FC7B9D" w:rsidRDefault="0091037F" w:rsidP="00626454">
            <w:pPr>
              <w:pStyle w:val="AGRTableNumbers"/>
              <w:tabs>
                <w:tab w:val="decimal" w:pos="1070"/>
              </w:tabs>
              <w:ind w:right="170"/>
              <w:jc w:val="left"/>
            </w:pPr>
            <w:r>
              <w:t>(243)</w:t>
            </w:r>
          </w:p>
        </w:tc>
        <w:tc>
          <w:tcPr>
            <w:tcW w:w="1331" w:type="dxa"/>
          </w:tcPr>
          <w:p w:rsidR="00420D25" w:rsidRPr="00FC7B9D" w:rsidRDefault="00420D25" w:rsidP="00420D25">
            <w:pPr>
              <w:pStyle w:val="AGRTableNumbers"/>
              <w:tabs>
                <w:tab w:val="decimal" w:pos="1070"/>
              </w:tabs>
              <w:ind w:right="170"/>
              <w:jc w:val="left"/>
            </w:pPr>
            <w:r w:rsidRPr="00FC7B9D">
              <w:t>(381)</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Net assets</w:t>
            </w:r>
          </w:p>
        </w:tc>
        <w:tc>
          <w:tcPr>
            <w:tcW w:w="1331" w:type="dxa"/>
            <w:tcBorders>
              <w:bottom w:val="single" w:sz="4" w:space="0" w:color="auto"/>
            </w:tcBorders>
          </w:tcPr>
          <w:p w:rsidR="00420D25" w:rsidRPr="00FC7B9D" w:rsidRDefault="0091037F" w:rsidP="00626454">
            <w:pPr>
              <w:pStyle w:val="AGRTableNumbers"/>
              <w:tabs>
                <w:tab w:val="decimal" w:pos="1070"/>
              </w:tabs>
              <w:ind w:right="170"/>
              <w:jc w:val="left"/>
              <w:rPr>
                <w:b/>
              </w:rPr>
            </w:pPr>
            <w:r>
              <w:rPr>
                <w:b/>
              </w:rPr>
              <w:t>2,513</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2,712</w:t>
            </w:r>
          </w:p>
        </w:tc>
      </w:tr>
      <w:tr w:rsidR="00420D25" w:rsidRPr="00FC7B9D" w:rsidTr="00832EF4">
        <w:tc>
          <w:tcPr>
            <w:tcW w:w="4709" w:type="dxa"/>
            <w:tcBorders>
              <w:top w:val="single" w:sz="4" w:space="0" w:color="auto"/>
            </w:tcBorders>
          </w:tcPr>
          <w:p w:rsidR="00420D25" w:rsidRPr="00FC7B9D" w:rsidRDefault="00420D25" w:rsidP="00D22E71">
            <w:pPr>
              <w:pStyle w:val="AGRTableText"/>
            </w:pP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832EF4">
        <w:tc>
          <w:tcPr>
            <w:tcW w:w="4709" w:type="dxa"/>
          </w:tcPr>
          <w:p w:rsidR="00420D25" w:rsidRPr="00FC7B9D" w:rsidRDefault="00420D25" w:rsidP="00D22E71">
            <w:pPr>
              <w:pStyle w:val="AGRTableText"/>
              <w:rPr>
                <w:b/>
              </w:rPr>
            </w:pPr>
            <w:r w:rsidRPr="00FC7B9D">
              <w:rPr>
                <w:b/>
              </w:rPr>
              <w:t>Vested benefits</w:t>
            </w:r>
          </w:p>
        </w:tc>
        <w:tc>
          <w:tcPr>
            <w:tcW w:w="1331" w:type="dxa"/>
          </w:tcPr>
          <w:p w:rsidR="00420D25" w:rsidRPr="00FC7B9D" w:rsidRDefault="0091037F" w:rsidP="00626454">
            <w:pPr>
              <w:pStyle w:val="AGRTableNumbers"/>
              <w:tabs>
                <w:tab w:val="decimal" w:pos="1070"/>
              </w:tabs>
              <w:ind w:right="170"/>
              <w:jc w:val="left"/>
              <w:rPr>
                <w:b/>
              </w:rPr>
            </w:pPr>
            <w:r>
              <w:rPr>
                <w:b/>
              </w:rPr>
              <w:t>73,000</w:t>
            </w:r>
          </w:p>
        </w:tc>
        <w:tc>
          <w:tcPr>
            <w:tcW w:w="1331" w:type="dxa"/>
          </w:tcPr>
          <w:p w:rsidR="00420D25" w:rsidRPr="00FC7B9D" w:rsidRDefault="00420D25" w:rsidP="00420D25">
            <w:pPr>
              <w:pStyle w:val="AGRTableNumbers"/>
              <w:tabs>
                <w:tab w:val="decimal" w:pos="1070"/>
              </w:tabs>
              <w:ind w:right="170"/>
              <w:jc w:val="left"/>
              <w:rPr>
                <w:b/>
              </w:rPr>
            </w:pPr>
            <w:r w:rsidRPr="00FC7B9D">
              <w:rPr>
                <w:b/>
              </w:rPr>
              <w:t>66,285</w:t>
            </w:r>
          </w:p>
        </w:tc>
      </w:tr>
      <w:tr w:rsidR="009D7B86" w:rsidRPr="00FC7B9D" w:rsidTr="00832EF4">
        <w:tc>
          <w:tcPr>
            <w:tcW w:w="4709" w:type="dxa"/>
            <w:tcBorders>
              <w:bottom w:val="single" w:sz="4" w:space="0" w:color="auto"/>
            </w:tcBorders>
          </w:tcPr>
          <w:p w:rsidR="009D7B86" w:rsidRPr="00FC7B9D" w:rsidRDefault="009D7B86" w:rsidP="00D22E71">
            <w:pPr>
              <w:pStyle w:val="AGRTableText"/>
              <w:rPr>
                <w:b/>
              </w:rPr>
            </w:pPr>
            <w:r>
              <w:rPr>
                <w:b/>
              </w:rPr>
              <w:t xml:space="preserve">Net assets as a percentage of vested benefits </w:t>
            </w:r>
          </w:p>
        </w:tc>
        <w:tc>
          <w:tcPr>
            <w:tcW w:w="1331" w:type="dxa"/>
            <w:tcBorders>
              <w:bottom w:val="single" w:sz="4" w:space="0" w:color="auto"/>
            </w:tcBorders>
          </w:tcPr>
          <w:p w:rsidR="009D7B86" w:rsidRDefault="009D7B86" w:rsidP="00626454">
            <w:pPr>
              <w:pStyle w:val="AGRTableNumbers"/>
              <w:tabs>
                <w:tab w:val="decimal" w:pos="1070"/>
              </w:tabs>
              <w:ind w:right="170"/>
              <w:jc w:val="left"/>
              <w:rPr>
                <w:b/>
              </w:rPr>
            </w:pPr>
            <w:r>
              <w:rPr>
                <w:b/>
              </w:rPr>
              <w:t>3.4%</w:t>
            </w:r>
          </w:p>
        </w:tc>
        <w:tc>
          <w:tcPr>
            <w:tcW w:w="1331" w:type="dxa"/>
            <w:tcBorders>
              <w:bottom w:val="single" w:sz="4" w:space="0" w:color="auto"/>
            </w:tcBorders>
          </w:tcPr>
          <w:p w:rsidR="009D7B86" w:rsidRPr="00FC7B9D" w:rsidRDefault="009D7B86" w:rsidP="00420D25">
            <w:pPr>
              <w:pStyle w:val="AGRTableNumbers"/>
              <w:tabs>
                <w:tab w:val="decimal" w:pos="1070"/>
              </w:tabs>
              <w:ind w:right="170"/>
              <w:jc w:val="left"/>
              <w:rPr>
                <w:b/>
              </w:rPr>
            </w:pPr>
            <w:r>
              <w:rPr>
                <w:b/>
              </w:rPr>
              <w:t>4.1%</w:t>
            </w:r>
          </w:p>
        </w:tc>
      </w:tr>
    </w:tbl>
    <w:p w:rsidR="00D22E71" w:rsidRPr="00FC7B9D" w:rsidRDefault="00951BD5" w:rsidP="00FD6271">
      <w:pPr>
        <w:pStyle w:val="AGRBodyText"/>
      </w:pPr>
      <w:r w:rsidRPr="00FC7B9D">
        <w:t>Vested benefits are the value of benefits payable on voluntary withdrawal from the scheme at that date</w:t>
      </w:r>
      <w:r w:rsidR="00D22E71" w:rsidRPr="00FC7B9D">
        <w:t>.</w:t>
      </w:r>
    </w:p>
    <w:p w:rsidR="00FC183A" w:rsidRPr="00FC7B9D" w:rsidRDefault="00FC183A" w:rsidP="001F6679">
      <w:pPr>
        <w:pStyle w:val="AGRHeading1"/>
      </w:pPr>
      <w:r w:rsidRPr="00FC7B9D">
        <w:t>Northern Territory Police Supplementary Benefit Scheme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sidRPr="0094596F">
              <w:rPr>
                <w:rFonts w:ascii="Arial" w:hAnsi="Arial" w:cs="Arial"/>
                <w:sz w:val="22"/>
                <w:szCs w:val="22"/>
                <w:lang w:val="en-AU"/>
              </w:rPr>
              <w:t xml:space="preserve">Northern Territory Police Supplementary Benefit Scheme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94596F" w:rsidRPr="0094056D" w:rsidRDefault="002B7A3E" w:rsidP="00FD0B3F">
            <w:pPr>
              <w:pStyle w:val="StyleAGRBodyCommentJustifiedLeft0cmPatternClearBa"/>
              <w:rPr>
                <w:rFonts w:cs="Arial"/>
                <w:szCs w:val="22"/>
              </w:rPr>
            </w:pPr>
            <w:r w:rsidRPr="002B7A3E">
              <w:t>Thank you for your letter dated 22 January 2016, which included a summary of your findings related to the Northern Territory Police Supplementary Benefits Scheme to be tabled in the February 2016 report to the Legislative Assembly. I appreciate the opportunity to comment, however there is nothing more I need to add at this time</w:t>
            </w:r>
            <w:r w:rsidR="0094596F">
              <w:t>.</w:t>
            </w:r>
          </w:p>
        </w:tc>
      </w:tr>
    </w:tbl>
    <w:p w:rsidR="006D6E3E" w:rsidRPr="00FC7B9D" w:rsidRDefault="006D6E3E" w:rsidP="00FD6271">
      <w:pPr>
        <w:pStyle w:val="AGRBodyText"/>
      </w:pPr>
    </w:p>
    <w:p w:rsidR="00D22E71" w:rsidRPr="00FC7B9D" w:rsidRDefault="00951BD5" w:rsidP="001F6679">
      <w:pPr>
        <w:pStyle w:val="AGRHeading1"/>
      </w:pPr>
      <w:bookmarkStart w:id="76" w:name="_Toc185325810"/>
      <w:bookmarkStart w:id="77" w:name="t_corp"/>
      <w:r w:rsidRPr="00FC7B9D">
        <w:t>Northern Territory Treasury Corporation</w:t>
      </w:r>
      <w:bookmarkEnd w:id="76"/>
      <w:bookmarkEnd w:id="77"/>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D22E71" w:rsidRPr="00FC7B9D" w:rsidRDefault="00D22E71" w:rsidP="003B0D2D">
      <w:pPr>
        <w:pStyle w:val="AGRHeading3"/>
      </w:pPr>
      <w:r w:rsidRPr="00FC7B9D">
        <w:t>Background</w:t>
      </w:r>
    </w:p>
    <w:p w:rsidR="00F80CE4" w:rsidRPr="00FC7B9D" w:rsidRDefault="00951BD5" w:rsidP="00FD6271">
      <w:pPr>
        <w:pStyle w:val="AGRBodyText"/>
      </w:pPr>
      <w:r w:rsidRPr="00FC7B9D">
        <w:t xml:space="preserve">The </w:t>
      </w:r>
      <w:r w:rsidR="00385662" w:rsidRPr="00FC7B9D">
        <w:t>Northern Territory Treasury Corporation</w:t>
      </w:r>
      <w:r w:rsidR="000815F7" w:rsidRPr="00FC7B9D">
        <w:t xml:space="preserve"> (the Corporation)</w:t>
      </w:r>
      <w:r w:rsidR="00385662" w:rsidRPr="00FC7B9D">
        <w:t xml:space="preserve"> </w:t>
      </w:r>
      <w:r w:rsidRPr="00FC7B9D">
        <w:t xml:space="preserve">is </w:t>
      </w:r>
      <w:r w:rsidR="00F80CE4" w:rsidRPr="00FC7B9D">
        <w:t xml:space="preserve">constituted under </w:t>
      </w:r>
      <w:r w:rsidRPr="00FC7B9D">
        <w:t xml:space="preserve">the </w:t>
      </w:r>
      <w:r w:rsidR="00F80CE4" w:rsidRPr="00FC7B9D">
        <w:rPr>
          <w:i/>
        </w:rPr>
        <w:t>Northern Territory Treasury Corporation Act</w:t>
      </w:r>
      <w:r w:rsidR="00F80CE4" w:rsidRPr="00FC7B9D">
        <w:t xml:space="preserve"> </w:t>
      </w:r>
      <w:r w:rsidR="007A7C03" w:rsidRPr="00FC7B9D">
        <w:t xml:space="preserve">(the Act) </w:t>
      </w:r>
      <w:r w:rsidR="00F80CE4" w:rsidRPr="00FC7B9D">
        <w:t xml:space="preserve">and is the </w:t>
      </w:r>
      <w:r w:rsidRPr="00FC7B9D">
        <w:t>investment and borrowing agent for the Northern Territory</w:t>
      </w:r>
      <w:r w:rsidR="00BE3617" w:rsidRPr="00FC7B9D">
        <w:t xml:space="preserve"> Government</w:t>
      </w:r>
      <w:r w:rsidRPr="00FC7B9D">
        <w:t xml:space="preserve">. </w:t>
      </w:r>
    </w:p>
    <w:p w:rsidR="00951BD5" w:rsidRPr="00FC7B9D" w:rsidRDefault="00951BD5" w:rsidP="00FD6271">
      <w:pPr>
        <w:pStyle w:val="AGRBodyText"/>
      </w:pPr>
      <w:r w:rsidRPr="00FC7B9D">
        <w:t xml:space="preserve">The Under Treasurer constitutes the Corporation and is the Accountable Officer. There is an Advisory Board constituted under section 8 of the Act </w:t>
      </w:r>
      <w:r w:rsidR="00CE208D" w:rsidRPr="00FC7B9D">
        <w:t>and the Board may</w:t>
      </w:r>
      <w:r w:rsidR="00731975" w:rsidRPr="00FC7B9D">
        <w:t xml:space="preserve">, pursuant to section 11 of the Act, </w:t>
      </w:r>
      <w:r w:rsidRPr="00FC7B9D">
        <w:t xml:space="preserve">delegate any of </w:t>
      </w:r>
      <w:r w:rsidR="00731975" w:rsidRPr="00FC7B9D">
        <w:t>its</w:t>
      </w:r>
      <w:r w:rsidRPr="00FC7B9D">
        <w:t xml:space="preserve"> powers and functions</w:t>
      </w:r>
      <w:r w:rsidR="00BE3617" w:rsidRPr="00FC7B9D">
        <w:t xml:space="preserve"> to a member of the advisory board, an employee of the Corporation or an employee within the meaning of the </w:t>
      </w:r>
      <w:r w:rsidR="00BE3617" w:rsidRPr="00FC7B9D">
        <w:rPr>
          <w:i/>
        </w:rPr>
        <w:t>Public Sector Employment and Management Act</w:t>
      </w:r>
      <w:r w:rsidR="00F80CE4" w:rsidRPr="00FC7B9D">
        <w:t>.</w:t>
      </w:r>
    </w:p>
    <w:p w:rsidR="00D22E71" w:rsidRPr="00FC7B9D" w:rsidRDefault="00851C2C" w:rsidP="00FD6271">
      <w:pPr>
        <w:pStyle w:val="AGRBodyText"/>
      </w:pPr>
      <w:r w:rsidRPr="00FC7B9D">
        <w:t>The Corporation is a Government Business Division and maintains its accounts in accordance with accounting principles applied generally by financial institutions.  It is required to submit its financial statements for audit by the Auditor-General each year.</w:t>
      </w:r>
    </w:p>
    <w:p w:rsidR="00D22E71" w:rsidRPr="00FC7B9D" w:rsidRDefault="00392057" w:rsidP="003B0D2D">
      <w:pPr>
        <w:pStyle w:val="AGRHeading3"/>
      </w:pPr>
      <w:r w:rsidRPr="00FC7B9D">
        <w:t>Audit Opinion</w:t>
      </w:r>
    </w:p>
    <w:p w:rsidR="00D22E71" w:rsidRPr="00FC7B9D" w:rsidRDefault="00951BD5" w:rsidP="00FD6271">
      <w:pPr>
        <w:pStyle w:val="AGRBodyText"/>
      </w:pPr>
      <w:r w:rsidRPr="00FC7B9D">
        <w:t>The audit of Northern</w:t>
      </w:r>
      <w:r w:rsidR="00385662" w:rsidRPr="00FC7B9D">
        <w:t xml:space="preserve"> Territory Treasury Corporation </w:t>
      </w:r>
      <w:r w:rsidRPr="00FC7B9D">
        <w:t xml:space="preserve">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1B69BF" w:rsidRPr="00FC7B9D">
        <w:t>29 September 201</w:t>
      </w:r>
      <w:r w:rsidR="003568EE">
        <w:t>5</w:t>
      </w:r>
      <w:r w:rsidR="00D22E71" w:rsidRPr="00FC7B9D">
        <w:t>.</w:t>
      </w:r>
    </w:p>
    <w:p w:rsidR="000F1C4B" w:rsidRPr="00FC7B9D" w:rsidRDefault="000F1C4B" w:rsidP="003B0D2D">
      <w:pPr>
        <w:pStyle w:val="AGRHeading3"/>
      </w:pPr>
      <w:r w:rsidRPr="00FC7B9D">
        <w:t>Key Findings</w:t>
      </w:r>
    </w:p>
    <w:p w:rsidR="000F1C4B" w:rsidRPr="00FC7B9D" w:rsidRDefault="000F1C4B"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1B69BF" w:rsidRPr="003568EE" w:rsidRDefault="001B69BF" w:rsidP="00FD6271">
      <w:pPr>
        <w:pStyle w:val="AGRBodyText"/>
      </w:pPr>
      <w:r w:rsidRPr="003568EE">
        <w:t xml:space="preserve">For the year ended </w:t>
      </w:r>
      <w:r w:rsidR="00420D25" w:rsidRPr="003568EE">
        <w:t>30 June 2015</w:t>
      </w:r>
      <w:r w:rsidR="000815F7" w:rsidRPr="003568EE">
        <w:t>,</w:t>
      </w:r>
      <w:r w:rsidRPr="003568EE">
        <w:t xml:space="preserve"> the Corporation made a profit before tax of $</w:t>
      </w:r>
      <w:r w:rsidR="003568EE" w:rsidRPr="003568EE">
        <w:t>36</w:t>
      </w:r>
      <w:r w:rsidR="009A176F" w:rsidRPr="003568EE">
        <w:t>.</w:t>
      </w:r>
      <w:r w:rsidR="003568EE" w:rsidRPr="003568EE">
        <w:t>1</w:t>
      </w:r>
      <w:r w:rsidR="00C958F2" w:rsidRPr="003568EE">
        <w:t> </w:t>
      </w:r>
      <w:r w:rsidRPr="003568EE">
        <w:t>million, which is relatively consistent with</w:t>
      </w:r>
      <w:r w:rsidR="009A176F" w:rsidRPr="003568EE">
        <w:t xml:space="preserve"> the prior year profit </w:t>
      </w:r>
      <w:r w:rsidR="00A347EC">
        <w:t xml:space="preserve">before income tax </w:t>
      </w:r>
      <w:r w:rsidR="009A176F" w:rsidRPr="003568EE">
        <w:t>of $3</w:t>
      </w:r>
      <w:r w:rsidR="003568EE" w:rsidRPr="003568EE">
        <w:t>3.0</w:t>
      </w:r>
      <w:r w:rsidR="009A176F" w:rsidRPr="003568EE">
        <w:t> </w:t>
      </w:r>
      <w:r w:rsidRPr="003568EE">
        <w:t xml:space="preserve">million. </w:t>
      </w:r>
      <w:r w:rsidR="00D24289">
        <w:t xml:space="preserve"> </w:t>
      </w:r>
      <w:r w:rsidR="00CF6CBA">
        <w:t>The slightly higher profit position reflects decreased interest income which was more</w:t>
      </w:r>
      <w:r w:rsidR="00A347EC">
        <w:t xml:space="preserve"> than offset by decreased</w:t>
      </w:r>
      <w:r w:rsidR="00CF6CBA">
        <w:t xml:space="preserve"> interest expense.</w:t>
      </w:r>
    </w:p>
    <w:p w:rsidR="00A9497A" w:rsidRDefault="001B69BF" w:rsidP="00FD6271">
      <w:pPr>
        <w:pStyle w:val="AGRBodyText"/>
      </w:pPr>
      <w:r w:rsidRPr="003568EE">
        <w:t>The net asset position remained unchanged at $2</w:t>
      </w:r>
      <w:r w:rsidR="009A176F" w:rsidRPr="003568EE">
        <w:t>1.6</w:t>
      </w:r>
      <w:r w:rsidRPr="003568EE">
        <w:t xml:space="preserve"> million as the net attributable income for the year of $</w:t>
      </w:r>
      <w:r w:rsidR="003568EE">
        <w:t>25.3</w:t>
      </w:r>
      <w:r w:rsidRPr="003568EE">
        <w:t xml:space="preserve"> million was fully provided as a dividend to the Northern Territory Government.</w:t>
      </w:r>
    </w:p>
    <w:p w:rsidR="00A730EA" w:rsidRPr="00FC7B9D" w:rsidRDefault="00A730EA" w:rsidP="001F6679">
      <w:pPr>
        <w:pStyle w:val="AGRHeading1"/>
      </w:pPr>
      <w:r w:rsidRPr="00FC7B9D">
        <w:t>Northern Territory Treasury Corporation cont…</w:t>
      </w:r>
    </w:p>
    <w:p w:rsidR="00D22E71" w:rsidRPr="00FC7B9D" w:rsidRDefault="00691B8F" w:rsidP="003B0D2D">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D22E71">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D22E71">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626454">
            <w:pPr>
              <w:pStyle w:val="AGRTableNumbers"/>
              <w:tabs>
                <w:tab w:val="decimal" w:pos="1070"/>
              </w:tabs>
              <w:ind w:right="170"/>
              <w:jc w:val="left"/>
              <w:rPr>
                <w:b/>
              </w:rPr>
            </w:pPr>
          </w:p>
        </w:tc>
        <w:tc>
          <w:tcPr>
            <w:tcW w:w="1417" w:type="dxa"/>
          </w:tcPr>
          <w:p w:rsidR="00420D25" w:rsidRPr="00FC7B9D" w:rsidRDefault="00420D25" w:rsidP="00D13BE2">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D13BE2">
            <w:pPr>
              <w:pStyle w:val="AGRTableText"/>
              <w:rPr>
                <w:b/>
              </w:rPr>
            </w:pPr>
            <w:r w:rsidRPr="00FC7B9D">
              <w:t>Interest</w:t>
            </w:r>
          </w:p>
        </w:tc>
        <w:tc>
          <w:tcPr>
            <w:tcW w:w="1417" w:type="dxa"/>
          </w:tcPr>
          <w:p w:rsidR="00420D25" w:rsidRPr="00FC7B9D" w:rsidRDefault="003568EE" w:rsidP="00626454">
            <w:pPr>
              <w:pStyle w:val="AGRTableNumbers"/>
              <w:tabs>
                <w:tab w:val="decimal" w:pos="1070"/>
              </w:tabs>
              <w:ind w:right="170"/>
              <w:jc w:val="left"/>
            </w:pPr>
            <w:r>
              <w:t>276,405</w:t>
            </w:r>
          </w:p>
        </w:tc>
        <w:tc>
          <w:tcPr>
            <w:tcW w:w="1417" w:type="dxa"/>
          </w:tcPr>
          <w:p w:rsidR="00420D25" w:rsidRPr="00FC7B9D" w:rsidRDefault="00420D25" w:rsidP="00420D25">
            <w:pPr>
              <w:pStyle w:val="AGRTableNumbers"/>
              <w:tabs>
                <w:tab w:val="decimal" w:pos="1070"/>
              </w:tabs>
              <w:ind w:right="170"/>
              <w:jc w:val="left"/>
            </w:pPr>
            <w:r w:rsidRPr="00FC7B9D">
              <w:t>289,050</w:t>
            </w:r>
          </w:p>
        </w:tc>
      </w:tr>
      <w:tr w:rsidR="00420D25" w:rsidRPr="00FC7B9D" w:rsidTr="00626454">
        <w:tc>
          <w:tcPr>
            <w:tcW w:w="4536" w:type="dxa"/>
          </w:tcPr>
          <w:p w:rsidR="00420D25" w:rsidRPr="00FC7B9D" w:rsidRDefault="00420D25" w:rsidP="00D13BE2">
            <w:pPr>
              <w:pStyle w:val="AGRTableText"/>
            </w:pPr>
            <w:r w:rsidRPr="00FC7B9D">
              <w:t>Other</w:t>
            </w:r>
          </w:p>
        </w:tc>
        <w:tc>
          <w:tcPr>
            <w:tcW w:w="1417" w:type="dxa"/>
          </w:tcPr>
          <w:p w:rsidR="00420D25" w:rsidRPr="00FC7B9D" w:rsidRDefault="003568EE" w:rsidP="00626454">
            <w:pPr>
              <w:pStyle w:val="AGRTableNumbers"/>
              <w:tabs>
                <w:tab w:val="decimal" w:pos="1070"/>
              </w:tabs>
              <w:ind w:right="170"/>
              <w:jc w:val="left"/>
            </w:pPr>
            <w:r>
              <w:t>844</w:t>
            </w:r>
          </w:p>
        </w:tc>
        <w:tc>
          <w:tcPr>
            <w:tcW w:w="1417" w:type="dxa"/>
          </w:tcPr>
          <w:p w:rsidR="00420D25" w:rsidRPr="00FC7B9D" w:rsidRDefault="00420D25" w:rsidP="00420D25">
            <w:pPr>
              <w:pStyle w:val="AGRTableNumbers"/>
              <w:tabs>
                <w:tab w:val="decimal" w:pos="1070"/>
              </w:tabs>
              <w:ind w:right="170"/>
              <w:jc w:val="left"/>
            </w:pPr>
            <w:r w:rsidRPr="00FC7B9D">
              <w:t>822</w:t>
            </w:r>
          </w:p>
        </w:tc>
      </w:tr>
      <w:tr w:rsidR="00420D25" w:rsidRPr="00FC7B9D" w:rsidTr="00626454">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3568EE" w:rsidP="00626454">
            <w:pPr>
              <w:pStyle w:val="AGRTableNumbers"/>
              <w:tabs>
                <w:tab w:val="decimal" w:pos="1070"/>
              </w:tabs>
              <w:ind w:right="170"/>
              <w:jc w:val="left"/>
              <w:rPr>
                <w:b/>
              </w:rPr>
            </w:pPr>
            <w:r>
              <w:rPr>
                <w:b/>
              </w:rPr>
              <w:t>277,249</w:t>
            </w:r>
          </w:p>
        </w:tc>
        <w:tc>
          <w:tcPr>
            <w:tcW w:w="1417" w:type="dxa"/>
          </w:tcPr>
          <w:p w:rsidR="00420D25" w:rsidRPr="00FC7B9D" w:rsidRDefault="00420D25" w:rsidP="00420D25">
            <w:pPr>
              <w:pStyle w:val="AGRTableNumbers"/>
              <w:tabs>
                <w:tab w:val="decimal" w:pos="1070"/>
              </w:tabs>
              <w:ind w:right="170"/>
              <w:jc w:val="left"/>
              <w:rPr>
                <w:b/>
              </w:rPr>
            </w:pPr>
            <w:r w:rsidRPr="00FC7B9D">
              <w:rPr>
                <w:b/>
              </w:rPr>
              <w:t>289,872</w:t>
            </w:r>
          </w:p>
        </w:tc>
      </w:tr>
      <w:tr w:rsidR="00420D25" w:rsidRPr="00FC7B9D" w:rsidTr="00626454">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640C9E">
            <w:pPr>
              <w:pStyle w:val="AGRTableText"/>
            </w:pPr>
            <w:r w:rsidRPr="00FC7B9D">
              <w:t>Interest</w:t>
            </w:r>
          </w:p>
        </w:tc>
        <w:tc>
          <w:tcPr>
            <w:tcW w:w="1417" w:type="dxa"/>
          </w:tcPr>
          <w:p w:rsidR="00420D25" w:rsidRPr="00FC7B9D" w:rsidRDefault="003568EE" w:rsidP="00626454">
            <w:pPr>
              <w:pStyle w:val="AGRTableNumbers"/>
              <w:tabs>
                <w:tab w:val="decimal" w:pos="1070"/>
              </w:tabs>
              <w:ind w:right="170"/>
              <w:jc w:val="left"/>
            </w:pPr>
            <w:r>
              <w:t>(238,841)</w:t>
            </w:r>
          </w:p>
        </w:tc>
        <w:tc>
          <w:tcPr>
            <w:tcW w:w="1417" w:type="dxa"/>
          </w:tcPr>
          <w:p w:rsidR="00420D25" w:rsidRPr="00FC7B9D" w:rsidRDefault="00420D25" w:rsidP="00420D25">
            <w:pPr>
              <w:pStyle w:val="AGRTableNumbers"/>
              <w:tabs>
                <w:tab w:val="decimal" w:pos="1070"/>
              </w:tabs>
              <w:ind w:right="170"/>
              <w:jc w:val="left"/>
            </w:pPr>
            <w:r w:rsidRPr="00FC7B9D">
              <w:t>(254,574)</w:t>
            </w:r>
          </w:p>
        </w:tc>
      </w:tr>
      <w:tr w:rsidR="00420D25" w:rsidRPr="00FC7B9D" w:rsidTr="00626454">
        <w:tc>
          <w:tcPr>
            <w:tcW w:w="4536" w:type="dxa"/>
          </w:tcPr>
          <w:p w:rsidR="00420D25" w:rsidRPr="00FC7B9D" w:rsidRDefault="00420D25" w:rsidP="00640C9E">
            <w:pPr>
              <w:pStyle w:val="AGRTableText"/>
            </w:pPr>
            <w:r w:rsidRPr="00FC7B9D">
              <w:t>Administration</w:t>
            </w:r>
          </w:p>
        </w:tc>
        <w:tc>
          <w:tcPr>
            <w:tcW w:w="1417" w:type="dxa"/>
          </w:tcPr>
          <w:p w:rsidR="00420D25" w:rsidRPr="00FC7B9D" w:rsidRDefault="003568EE" w:rsidP="00626454">
            <w:pPr>
              <w:pStyle w:val="AGRTableNumbers"/>
              <w:tabs>
                <w:tab w:val="decimal" w:pos="1070"/>
              </w:tabs>
              <w:ind w:right="170"/>
              <w:jc w:val="left"/>
            </w:pPr>
            <w:r>
              <w:t>(2,279)</w:t>
            </w:r>
          </w:p>
        </w:tc>
        <w:tc>
          <w:tcPr>
            <w:tcW w:w="1417" w:type="dxa"/>
          </w:tcPr>
          <w:p w:rsidR="00420D25" w:rsidRPr="00FC7B9D" w:rsidRDefault="00420D25" w:rsidP="00420D25">
            <w:pPr>
              <w:pStyle w:val="AGRTableNumbers"/>
              <w:tabs>
                <w:tab w:val="decimal" w:pos="1070"/>
              </w:tabs>
              <w:ind w:right="170"/>
              <w:jc w:val="left"/>
            </w:pPr>
            <w:r w:rsidRPr="00FC7B9D">
              <w:t>(2,324)</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3568EE" w:rsidP="00626454">
            <w:pPr>
              <w:pStyle w:val="AGRTableNumbers"/>
              <w:tabs>
                <w:tab w:val="decimal" w:pos="1070"/>
              </w:tabs>
              <w:ind w:right="170"/>
              <w:jc w:val="left"/>
              <w:rPr>
                <w:b/>
              </w:rPr>
            </w:pPr>
            <w:r>
              <w:rPr>
                <w:b/>
              </w:rPr>
              <w:t>(241,120)</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(256,898)</w:t>
            </w:r>
          </w:p>
        </w:tc>
      </w:tr>
      <w:tr w:rsidR="00420D25" w:rsidRPr="00FC7B9D" w:rsidTr="00626454">
        <w:tc>
          <w:tcPr>
            <w:tcW w:w="4536" w:type="dxa"/>
            <w:tcBorders>
              <w:top w:val="single" w:sz="4" w:space="0" w:color="auto"/>
              <w:bottom w:val="single" w:sz="4" w:space="0" w:color="auto"/>
            </w:tcBorders>
          </w:tcPr>
          <w:p w:rsidR="00420D25" w:rsidRPr="00FC7B9D" w:rsidRDefault="00420D25" w:rsidP="00D13BE2">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3568EE" w:rsidP="00626454">
            <w:pPr>
              <w:pStyle w:val="AGRTableNumbers"/>
              <w:tabs>
                <w:tab w:val="decimal" w:pos="1070"/>
              </w:tabs>
              <w:ind w:right="170"/>
              <w:jc w:val="left"/>
              <w:rPr>
                <w:b/>
              </w:rPr>
            </w:pPr>
            <w:r>
              <w:rPr>
                <w:b/>
              </w:rPr>
              <w:t>36,129</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32,974</w:t>
            </w:r>
          </w:p>
        </w:tc>
      </w:tr>
      <w:tr w:rsidR="00420D25" w:rsidRPr="00FC7B9D" w:rsidTr="00626454">
        <w:tc>
          <w:tcPr>
            <w:tcW w:w="4536" w:type="dxa"/>
            <w:tcBorders>
              <w:top w:val="single" w:sz="4" w:space="0" w:color="auto"/>
            </w:tcBorders>
          </w:tcPr>
          <w:p w:rsidR="00420D25" w:rsidRPr="00FC7B9D" w:rsidRDefault="00420D25" w:rsidP="00D13BE2">
            <w:pPr>
              <w:pStyle w:val="AGRTableText"/>
              <w:rPr>
                <w:b/>
              </w:rPr>
            </w:pPr>
            <w:r w:rsidRPr="00FC7B9D">
              <w:t>Income tax expense</w:t>
            </w:r>
          </w:p>
        </w:tc>
        <w:tc>
          <w:tcPr>
            <w:tcW w:w="1417" w:type="dxa"/>
            <w:tcBorders>
              <w:top w:val="single" w:sz="4" w:space="0" w:color="auto"/>
            </w:tcBorders>
          </w:tcPr>
          <w:p w:rsidR="00420D25" w:rsidRPr="00FC7B9D" w:rsidRDefault="003568EE" w:rsidP="00626454">
            <w:pPr>
              <w:pStyle w:val="AGRTableNumbers"/>
              <w:tabs>
                <w:tab w:val="decimal" w:pos="1070"/>
              </w:tabs>
              <w:ind w:right="170"/>
              <w:jc w:val="left"/>
            </w:pPr>
            <w:r>
              <w:t>(10,839)</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(9,892)</w:t>
            </w:r>
          </w:p>
        </w:tc>
      </w:tr>
      <w:tr w:rsidR="00420D25" w:rsidRPr="00FC7B9D" w:rsidTr="00626454">
        <w:tc>
          <w:tcPr>
            <w:tcW w:w="4536" w:type="dxa"/>
            <w:tcBorders>
              <w:bottom w:val="single" w:sz="4" w:space="0" w:color="auto"/>
            </w:tcBorders>
          </w:tcPr>
          <w:p w:rsidR="00420D25" w:rsidRPr="00FC7B9D" w:rsidRDefault="00420D25" w:rsidP="00D13BE2">
            <w:pPr>
              <w:pStyle w:val="AGRTableText"/>
            </w:pPr>
            <w:r w:rsidRPr="00FC7B9D">
              <w:rPr>
                <w:b/>
                <w:bCs/>
              </w:rPr>
              <w:t>Surplus/(deficit) after income tax expense</w:t>
            </w:r>
          </w:p>
        </w:tc>
        <w:tc>
          <w:tcPr>
            <w:tcW w:w="1417" w:type="dxa"/>
            <w:tcBorders>
              <w:bottom w:val="single" w:sz="4" w:space="0" w:color="auto"/>
            </w:tcBorders>
          </w:tcPr>
          <w:p w:rsidR="00420D25" w:rsidRPr="00FC7B9D" w:rsidRDefault="003568EE" w:rsidP="00626454">
            <w:pPr>
              <w:pStyle w:val="AGRTableNumbers"/>
              <w:tabs>
                <w:tab w:val="decimal" w:pos="1070"/>
              </w:tabs>
              <w:ind w:right="170"/>
              <w:jc w:val="left"/>
              <w:rPr>
                <w:b/>
              </w:rPr>
            </w:pPr>
            <w:r>
              <w:rPr>
                <w:b/>
              </w:rPr>
              <w:t>25,290</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23,082</w:t>
            </w:r>
          </w:p>
        </w:tc>
      </w:tr>
    </w:tbl>
    <w:p w:rsidR="00D22E71" w:rsidRPr="00FC7B9D" w:rsidRDefault="00D22E71" w:rsidP="00FD6271">
      <w:pPr>
        <w:pStyle w:val="AGRBodyText"/>
      </w:pPr>
    </w:p>
    <w:p w:rsidR="00D22E71" w:rsidRPr="00FC7B9D" w:rsidRDefault="00951BD5" w:rsidP="001F6679">
      <w:pPr>
        <w:pStyle w:val="AGRHeading1"/>
      </w:pPr>
      <w:bookmarkStart w:id="78" w:name="_Toc185325814"/>
      <w:r w:rsidRPr="00FC7B9D">
        <w:t xml:space="preserve">Northern Territory Treasury Corporation </w:t>
      </w:r>
      <w:r w:rsidR="00D22E71" w:rsidRPr="00FC7B9D">
        <w:t>cont…</w:t>
      </w:r>
      <w:bookmarkEnd w:id="78"/>
    </w:p>
    <w:p w:rsidR="00D22E71" w:rsidRPr="00FC7B9D" w:rsidRDefault="00691B8F" w:rsidP="003B0D2D">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D22E71">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D22E71">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D22E71">
            <w:pPr>
              <w:pStyle w:val="AGRTableText"/>
              <w:keepNext/>
            </w:pPr>
            <w:r w:rsidRPr="00FC7B9D">
              <w:t>Total assets</w:t>
            </w:r>
          </w:p>
        </w:tc>
        <w:tc>
          <w:tcPr>
            <w:tcW w:w="1331" w:type="dxa"/>
          </w:tcPr>
          <w:p w:rsidR="00420D25" w:rsidRPr="00FC7B9D" w:rsidRDefault="003568EE" w:rsidP="00626454">
            <w:pPr>
              <w:pStyle w:val="AGRTableNumbers"/>
              <w:tabs>
                <w:tab w:val="decimal" w:pos="1070"/>
              </w:tabs>
              <w:ind w:right="170"/>
              <w:jc w:val="left"/>
            </w:pPr>
            <w:r>
              <w:t>4,648,108</w:t>
            </w:r>
          </w:p>
        </w:tc>
        <w:tc>
          <w:tcPr>
            <w:tcW w:w="1331" w:type="dxa"/>
          </w:tcPr>
          <w:p w:rsidR="00420D25" w:rsidRPr="00FC7B9D" w:rsidRDefault="00420D25" w:rsidP="00420D25">
            <w:pPr>
              <w:pStyle w:val="AGRTableNumbers"/>
              <w:tabs>
                <w:tab w:val="decimal" w:pos="1070"/>
              </w:tabs>
              <w:ind w:right="170"/>
              <w:jc w:val="left"/>
            </w:pPr>
            <w:r w:rsidRPr="00FC7B9D">
              <w:t>5,283,013</w:t>
            </w:r>
          </w:p>
        </w:tc>
      </w:tr>
      <w:tr w:rsidR="00420D25" w:rsidRPr="00FC7B9D" w:rsidTr="00626454">
        <w:tc>
          <w:tcPr>
            <w:tcW w:w="4709" w:type="dxa"/>
          </w:tcPr>
          <w:p w:rsidR="00420D25" w:rsidRPr="00FC7B9D" w:rsidRDefault="00420D25" w:rsidP="009E3FC8">
            <w:pPr>
              <w:pStyle w:val="AGRTableText"/>
            </w:pPr>
            <w:r w:rsidRPr="00FC7B9D">
              <w:t>Less total liabilities</w:t>
            </w:r>
          </w:p>
        </w:tc>
        <w:tc>
          <w:tcPr>
            <w:tcW w:w="1331" w:type="dxa"/>
          </w:tcPr>
          <w:p w:rsidR="00420D25" w:rsidRPr="00FC7B9D" w:rsidRDefault="003568EE" w:rsidP="00626454">
            <w:pPr>
              <w:pStyle w:val="AGRTableNumbers"/>
              <w:tabs>
                <w:tab w:val="decimal" w:pos="1070"/>
              </w:tabs>
              <w:ind w:right="170"/>
              <w:jc w:val="left"/>
            </w:pPr>
            <w:r>
              <w:t>(4,626,478)</w:t>
            </w:r>
          </w:p>
        </w:tc>
        <w:tc>
          <w:tcPr>
            <w:tcW w:w="1331" w:type="dxa"/>
          </w:tcPr>
          <w:p w:rsidR="00420D25" w:rsidRPr="00FC7B9D" w:rsidRDefault="00420D25" w:rsidP="00420D25">
            <w:pPr>
              <w:pStyle w:val="AGRTableNumbers"/>
              <w:tabs>
                <w:tab w:val="decimal" w:pos="1070"/>
              </w:tabs>
              <w:ind w:right="170"/>
              <w:jc w:val="left"/>
            </w:pPr>
            <w:r w:rsidRPr="00FC7B9D">
              <w:t>(5,261,383)</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Net assets</w:t>
            </w:r>
          </w:p>
        </w:tc>
        <w:tc>
          <w:tcPr>
            <w:tcW w:w="1331" w:type="dxa"/>
            <w:tcBorders>
              <w:bottom w:val="single" w:sz="4" w:space="0" w:color="auto"/>
            </w:tcBorders>
          </w:tcPr>
          <w:p w:rsidR="00420D25" w:rsidRPr="00FC7B9D" w:rsidRDefault="003568EE" w:rsidP="00626454">
            <w:pPr>
              <w:pStyle w:val="AGRTableNumbers"/>
              <w:tabs>
                <w:tab w:val="decimal" w:pos="1070"/>
              </w:tabs>
              <w:ind w:right="170"/>
              <w:jc w:val="left"/>
              <w:rPr>
                <w:b/>
              </w:rPr>
            </w:pPr>
            <w:r>
              <w:rPr>
                <w:b/>
              </w:rPr>
              <w:t>21,630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21,630</w:t>
            </w:r>
          </w:p>
        </w:tc>
      </w:tr>
      <w:tr w:rsidR="00420D25" w:rsidRPr="00FC7B9D" w:rsidTr="00626454">
        <w:tc>
          <w:tcPr>
            <w:tcW w:w="4709" w:type="dxa"/>
            <w:tcBorders>
              <w:top w:val="single" w:sz="4" w:space="0" w:color="auto"/>
            </w:tcBorders>
          </w:tcPr>
          <w:p w:rsidR="00420D25" w:rsidRPr="00FC7B9D" w:rsidRDefault="00420D25" w:rsidP="00D22E71">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Pr>
          <w:p w:rsidR="00420D25" w:rsidRPr="00FC7B9D" w:rsidRDefault="00420D25" w:rsidP="00D22E71">
            <w:pPr>
              <w:pStyle w:val="AGRTableText"/>
            </w:pPr>
            <w:r w:rsidRPr="00FC7B9D">
              <w:t>Contributed capital</w:t>
            </w:r>
          </w:p>
        </w:tc>
        <w:tc>
          <w:tcPr>
            <w:tcW w:w="1331" w:type="dxa"/>
          </w:tcPr>
          <w:p w:rsidR="00420D25" w:rsidRPr="00FC7B9D" w:rsidRDefault="003568EE" w:rsidP="00626454">
            <w:pPr>
              <w:pStyle w:val="AGRTableNumbers"/>
              <w:tabs>
                <w:tab w:val="decimal" w:pos="1070"/>
              </w:tabs>
              <w:ind w:right="170"/>
              <w:jc w:val="left"/>
            </w:pPr>
            <w:r>
              <w:t>21,630</w:t>
            </w:r>
          </w:p>
        </w:tc>
        <w:tc>
          <w:tcPr>
            <w:tcW w:w="1331" w:type="dxa"/>
          </w:tcPr>
          <w:p w:rsidR="00420D25" w:rsidRPr="00FC7B9D" w:rsidRDefault="00420D25" w:rsidP="00420D25">
            <w:pPr>
              <w:pStyle w:val="AGRTableNumbers"/>
              <w:tabs>
                <w:tab w:val="decimal" w:pos="1070"/>
              </w:tabs>
              <w:ind w:right="170"/>
              <w:jc w:val="left"/>
            </w:pPr>
            <w:r w:rsidRPr="00FC7B9D">
              <w:t>21,630</w:t>
            </w:r>
          </w:p>
        </w:tc>
      </w:tr>
      <w:tr w:rsidR="00420D25" w:rsidRPr="00FC7B9D" w:rsidTr="00626454">
        <w:tc>
          <w:tcPr>
            <w:tcW w:w="4709" w:type="dxa"/>
          </w:tcPr>
          <w:p w:rsidR="00420D25" w:rsidRPr="00FC7B9D" w:rsidRDefault="00420D25" w:rsidP="00D22E71">
            <w:pPr>
              <w:pStyle w:val="AGRTableText"/>
            </w:pPr>
            <w:r w:rsidRPr="00FC7B9D">
              <w:t>Reserves</w:t>
            </w:r>
          </w:p>
        </w:tc>
        <w:tc>
          <w:tcPr>
            <w:tcW w:w="1331" w:type="dxa"/>
          </w:tcPr>
          <w:p w:rsidR="00420D25" w:rsidRPr="00FC7B9D" w:rsidRDefault="003568EE" w:rsidP="00626454">
            <w:pPr>
              <w:pStyle w:val="AGRTableNumbers"/>
              <w:tabs>
                <w:tab w:val="decimal" w:pos="1070"/>
              </w:tabs>
              <w:ind w:right="170"/>
              <w:jc w:val="left"/>
            </w:pPr>
            <w:r>
              <w:t>-</w:t>
            </w:r>
          </w:p>
        </w:tc>
        <w:tc>
          <w:tcPr>
            <w:tcW w:w="1331" w:type="dxa"/>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Equity</w:t>
            </w:r>
          </w:p>
        </w:tc>
        <w:tc>
          <w:tcPr>
            <w:tcW w:w="1331" w:type="dxa"/>
            <w:tcBorders>
              <w:bottom w:val="single" w:sz="4" w:space="0" w:color="auto"/>
            </w:tcBorders>
          </w:tcPr>
          <w:p w:rsidR="00420D25" w:rsidRPr="00FC7B9D" w:rsidRDefault="003568EE" w:rsidP="00626454">
            <w:pPr>
              <w:pStyle w:val="AGRTableNumbers"/>
              <w:tabs>
                <w:tab w:val="decimal" w:pos="1070"/>
              </w:tabs>
              <w:ind w:right="170"/>
              <w:jc w:val="left"/>
              <w:rPr>
                <w:b/>
              </w:rPr>
            </w:pPr>
            <w:r>
              <w:rPr>
                <w:b/>
              </w:rPr>
              <w:t>21,630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21,630</w:t>
            </w:r>
          </w:p>
        </w:tc>
      </w:tr>
    </w:tbl>
    <w:p w:rsidR="00DC1494" w:rsidRPr="00FC7B9D" w:rsidRDefault="00DC1494" w:rsidP="00FD6271">
      <w:pPr>
        <w:pStyle w:val="AGRBodyText"/>
      </w:pPr>
    </w:p>
    <w:p w:rsidR="00D22E71" w:rsidRPr="00FC7B9D" w:rsidRDefault="00756BA8" w:rsidP="001F6679">
      <w:pPr>
        <w:pStyle w:val="AGRHeading1"/>
      </w:pPr>
      <w:bookmarkStart w:id="79" w:name="nt_build"/>
      <w:bookmarkStart w:id="80" w:name="_Toc185325815"/>
      <w:r w:rsidRPr="00FC7B9D">
        <w:t>NT Build</w:t>
      </w:r>
      <w:bookmarkEnd w:id="79"/>
      <w:bookmarkEnd w:id="80"/>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D22E71" w:rsidRPr="00FC7B9D" w:rsidRDefault="00D22E71" w:rsidP="003B0D2D">
      <w:pPr>
        <w:pStyle w:val="AGRHeading3"/>
      </w:pPr>
      <w:r w:rsidRPr="00FC7B9D">
        <w:t>Background</w:t>
      </w:r>
    </w:p>
    <w:p w:rsidR="00D22E71" w:rsidRPr="00FC7B9D" w:rsidRDefault="00756BA8" w:rsidP="00FD6271">
      <w:pPr>
        <w:pStyle w:val="AGRBodyText"/>
      </w:pPr>
      <w:r w:rsidRPr="00FC7B9D">
        <w:t xml:space="preserve">NT Build </w:t>
      </w:r>
      <w:r w:rsidR="004302EB" w:rsidRPr="00FC7B9D">
        <w:t>was</w:t>
      </w:r>
      <w:r w:rsidRPr="00FC7B9D">
        <w:t xml:space="preserve"> established under the </w:t>
      </w:r>
      <w:r w:rsidRPr="00FC7B9D">
        <w:rPr>
          <w:i/>
        </w:rPr>
        <w:t>Construction Industry Long Service Leave and Benefits Ac</w:t>
      </w:r>
      <w:r w:rsidRPr="00FC7B9D">
        <w:t xml:space="preserve">t </w:t>
      </w:r>
      <w:r w:rsidR="006B2AC9" w:rsidRPr="00FC7B9D">
        <w:t xml:space="preserve">(the Act) </w:t>
      </w:r>
      <w:r w:rsidRPr="00FC7B9D">
        <w:t xml:space="preserve">which </w:t>
      </w:r>
      <w:r w:rsidR="00A77158" w:rsidRPr="00FC7B9D">
        <w:t>commenced</w:t>
      </w:r>
      <w:r w:rsidRPr="00FC7B9D">
        <w:t xml:space="preserve"> </w:t>
      </w:r>
      <w:r w:rsidR="00FA7F30" w:rsidRPr="00FC7B9D">
        <w:t>in</w:t>
      </w:r>
      <w:r w:rsidRPr="00FC7B9D">
        <w:t xml:space="preserve"> 2005.  The role of </w:t>
      </w:r>
      <w:r w:rsidR="00FA7F30" w:rsidRPr="00FC7B9D">
        <w:t>NT Build</w:t>
      </w:r>
      <w:r w:rsidRPr="00FC7B9D">
        <w:t xml:space="preserve"> is to administer a scheme</w:t>
      </w:r>
      <w:r w:rsidR="00562574" w:rsidRPr="00FC7B9D">
        <w:t>,</w:t>
      </w:r>
      <w:r w:rsidRPr="00FC7B9D">
        <w:t xml:space="preserve"> also established under the Act</w:t>
      </w:r>
      <w:r w:rsidR="00562574" w:rsidRPr="00FC7B9D">
        <w:t>,</w:t>
      </w:r>
      <w:r w:rsidRPr="00FC7B9D">
        <w:t xml:space="preserve"> </w:t>
      </w:r>
      <w:r w:rsidR="00FB39B4" w:rsidRPr="00FC7B9D">
        <w:t xml:space="preserve">to provide </w:t>
      </w:r>
      <w:r w:rsidR="008915FE" w:rsidRPr="00FC7B9D">
        <w:t xml:space="preserve">construction workers with </w:t>
      </w:r>
      <w:r w:rsidR="00FB39B4" w:rsidRPr="00FC7B9D">
        <w:t>entitlements to long service leave and long service benefits</w:t>
      </w:r>
      <w:r w:rsidR="00D22E71" w:rsidRPr="00FC7B9D">
        <w:t>.</w:t>
      </w:r>
    </w:p>
    <w:p w:rsidR="00D22E71" w:rsidRPr="00FC7B9D" w:rsidRDefault="00392057" w:rsidP="003B0D2D">
      <w:pPr>
        <w:pStyle w:val="AGRHeading3"/>
      </w:pPr>
      <w:r w:rsidRPr="00FC7B9D">
        <w:t>Audit Opinion</w:t>
      </w:r>
    </w:p>
    <w:p w:rsidR="00D22E71" w:rsidRPr="00FC7B9D" w:rsidRDefault="000E2BDD" w:rsidP="00FD6271">
      <w:pPr>
        <w:pStyle w:val="AGRBodyText"/>
      </w:pPr>
      <w:r>
        <w:t xml:space="preserve">I issued a qualified independent audit opinion on the financial statements of </w:t>
      </w:r>
      <w:r w:rsidR="00756BA8" w:rsidRPr="00FC7B9D">
        <w:t xml:space="preserve">NT Build for the year ended </w:t>
      </w:r>
      <w:r w:rsidR="00420D25">
        <w:t>30 June 2015</w:t>
      </w:r>
      <w:r w:rsidR="00756BA8" w:rsidRPr="00FC7B9D">
        <w:t xml:space="preserve"> on </w:t>
      </w:r>
      <w:r w:rsidR="00354A01">
        <w:t>15</w:t>
      </w:r>
      <w:r w:rsidR="005D0ED6" w:rsidRPr="00FC7B9D">
        <w:t xml:space="preserve"> October</w:t>
      </w:r>
      <w:r w:rsidR="00066B4D" w:rsidRPr="00FC7B9D">
        <w:t xml:space="preserve"> </w:t>
      </w:r>
      <w:r w:rsidR="003E7E88" w:rsidRPr="00FC7B9D">
        <w:t>201</w:t>
      </w:r>
      <w:r w:rsidR="00354A01">
        <w:t>5</w:t>
      </w:r>
      <w:r>
        <w:t xml:space="preserve"> as I was unable to </w:t>
      </w:r>
      <w:r w:rsidR="003A4901">
        <w:t>satisfy myself as to</w:t>
      </w:r>
      <w:r>
        <w:t xml:space="preserve"> the completeness of the income ‘Contributions from levy payers’ recorded in the Statement of Comprehensive Income</w:t>
      </w:r>
      <w:r w:rsidR="007538DA">
        <w:t xml:space="preserve"> at $2.42 million</w:t>
      </w:r>
      <w:r>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C228BC" w:rsidRPr="00FC7B9D" w:rsidRDefault="00C228BC" w:rsidP="003B0D2D">
      <w:pPr>
        <w:pStyle w:val="AGRHeading4"/>
      </w:pPr>
      <w:r w:rsidRPr="00FC7B9D">
        <w:t>Qualification</w:t>
      </w:r>
    </w:p>
    <w:p w:rsidR="00C228BC" w:rsidRPr="00FC7B9D" w:rsidRDefault="009748EC" w:rsidP="00FD6271">
      <w:pPr>
        <w:pStyle w:val="AGRBodyText"/>
      </w:pPr>
      <w:r w:rsidRPr="00FC7B9D">
        <w:t>The</w:t>
      </w:r>
      <w:r w:rsidR="00C228BC" w:rsidRPr="00FC7B9D">
        <w:t xml:space="preserve"> audit opinion on the financial statements of</w:t>
      </w:r>
      <w:r w:rsidR="000F1C4B" w:rsidRPr="00FC7B9D">
        <w:t xml:space="preserve"> NT Build for the year ended </w:t>
      </w:r>
      <w:r w:rsidR="00420D25">
        <w:t>30 June 2015</w:t>
      </w:r>
      <w:r w:rsidRPr="00FC7B9D">
        <w:t xml:space="preserve"> was qualified</w:t>
      </w:r>
      <w:r w:rsidR="00C228BC" w:rsidRPr="00FC7B9D">
        <w:t xml:space="preserve"> </w:t>
      </w:r>
      <w:r w:rsidR="00991E2C">
        <w:t xml:space="preserve">in relation to income attributed to ‘Contributions from levy payers’ </w:t>
      </w:r>
      <w:r w:rsidR="00C228BC" w:rsidRPr="00FC7B9D">
        <w:t>as follows:</w:t>
      </w:r>
    </w:p>
    <w:p w:rsidR="00354A01" w:rsidRDefault="00066B4D" w:rsidP="00FD6271">
      <w:pPr>
        <w:pStyle w:val="AGRBodyTextItalicLeft2cm"/>
      </w:pPr>
      <w:r w:rsidRPr="00FC7B9D">
        <w:t>“</w:t>
      </w:r>
      <w:r w:rsidR="00354A01">
        <w:t xml:space="preserve">The statutory obligation to notify NT Build of the commencement of a project rests with the developer. NT Build has implemented a number of mechanisms to help monitor compliance and identify leviable projects and consequently those liable to pay the levy, including monitoring projects where building permits under the Building Act are issued. It is noted that not all types of construction work carried out in the Territory require a building permit. </w:t>
      </w:r>
    </w:p>
    <w:p w:rsidR="00066B4D" w:rsidRDefault="00354A01" w:rsidP="00FD6271">
      <w:pPr>
        <w:pStyle w:val="AGRBodyTextItalicLeft2cm"/>
      </w:pPr>
      <w:r>
        <w:t>Due to the nature of the approval process within the Northern Territory Construction industry, there exists some uncertainty regarding the ability of NT Build to identify all construction and maintenance projects that fall within the scope of the Construction Industry Long Service Leave and Benefits Act. As such, I am unable to satisfy myself as to the completeness of the $2,424,691 disclosed as 'Contributions from levy payers' in the statement of comprehensive income.</w:t>
      </w:r>
      <w:r w:rsidR="00066B4D" w:rsidRPr="002D4D92">
        <w:t>”</w:t>
      </w:r>
    </w:p>
    <w:p w:rsidR="00390FD3" w:rsidRDefault="00B56B55" w:rsidP="00FD6271">
      <w:pPr>
        <w:pStyle w:val="AGRBodyText"/>
      </w:pPr>
      <w:r>
        <w:t>The rate of the levy has varied since the establishment of the scheme however is currently 0.1% on</w:t>
      </w:r>
      <w:r w:rsidR="0044300C">
        <w:t xml:space="preserve"> eligible construction</w:t>
      </w:r>
      <w:r>
        <w:t xml:space="preserve"> projects</w:t>
      </w:r>
      <w:r w:rsidR="0044300C">
        <w:t xml:space="preserve"> above a threshold of $1,000,000 that have commenced</w:t>
      </w:r>
      <w:r>
        <w:t xml:space="preserve"> from 7 April 2014.  The previous threshold for projects was $200,000.  Projects valued above $1,000,000 are more likely to be readily identifiable, thus reducing the risk that leviable projects will commence and not be detected</w:t>
      </w:r>
      <w:r w:rsidR="0044300C">
        <w:t xml:space="preserve"> in future years</w:t>
      </w:r>
      <w:r>
        <w:t>.</w:t>
      </w:r>
    </w:p>
    <w:p w:rsidR="00354A01" w:rsidRPr="00FC7B9D" w:rsidRDefault="00354A01" w:rsidP="001F6679">
      <w:pPr>
        <w:pStyle w:val="AGRHeading1"/>
      </w:pPr>
      <w:r w:rsidRPr="00FC7B9D">
        <w:t>NT Build cont…</w:t>
      </w:r>
    </w:p>
    <w:p w:rsidR="00390FD3" w:rsidRPr="00390FD3" w:rsidRDefault="00390FD3" w:rsidP="00A63F23">
      <w:pPr>
        <w:pStyle w:val="AGRBodyText"/>
      </w:pPr>
      <w:r w:rsidRPr="00390FD3">
        <w:t>A</w:t>
      </w:r>
      <w:r w:rsidR="00EA5BFF">
        <w:t>s a</w:t>
      </w:r>
      <w:r w:rsidRPr="00390FD3">
        <w:t xml:space="preserve"> two tier levy system applies </w:t>
      </w:r>
      <w:r w:rsidR="00EA5BFF">
        <w:t>w</w:t>
      </w:r>
      <w:r w:rsidRPr="00390FD3">
        <w:t>here a project costs in excess of $1 billion, the levy applied to the excess is established by the Minister for each individual project.  The Minister’s determination of the levy must take into consideration actuarial advice as to the appropriate levy rate for the specific project with the actuarial report to be table</w:t>
      </w:r>
      <w:r w:rsidR="00EA5BFF">
        <w:t>d</w:t>
      </w:r>
      <w:r w:rsidRPr="00390FD3">
        <w:t xml:space="preserve"> in the Legislative Assembly in accordance with the Act.</w:t>
      </w:r>
    </w:p>
    <w:p w:rsidR="00354A01" w:rsidRPr="00FC7B9D" w:rsidRDefault="00354A01" w:rsidP="003B0D2D">
      <w:pPr>
        <w:pStyle w:val="AGRHeading4"/>
      </w:pPr>
      <w:r w:rsidRPr="00FC7B9D">
        <w:t>Performance Overview</w:t>
      </w:r>
    </w:p>
    <w:p w:rsidR="00354A01" w:rsidRDefault="00354A01" w:rsidP="00FD6271">
      <w:pPr>
        <w:pStyle w:val="AGRBodyText"/>
      </w:pPr>
      <w:r>
        <w:t>Due to the nature of the long service leave liability and the inability to complete the valuation based on long term scheme historical data, the estimate maintains a high level of uncertainty. It is noted that in particular the liability is moderately sensitive to the assumption that 30% of inactive members will reactivate. If only 20% of inactive members reactivate the liability</w:t>
      </w:r>
      <w:r w:rsidR="00A646F8">
        <w:t xml:space="preserve"> would be about $2.1 million (</w:t>
      </w:r>
      <w:r>
        <w:t>5%</w:t>
      </w:r>
      <w:r w:rsidR="00A646F8">
        <w:t>)</w:t>
      </w:r>
      <w:r>
        <w:t xml:space="preserve"> lower. Furthermore, the series of assumptions made regarding the benefit payments and timing of exit is uncertain and specific sensitivities include:</w:t>
      </w:r>
    </w:p>
    <w:p w:rsidR="00354A01" w:rsidRDefault="00354A01" w:rsidP="00FD6271">
      <w:pPr>
        <w:pStyle w:val="AGRBulletText"/>
        <w:numPr>
          <w:ilvl w:val="0"/>
          <w:numId w:val="24"/>
        </w:numPr>
      </w:pPr>
      <w:r>
        <w:t xml:space="preserve">decreasing withdrawal rates for active members by 25% would increase the liability by $2.4 million; </w:t>
      </w:r>
    </w:p>
    <w:p w:rsidR="00354A01" w:rsidRDefault="00354A01" w:rsidP="00FD6271">
      <w:pPr>
        <w:pStyle w:val="AGRBulletText"/>
        <w:numPr>
          <w:ilvl w:val="0"/>
          <w:numId w:val="24"/>
        </w:numPr>
      </w:pPr>
      <w:r>
        <w:t>decreasing withdrawal rates for inactive members by 25% would increase the liability by $0.4 million;</w:t>
      </w:r>
    </w:p>
    <w:p w:rsidR="00354A01" w:rsidRDefault="00354A01" w:rsidP="00FD6271">
      <w:pPr>
        <w:pStyle w:val="AGRBulletText"/>
        <w:numPr>
          <w:ilvl w:val="0"/>
          <w:numId w:val="24"/>
        </w:numPr>
      </w:pPr>
      <w:r>
        <w:t>a</w:t>
      </w:r>
      <w:r w:rsidR="00A646F8">
        <w:t>n</w:t>
      </w:r>
      <w:r>
        <w:t xml:space="preserve"> increase or decrease in</w:t>
      </w:r>
      <w:r w:rsidR="00AF2C9F">
        <w:t xml:space="preserve"> </w:t>
      </w:r>
      <w:r>
        <w:t>service benefit payment by 25% would change the liability by 1%.</w:t>
      </w:r>
    </w:p>
    <w:p w:rsidR="00782542" w:rsidRDefault="00354A01" w:rsidP="00FD6271">
      <w:pPr>
        <w:pStyle w:val="AGRBodyText"/>
      </w:pPr>
      <w:r>
        <w:t>Changes to these assumption</w:t>
      </w:r>
      <w:r w:rsidR="007538DA">
        <w:t>s</w:t>
      </w:r>
      <w:r>
        <w:t xml:space="preserve"> can therefore result in significant differences and lead to material misstatement.</w:t>
      </w:r>
    </w:p>
    <w:p w:rsidR="00354A01" w:rsidRDefault="00354A01" w:rsidP="00FD6271">
      <w:pPr>
        <w:pStyle w:val="AGRBodyText"/>
      </w:pPr>
      <w:r>
        <w:t>NT Build reported a deficit of $0.3 million compared t</w:t>
      </w:r>
      <w:r w:rsidR="00713807">
        <w:t xml:space="preserve">o prior year’s surplus of $2.6 </w:t>
      </w:r>
      <w:r>
        <w:t xml:space="preserve">million. The decreased surplus is attributed to: </w:t>
      </w:r>
    </w:p>
    <w:p w:rsidR="00354A01" w:rsidRDefault="00713807" w:rsidP="00FD6271">
      <w:pPr>
        <w:pStyle w:val="AGRBulletText"/>
      </w:pPr>
      <w:r>
        <w:t xml:space="preserve">A </w:t>
      </w:r>
      <w:r w:rsidR="00354A01">
        <w:t xml:space="preserve">decrease </w:t>
      </w:r>
      <w:r>
        <w:t>in revenue of</w:t>
      </w:r>
      <w:r w:rsidR="00354A01">
        <w:t xml:space="preserve"> </w:t>
      </w:r>
      <w:r>
        <w:t xml:space="preserve">$0.7 million </w:t>
      </w:r>
      <w:r w:rsidR="00354A01">
        <w:t>due the decrease in contributions from levy payers</w:t>
      </w:r>
      <w:r>
        <w:t xml:space="preserve"> of $1.5 million and a minor decease in other income</w:t>
      </w:r>
      <w:r w:rsidR="00354A01">
        <w:t xml:space="preserve"> which was partially offset by an increase in investment income for the year of $1</w:t>
      </w:r>
      <w:r>
        <w:t>.0</w:t>
      </w:r>
      <w:r w:rsidR="00354A01">
        <w:t xml:space="preserve"> million. </w:t>
      </w:r>
    </w:p>
    <w:p w:rsidR="00354A01" w:rsidRDefault="00354A01" w:rsidP="00FD6271">
      <w:pPr>
        <w:pStyle w:val="AGRBulletText"/>
      </w:pPr>
      <w:r>
        <w:t>Total expens</w:t>
      </w:r>
      <w:r w:rsidR="00713807">
        <w:t>es of $10.4 million (2014: $8.2</w:t>
      </w:r>
      <w:r>
        <w:t xml:space="preserve"> million). T</w:t>
      </w:r>
      <w:r w:rsidR="00713807">
        <w:t>he increase in expenses of $2.2 </w:t>
      </w:r>
      <w:r>
        <w:t>million is mainly due to a combined increase in the long service leave expense and the long service leave benefits payments of $2.6 million. This was partially offset by the decrease in other expenses.</w:t>
      </w:r>
    </w:p>
    <w:p w:rsidR="00354A01" w:rsidRPr="00FC7B9D" w:rsidRDefault="00354A01" w:rsidP="00FD6271">
      <w:pPr>
        <w:pStyle w:val="AGRBodyText"/>
      </w:pPr>
      <w:r>
        <w:t>NT Build continues to hold a strong net asset position of $35.26 million (2014: $35.6</w:t>
      </w:r>
      <w:r w:rsidR="00713807">
        <w:t> </w:t>
      </w:r>
      <w:r>
        <w:t>million).</w:t>
      </w:r>
    </w:p>
    <w:p w:rsidR="005835C2" w:rsidRPr="00FC7B9D" w:rsidRDefault="005835C2" w:rsidP="001F6679">
      <w:pPr>
        <w:pStyle w:val="AGRHeading1"/>
      </w:pPr>
      <w:bookmarkStart w:id="81" w:name="_Toc185325818"/>
      <w:r w:rsidRPr="00FC7B9D">
        <w:t>NT Build cont…</w:t>
      </w:r>
      <w:bookmarkEnd w:id="81"/>
    </w:p>
    <w:p w:rsidR="00D22E71" w:rsidRPr="00FC7B9D" w:rsidRDefault="00691B8F" w:rsidP="003B0D2D">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D22E71">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D22E71">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626454">
            <w:pPr>
              <w:pStyle w:val="AGRTableNumbers"/>
              <w:tabs>
                <w:tab w:val="decimal" w:pos="1070"/>
              </w:tabs>
              <w:ind w:right="170"/>
              <w:jc w:val="left"/>
              <w:rPr>
                <w:b/>
              </w:rPr>
            </w:pPr>
          </w:p>
        </w:tc>
        <w:tc>
          <w:tcPr>
            <w:tcW w:w="1417" w:type="dxa"/>
          </w:tcPr>
          <w:p w:rsidR="00420D25" w:rsidRPr="00FC7B9D" w:rsidRDefault="00420D25" w:rsidP="00D13BE2">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D13BE2">
            <w:pPr>
              <w:pStyle w:val="AGRTableText"/>
            </w:pPr>
            <w:r w:rsidRPr="00FC7B9D">
              <w:t>Contributions from levy payers</w:t>
            </w:r>
          </w:p>
        </w:tc>
        <w:tc>
          <w:tcPr>
            <w:tcW w:w="1417" w:type="dxa"/>
          </w:tcPr>
          <w:p w:rsidR="00420D25" w:rsidRPr="00FC7B9D" w:rsidRDefault="00354A01" w:rsidP="00626454">
            <w:pPr>
              <w:pStyle w:val="AGRTableNumbers"/>
              <w:tabs>
                <w:tab w:val="decimal" w:pos="1070"/>
              </w:tabs>
              <w:ind w:right="170"/>
              <w:jc w:val="left"/>
            </w:pPr>
            <w:r>
              <w:t>2,425</w:t>
            </w:r>
          </w:p>
        </w:tc>
        <w:tc>
          <w:tcPr>
            <w:tcW w:w="1417" w:type="dxa"/>
          </w:tcPr>
          <w:p w:rsidR="00420D25" w:rsidRPr="00FC7B9D" w:rsidRDefault="00F260D5" w:rsidP="00420D25">
            <w:pPr>
              <w:pStyle w:val="AGRTableNumbers"/>
              <w:tabs>
                <w:tab w:val="decimal" w:pos="1070"/>
              </w:tabs>
              <w:ind w:right="170"/>
              <w:jc w:val="left"/>
            </w:pPr>
            <w:r>
              <w:t>3,894</w:t>
            </w:r>
          </w:p>
        </w:tc>
      </w:tr>
      <w:tr w:rsidR="00420D25" w:rsidRPr="00FC7B9D" w:rsidTr="00626454">
        <w:tc>
          <w:tcPr>
            <w:tcW w:w="4536" w:type="dxa"/>
          </w:tcPr>
          <w:p w:rsidR="00420D25" w:rsidRPr="00FC7B9D" w:rsidRDefault="00420D25" w:rsidP="00D13BE2">
            <w:pPr>
              <w:pStyle w:val="AGRTableText"/>
            </w:pPr>
            <w:r w:rsidRPr="00FC7B9D">
              <w:t>Other</w:t>
            </w:r>
          </w:p>
        </w:tc>
        <w:tc>
          <w:tcPr>
            <w:tcW w:w="1417" w:type="dxa"/>
          </w:tcPr>
          <w:p w:rsidR="00420D25" w:rsidRPr="00FC7B9D" w:rsidRDefault="00354A01" w:rsidP="00626454">
            <w:pPr>
              <w:pStyle w:val="AGRTableNumbers"/>
              <w:tabs>
                <w:tab w:val="decimal" w:pos="1070"/>
              </w:tabs>
              <w:ind w:right="170"/>
              <w:jc w:val="left"/>
            </w:pPr>
            <w:r>
              <w:t>7,592</w:t>
            </w:r>
          </w:p>
        </w:tc>
        <w:tc>
          <w:tcPr>
            <w:tcW w:w="1417" w:type="dxa"/>
          </w:tcPr>
          <w:p w:rsidR="00420D25" w:rsidRPr="00FC7B9D" w:rsidRDefault="00F260D5" w:rsidP="00420D25">
            <w:pPr>
              <w:pStyle w:val="AGRTableNumbers"/>
              <w:tabs>
                <w:tab w:val="decimal" w:pos="1070"/>
              </w:tabs>
              <w:ind w:right="170"/>
              <w:jc w:val="left"/>
            </w:pPr>
            <w:r>
              <w:t>6,862</w:t>
            </w:r>
          </w:p>
        </w:tc>
      </w:tr>
      <w:tr w:rsidR="00420D25" w:rsidRPr="00FC7B9D" w:rsidTr="00626454">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354A01" w:rsidP="00626454">
            <w:pPr>
              <w:pStyle w:val="AGRTableNumbers"/>
              <w:tabs>
                <w:tab w:val="decimal" w:pos="1070"/>
              </w:tabs>
              <w:ind w:right="170"/>
              <w:jc w:val="left"/>
              <w:rPr>
                <w:b/>
              </w:rPr>
            </w:pPr>
            <w:r>
              <w:rPr>
                <w:b/>
              </w:rPr>
              <w:t>10,017</w:t>
            </w:r>
          </w:p>
        </w:tc>
        <w:tc>
          <w:tcPr>
            <w:tcW w:w="1417" w:type="dxa"/>
          </w:tcPr>
          <w:p w:rsidR="00420D25" w:rsidRPr="00FC7B9D" w:rsidRDefault="00420D25" w:rsidP="00420D25">
            <w:pPr>
              <w:pStyle w:val="AGRTableNumbers"/>
              <w:tabs>
                <w:tab w:val="decimal" w:pos="1070"/>
              </w:tabs>
              <w:ind w:right="170"/>
              <w:jc w:val="left"/>
              <w:rPr>
                <w:b/>
              </w:rPr>
            </w:pPr>
            <w:r w:rsidRPr="00FC7B9D">
              <w:rPr>
                <w:b/>
              </w:rPr>
              <w:t>10,756</w:t>
            </w:r>
          </w:p>
        </w:tc>
      </w:tr>
      <w:tr w:rsidR="00420D25" w:rsidRPr="00FC7B9D" w:rsidTr="00626454">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354A01" w:rsidP="00626454">
            <w:pPr>
              <w:pStyle w:val="AGRTableNumbers"/>
              <w:tabs>
                <w:tab w:val="decimal" w:pos="1070"/>
              </w:tabs>
              <w:ind w:right="170"/>
              <w:jc w:val="left"/>
            </w:pPr>
            <w:r>
              <w:t>(837)</w:t>
            </w:r>
          </w:p>
        </w:tc>
        <w:tc>
          <w:tcPr>
            <w:tcW w:w="1417" w:type="dxa"/>
          </w:tcPr>
          <w:p w:rsidR="00420D25" w:rsidRPr="00FC7B9D" w:rsidRDefault="00420D25" w:rsidP="00420D25">
            <w:pPr>
              <w:pStyle w:val="AGRTableNumbers"/>
              <w:tabs>
                <w:tab w:val="decimal" w:pos="1070"/>
              </w:tabs>
              <w:ind w:right="170"/>
              <w:jc w:val="left"/>
            </w:pPr>
            <w:r w:rsidRPr="00FC7B9D">
              <w:t>(796)</w:t>
            </w:r>
          </w:p>
        </w:tc>
      </w:tr>
      <w:tr w:rsidR="00420D25" w:rsidRPr="00FC7B9D" w:rsidTr="00626454">
        <w:tc>
          <w:tcPr>
            <w:tcW w:w="4536" w:type="dxa"/>
          </w:tcPr>
          <w:p w:rsidR="00420D25" w:rsidRPr="00FC7B9D" w:rsidRDefault="00420D25" w:rsidP="00640C9E">
            <w:pPr>
              <w:pStyle w:val="AGRTableText"/>
            </w:pPr>
            <w:r w:rsidRPr="00FC7B9D">
              <w:t>Occupancy costs</w:t>
            </w:r>
          </w:p>
        </w:tc>
        <w:tc>
          <w:tcPr>
            <w:tcW w:w="1417" w:type="dxa"/>
          </w:tcPr>
          <w:p w:rsidR="00420D25" w:rsidRPr="00FC7B9D" w:rsidRDefault="00354A01" w:rsidP="00626454">
            <w:pPr>
              <w:pStyle w:val="AGRTableNumbers"/>
              <w:tabs>
                <w:tab w:val="decimal" w:pos="1070"/>
              </w:tabs>
              <w:ind w:right="170"/>
              <w:jc w:val="left"/>
            </w:pPr>
            <w:r>
              <w:t>(101)</w:t>
            </w:r>
          </w:p>
        </w:tc>
        <w:tc>
          <w:tcPr>
            <w:tcW w:w="1417" w:type="dxa"/>
          </w:tcPr>
          <w:p w:rsidR="00420D25" w:rsidRPr="00FC7B9D" w:rsidRDefault="00420D25" w:rsidP="00420D25">
            <w:pPr>
              <w:pStyle w:val="AGRTableNumbers"/>
              <w:tabs>
                <w:tab w:val="decimal" w:pos="1070"/>
              </w:tabs>
              <w:ind w:right="170"/>
              <w:jc w:val="left"/>
            </w:pPr>
            <w:r w:rsidRPr="00FC7B9D">
              <w:t>(97)</w:t>
            </w:r>
          </w:p>
        </w:tc>
      </w:tr>
      <w:tr w:rsidR="00420D25" w:rsidRPr="00FC7B9D" w:rsidTr="00626454">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354A01" w:rsidP="00626454">
            <w:pPr>
              <w:pStyle w:val="AGRTableNumbers"/>
              <w:tabs>
                <w:tab w:val="decimal" w:pos="1070"/>
              </w:tabs>
              <w:ind w:right="170"/>
              <w:jc w:val="left"/>
            </w:pPr>
            <w:r>
              <w:t>(3)</w:t>
            </w:r>
          </w:p>
        </w:tc>
        <w:tc>
          <w:tcPr>
            <w:tcW w:w="1417" w:type="dxa"/>
          </w:tcPr>
          <w:p w:rsidR="00420D25" w:rsidRPr="00FC7B9D" w:rsidRDefault="00420D25" w:rsidP="00420D25">
            <w:pPr>
              <w:pStyle w:val="AGRTableNumbers"/>
              <w:tabs>
                <w:tab w:val="decimal" w:pos="1070"/>
              </w:tabs>
              <w:ind w:right="170"/>
              <w:jc w:val="left"/>
            </w:pPr>
            <w:r w:rsidRPr="00FC7B9D">
              <w:t>(3)</w:t>
            </w:r>
          </w:p>
        </w:tc>
      </w:tr>
      <w:tr w:rsidR="00420D25" w:rsidRPr="00FC7B9D" w:rsidTr="00626454">
        <w:tc>
          <w:tcPr>
            <w:tcW w:w="4536" w:type="dxa"/>
          </w:tcPr>
          <w:p w:rsidR="00420D25" w:rsidRPr="00FC7B9D" w:rsidRDefault="00420D25" w:rsidP="00640C9E">
            <w:pPr>
              <w:pStyle w:val="AGRTableText"/>
            </w:pPr>
            <w:r w:rsidRPr="00FC7B9D">
              <w:t>Fees and allowances</w:t>
            </w:r>
          </w:p>
        </w:tc>
        <w:tc>
          <w:tcPr>
            <w:tcW w:w="1417" w:type="dxa"/>
          </w:tcPr>
          <w:p w:rsidR="00420D25" w:rsidRPr="00FC7B9D" w:rsidRDefault="00354A01" w:rsidP="00626454">
            <w:pPr>
              <w:pStyle w:val="AGRTableNumbers"/>
              <w:tabs>
                <w:tab w:val="decimal" w:pos="1070"/>
              </w:tabs>
              <w:ind w:right="170"/>
              <w:jc w:val="left"/>
            </w:pPr>
            <w:r>
              <w:t>(34)</w:t>
            </w:r>
          </w:p>
        </w:tc>
        <w:tc>
          <w:tcPr>
            <w:tcW w:w="1417" w:type="dxa"/>
          </w:tcPr>
          <w:p w:rsidR="00420D25" w:rsidRPr="00FC7B9D" w:rsidRDefault="00420D25" w:rsidP="00420D25">
            <w:pPr>
              <w:pStyle w:val="AGRTableNumbers"/>
              <w:tabs>
                <w:tab w:val="decimal" w:pos="1070"/>
              </w:tabs>
              <w:ind w:right="170"/>
              <w:jc w:val="left"/>
            </w:pPr>
            <w:r w:rsidRPr="00FC7B9D">
              <w:t>(49)</w:t>
            </w:r>
          </w:p>
        </w:tc>
      </w:tr>
      <w:tr w:rsidR="00420D25" w:rsidRPr="00FC7B9D" w:rsidTr="00626454">
        <w:tc>
          <w:tcPr>
            <w:tcW w:w="4536" w:type="dxa"/>
          </w:tcPr>
          <w:p w:rsidR="00420D25" w:rsidRPr="00FC7B9D" w:rsidRDefault="00420D25" w:rsidP="00640C9E">
            <w:pPr>
              <w:pStyle w:val="AGRTableText"/>
            </w:pPr>
            <w:r w:rsidRPr="00FC7B9D">
              <w:t>Long service leave benefit payments</w:t>
            </w:r>
          </w:p>
        </w:tc>
        <w:tc>
          <w:tcPr>
            <w:tcW w:w="1417" w:type="dxa"/>
          </w:tcPr>
          <w:p w:rsidR="00420D25" w:rsidRPr="00FC7B9D" w:rsidRDefault="00354A01" w:rsidP="00626454">
            <w:pPr>
              <w:pStyle w:val="AGRTableNumbers"/>
              <w:tabs>
                <w:tab w:val="decimal" w:pos="1070"/>
              </w:tabs>
              <w:ind w:right="170"/>
              <w:jc w:val="left"/>
            </w:pPr>
            <w:r>
              <w:t>(2,135)</w:t>
            </w:r>
          </w:p>
        </w:tc>
        <w:tc>
          <w:tcPr>
            <w:tcW w:w="1417" w:type="dxa"/>
          </w:tcPr>
          <w:p w:rsidR="00420D25" w:rsidRPr="00FC7B9D" w:rsidRDefault="00420D25" w:rsidP="00420D25">
            <w:pPr>
              <w:pStyle w:val="AGRTableNumbers"/>
              <w:tabs>
                <w:tab w:val="decimal" w:pos="1070"/>
              </w:tabs>
              <w:ind w:right="170"/>
              <w:jc w:val="left"/>
            </w:pPr>
            <w:r w:rsidRPr="00FC7B9D">
              <w:t>(1,138)</w:t>
            </w:r>
          </w:p>
        </w:tc>
      </w:tr>
      <w:tr w:rsidR="00420D25" w:rsidRPr="00FC7B9D" w:rsidTr="00626454">
        <w:tc>
          <w:tcPr>
            <w:tcW w:w="4536" w:type="dxa"/>
          </w:tcPr>
          <w:p w:rsidR="00420D25" w:rsidRPr="00FC7B9D" w:rsidRDefault="00420D25" w:rsidP="00640C9E">
            <w:pPr>
              <w:pStyle w:val="AGRTableText"/>
            </w:pPr>
            <w:r w:rsidRPr="00FC7B9D">
              <w:t>Long service scheme expense</w:t>
            </w:r>
          </w:p>
        </w:tc>
        <w:tc>
          <w:tcPr>
            <w:tcW w:w="1417" w:type="dxa"/>
          </w:tcPr>
          <w:p w:rsidR="00420D25" w:rsidRPr="00FC7B9D" w:rsidRDefault="00354A01" w:rsidP="00626454">
            <w:pPr>
              <w:pStyle w:val="AGRTableNumbers"/>
              <w:tabs>
                <w:tab w:val="decimal" w:pos="1070"/>
              </w:tabs>
              <w:ind w:right="170"/>
              <w:jc w:val="left"/>
            </w:pPr>
            <w:r>
              <w:t>(6,907)</w:t>
            </w:r>
          </w:p>
        </w:tc>
        <w:tc>
          <w:tcPr>
            <w:tcW w:w="1417" w:type="dxa"/>
          </w:tcPr>
          <w:p w:rsidR="00420D25" w:rsidRPr="00FC7B9D" w:rsidRDefault="00420D25" w:rsidP="00420D25">
            <w:pPr>
              <w:pStyle w:val="AGRTableNumbers"/>
              <w:tabs>
                <w:tab w:val="decimal" w:pos="1070"/>
              </w:tabs>
              <w:ind w:right="170"/>
              <w:jc w:val="left"/>
            </w:pPr>
            <w:r w:rsidRPr="00FC7B9D">
              <w:t>(5,648)</w:t>
            </w:r>
          </w:p>
        </w:tc>
      </w:tr>
      <w:tr w:rsidR="00420D25" w:rsidRPr="00FC7B9D" w:rsidTr="00626454">
        <w:tc>
          <w:tcPr>
            <w:tcW w:w="4536" w:type="dxa"/>
          </w:tcPr>
          <w:p w:rsidR="00420D25" w:rsidRPr="00FC7B9D" w:rsidRDefault="00420D25" w:rsidP="00640C9E">
            <w:pPr>
              <w:pStyle w:val="AGRTableText"/>
            </w:pPr>
            <w:r w:rsidRPr="00FC7B9D">
              <w:t>Other</w:t>
            </w:r>
          </w:p>
        </w:tc>
        <w:tc>
          <w:tcPr>
            <w:tcW w:w="1417" w:type="dxa"/>
          </w:tcPr>
          <w:p w:rsidR="00420D25" w:rsidRPr="00FC7B9D" w:rsidRDefault="00354A01" w:rsidP="00626454">
            <w:pPr>
              <w:pStyle w:val="AGRTableNumbers"/>
              <w:tabs>
                <w:tab w:val="decimal" w:pos="1070"/>
              </w:tabs>
              <w:ind w:right="170"/>
              <w:jc w:val="left"/>
            </w:pPr>
            <w:r>
              <w:t>(336)</w:t>
            </w:r>
          </w:p>
        </w:tc>
        <w:tc>
          <w:tcPr>
            <w:tcW w:w="1417" w:type="dxa"/>
          </w:tcPr>
          <w:p w:rsidR="00420D25" w:rsidRPr="00FC7B9D" w:rsidRDefault="00420D25" w:rsidP="00420D25">
            <w:pPr>
              <w:pStyle w:val="AGRTableNumbers"/>
              <w:tabs>
                <w:tab w:val="decimal" w:pos="1070"/>
              </w:tabs>
              <w:ind w:right="170"/>
              <w:jc w:val="left"/>
            </w:pPr>
            <w:r w:rsidRPr="00FC7B9D">
              <w:t>(446)</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791F40" w:rsidP="00626454">
            <w:pPr>
              <w:pStyle w:val="AGRTableNumbers"/>
              <w:tabs>
                <w:tab w:val="decimal" w:pos="1070"/>
              </w:tabs>
              <w:ind w:right="170"/>
              <w:jc w:val="left"/>
              <w:rPr>
                <w:b/>
              </w:rPr>
            </w:pPr>
            <w:r>
              <w:rPr>
                <w:b/>
              </w:rPr>
              <w:t>(</w:t>
            </w:r>
            <w:r w:rsidR="00354A01">
              <w:rPr>
                <w:b/>
              </w:rPr>
              <w:t>10,353</w:t>
            </w:r>
            <w:r>
              <w:rPr>
                <w:b/>
              </w:rPr>
              <w:t>)</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(8,177)</w:t>
            </w:r>
          </w:p>
        </w:tc>
      </w:tr>
      <w:tr w:rsidR="00420D25" w:rsidRPr="00FC7B9D" w:rsidTr="00626454">
        <w:tc>
          <w:tcPr>
            <w:tcW w:w="4536" w:type="dxa"/>
            <w:tcBorders>
              <w:top w:val="single" w:sz="4" w:space="0" w:color="auto"/>
              <w:bottom w:val="single" w:sz="4" w:space="0" w:color="auto"/>
            </w:tcBorders>
          </w:tcPr>
          <w:p w:rsidR="00420D25" w:rsidRPr="00FC7B9D" w:rsidRDefault="00420D25" w:rsidP="006B2AC9">
            <w:pPr>
              <w:pStyle w:val="AGRTableText"/>
            </w:pPr>
            <w:r w:rsidRPr="00FC7B9D">
              <w:rPr>
                <w:b/>
                <w:bCs/>
              </w:rPr>
              <w:t xml:space="preserve">Surplus/(deficit) </w:t>
            </w:r>
          </w:p>
        </w:tc>
        <w:tc>
          <w:tcPr>
            <w:tcW w:w="1417" w:type="dxa"/>
            <w:tcBorders>
              <w:top w:val="single" w:sz="4" w:space="0" w:color="auto"/>
              <w:bottom w:val="single" w:sz="4" w:space="0" w:color="auto"/>
            </w:tcBorders>
          </w:tcPr>
          <w:p w:rsidR="00420D25" w:rsidRPr="00FC7B9D" w:rsidRDefault="00354A01" w:rsidP="00626454">
            <w:pPr>
              <w:pStyle w:val="AGRTableNumbers"/>
              <w:tabs>
                <w:tab w:val="decimal" w:pos="1070"/>
              </w:tabs>
              <w:ind w:right="170"/>
              <w:jc w:val="left"/>
              <w:rPr>
                <w:b/>
              </w:rPr>
            </w:pPr>
            <w:r>
              <w:rPr>
                <w:b/>
              </w:rPr>
              <w:t>(336)</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2,579</w:t>
            </w:r>
          </w:p>
        </w:tc>
      </w:tr>
    </w:tbl>
    <w:p w:rsidR="00D22E71" w:rsidRPr="00FC7B9D" w:rsidRDefault="00D22E71" w:rsidP="00FD6271">
      <w:pPr>
        <w:pStyle w:val="AGRBodyText"/>
      </w:pPr>
    </w:p>
    <w:p w:rsidR="00D22E71" w:rsidRPr="00FC7B9D" w:rsidRDefault="00756BA8" w:rsidP="001F6679">
      <w:pPr>
        <w:pStyle w:val="AGRHeading1"/>
      </w:pPr>
      <w:bookmarkStart w:id="82" w:name="_Toc185325820"/>
      <w:r w:rsidRPr="00FC7B9D">
        <w:t xml:space="preserve">NT Build </w:t>
      </w:r>
      <w:r w:rsidR="00D22E71" w:rsidRPr="00FC7B9D">
        <w:t>cont…</w:t>
      </w:r>
      <w:bookmarkEnd w:id="82"/>
    </w:p>
    <w:p w:rsidR="00D22E71" w:rsidRPr="00FC7B9D" w:rsidRDefault="00691B8F" w:rsidP="003B0D2D">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D22E71">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D22E71">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4B3CD1">
            <w:pPr>
              <w:pStyle w:val="AGRTableText"/>
              <w:keepNext/>
            </w:pPr>
            <w:r w:rsidRPr="00FC7B9D">
              <w:t>Cash and cash equivalents</w:t>
            </w:r>
          </w:p>
        </w:tc>
        <w:tc>
          <w:tcPr>
            <w:tcW w:w="1331" w:type="dxa"/>
          </w:tcPr>
          <w:p w:rsidR="00420D25" w:rsidRPr="00FC7B9D" w:rsidRDefault="00713807" w:rsidP="0094259E">
            <w:pPr>
              <w:pStyle w:val="AGRTableNumbers"/>
              <w:tabs>
                <w:tab w:val="decimal" w:pos="1070"/>
              </w:tabs>
              <w:ind w:right="170"/>
              <w:jc w:val="left"/>
            </w:pPr>
            <w:r>
              <w:t>6,049</w:t>
            </w:r>
          </w:p>
        </w:tc>
        <w:tc>
          <w:tcPr>
            <w:tcW w:w="1331" w:type="dxa"/>
          </w:tcPr>
          <w:p w:rsidR="00420D25" w:rsidRPr="00FC7B9D" w:rsidRDefault="00420D25" w:rsidP="00420D25">
            <w:pPr>
              <w:pStyle w:val="AGRTableNumbers"/>
              <w:tabs>
                <w:tab w:val="decimal" w:pos="1070"/>
              </w:tabs>
              <w:ind w:right="170"/>
              <w:jc w:val="left"/>
            </w:pPr>
            <w:r w:rsidRPr="00FC7B9D">
              <w:t>11,633</w:t>
            </w:r>
          </w:p>
        </w:tc>
      </w:tr>
      <w:tr w:rsidR="00420D25" w:rsidRPr="00FC7B9D" w:rsidTr="00626454">
        <w:tc>
          <w:tcPr>
            <w:tcW w:w="4709" w:type="dxa"/>
          </w:tcPr>
          <w:p w:rsidR="00420D25" w:rsidRPr="00FC7B9D" w:rsidRDefault="00420D25" w:rsidP="004B3CD1">
            <w:pPr>
              <w:pStyle w:val="AGRTableText"/>
              <w:keepNext/>
            </w:pPr>
            <w:r w:rsidRPr="00FC7B9D">
              <w:t>Receivables and other current assets</w:t>
            </w:r>
          </w:p>
        </w:tc>
        <w:tc>
          <w:tcPr>
            <w:tcW w:w="1331" w:type="dxa"/>
          </w:tcPr>
          <w:p w:rsidR="00420D25" w:rsidRPr="00FC7B9D" w:rsidRDefault="00713807" w:rsidP="00626454">
            <w:pPr>
              <w:pStyle w:val="AGRTableNumbers"/>
              <w:tabs>
                <w:tab w:val="decimal" w:pos="1070"/>
              </w:tabs>
              <w:ind w:right="170"/>
              <w:jc w:val="left"/>
            </w:pPr>
            <w:r>
              <w:t>74,753</w:t>
            </w:r>
          </w:p>
        </w:tc>
        <w:tc>
          <w:tcPr>
            <w:tcW w:w="1331" w:type="dxa"/>
          </w:tcPr>
          <w:p w:rsidR="00420D25" w:rsidRPr="00FC7B9D" w:rsidRDefault="00420D25" w:rsidP="00420D25">
            <w:pPr>
              <w:pStyle w:val="AGRTableNumbers"/>
              <w:tabs>
                <w:tab w:val="decimal" w:pos="1070"/>
              </w:tabs>
              <w:ind w:right="170"/>
              <w:jc w:val="left"/>
            </w:pPr>
            <w:r w:rsidRPr="00FC7B9D">
              <w:t>62,720</w:t>
            </w:r>
          </w:p>
        </w:tc>
      </w:tr>
      <w:tr w:rsidR="00420D25" w:rsidRPr="00FC7B9D" w:rsidTr="00626454">
        <w:tc>
          <w:tcPr>
            <w:tcW w:w="4709" w:type="dxa"/>
          </w:tcPr>
          <w:p w:rsidR="00420D25" w:rsidRPr="00FC7B9D" w:rsidRDefault="00420D25" w:rsidP="00D22E71">
            <w:pPr>
              <w:pStyle w:val="AGRTableText"/>
            </w:pPr>
            <w:r w:rsidRPr="00FC7B9D">
              <w:t>Less current liabilities</w:t>
            </w:r>
          </w:p>
        </w:tc>
        <w:tc>
          <w:tcPr>
            <w:tcW w:w="1331" w:type="dxa"/>
          </w:tcPr>
          <w:p w:rsidR="00420D25" w:rsidRPr="00FC7B9D" w:rsidRDefault="00713807" w:rsidP="00626454">
            <w:pPr>
              <w:pStyle w:val="AGRTableNumbers"/>
              <w:tabs>
                <w:tab w:val="decimal" w:pos="1070"/>
              </w:tabs>
              <w:ind w:right="170"/>
              <w:jc w:val="left"/>
            </w:pPr>
            <w:r>
              <w:t>(4,304)</w:t>
            </w:r>
          </w:p>
        </w:tc>
        <w:tc>
          <w:tcPr>
            <w:tcW w:w="1331" w:type="dxa"/>
          </w:tcPr>
          <w:p w:rsidR="00420D25" w:rsidRPr="00FC7B9D" w:rsidRDefault="00420D25" w:rsidP="00420D25">
            <w:pPr>
              <w:pStyle w:val="AGRTableNumbers"/>
              <w:tabs>
                <w:tab w:val="decimal" w:pos="1070"/>
              </w:tabs>
              <w:ind w:right="170"/>
              <w:jc w:val="left"/>
            </w:pPr>
            <w:r w:rsidRPr="00FC7B9D">
              <w:t>(1,669)</w:t>
            </w:r>
          </w:p>
        </w:tc>
      </w:tr>
      <w:tr w:rsidR="00420D25" w:rsidRPr="00FC7B9D" w:rsidTr="00626454">
        <w:tc>
          <w:tcPr>
            <w:tcW w:w="4709" w:type="dxa"/>
            <w:tcBorders>
              <w:bottom w:val="single" w:sz="4" w:space="0" w:color="auto"/>
            </w:tcBorders>
          </w:tcPr>
          <w:p w:rsidR="00420D25" w:rsidRPr="00FC7B9D" w:rsidRDefault="00420D25" w:rsidP="00D22E71">
            <w:pPr>
              <w:pStyle w:val="AGRTableText"/>
            </w:pPr>
            <w:r w:rsidRPr="00FC7B9D">
              <w:rPr>
                <w:b/>
              </w:rPr>
              <w:t>Working capital</w:t>
            </w:r>
          </w:p>
        </w:tc>
        <w:tc>
          <w:tcPr>
            <w:tcW w:w="1331" w:type="dxa"/>
            <w:tcBorders>
              <w:bottom w:val="single" w:sz="4" w:space="0" w:color="auto"/>
            </w:tcBorders>
          </w:tcPr>
          <w:p w:rsidR="00420D25" w:rsidRPr="00FC7B9D" w:rsidRDefault="00713807" w:rsidP="00626454">
            <w:pPr>
              <w:pStyle w:val="AGRTableNumbers"/>
              <w:tabs>
                <w:tab w:val="decimal" w:pos="1070"/>
              </w:tabs>
              <w:ind w:right="170"/>
              <w:jc w:val="left"/>
              <w:rPr>
                <w:b/>
              </w:rPr>
            </w:pPr>
            <w:r>
              <w:rPr>
                <w:b/>
              </w:rPr>
              <w:t>7</w:t>
            </w:r>
            <w:r w:rsidR="00B56B55">
              <w:rPr>
                <w:b/>
              </w:rPr>
              <w:t>6,498</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72,684</w:t>
            </w:r>
          </w:p>
        </w:tc>
      </w:tr>
      <w:tr w:rsidR="00420D25" w:rsidRPr="00FC7B9D" w:rsidTr="00626454">
        <w:tc>
          <w:tcPr>
            <w:tcW w:w="4709" w:type="dxa"/>
            <w:tcBorders>
              <w:top w:val="single" w:sz="4" w:space="0" w:color="auto"/>
            </w:tcBorders>
          </w:tcPr>
          <w:p w:rsidR="00420D25" w:rsidRPr="00FC7B9D" w:rsidRDefault="00420D25" w:rsidP="00D22E71">
            <w:pPr>
              <w:pStyle w:val="AGRTableText"/>
            </w:pPr>
            <w:r w:rsidRPr="00FC7B9D">
              <w:t>Add non-current assets</w:t>
            </w:r>
          </w:p>
        </w:tc>
        <w:tc>
          <w:tcPr>
            <w:tcW w:w="1331" w:type="dxa"/>
            <w:tcBorders>
              <w:top w:val="single" w:sz="4" w:space="0" w:color="auto"/>
            </w:tcBorders>
          </w:tcPr>
          <w:p w:rsidR="00420D25" w:rsidRPr="00FC7B9D" w:rsidRDefault="00713807" w:rsidP="0094259E">
            <w:pPr>
              <w:pStyle w:val="AGRTableNumbers"/>
              <w:tabs>
                <w:tab w:val="decimal" w:pos="1070"/>
              </w:tabs>
              <w:ind w:right="170"/>
              <w:jc w:val="left"/>
            </w:pPr>
            <w:r>
              <w:t>2</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5</w:t>
            </w:r>
          </w:p>
        </w:tc>
      </w:tr>
      <w:tr w:rsidR="00420D25" w:rsidRPr="00FC7B9D" w:rsidTr="00626454">
        <w:tc>
          <w:tcPr>
            <w:tcW w:w="4709" w:type="dxa"/>
          </w:tcPr>
          <w:p w:rsidR="00420D25" w:rsidRPr="00FC7B9D" w:rsidRDefault="00420D25" w:rsidP="00D22E71">
            <w:pPr>
              <w:pStyle w:val="AGRTableText"/>
            </w:pPr>
            <w:r w:rsidRPr="00FC7B9D">
              <w:t>Less non-current liabilities</w:t>
            </w:r>
          </w:p>
        </w:tc>
        <w:tc>
          <w:tcPr>
            <w:tcW w:w="1331" w:type="dxa"/>
          </w:tcPr>
          <w:p w:rsidR="00420D25" w:rsidRPr="00FC7B9D" w:rsidRDefault="00713807" w:rsidP="00626454">
            <w:pPr>
              <w:pStyle w:val="AGRTableNumbers"/>
              <w:tabs>
                <w:tab w:val="decimal" w:pos="1070"/>
              </w:tabs>
              <w:ind w:right="170"/>
              <w:jc w:val="left"/>
            </w:pPr>
            <w:r>
              <w:t>(41,241)</w:t>
            </w:r>
          </w:p>
        </w:tc>
        <w:tc>
          <w:tcPr>
            <w:tcW w:w="1331" w:type="dxa"/>
          </w:tcPr>
          <w:p w:rsidR="00420D25" w:rsidRPr="00FC7B9D" w:rsidRDefault="00420D25" w:rsidP="00420D25">
            <w:pPr>
              <w:pStyle w:val="AGRTableNumbers"/>
              <w:tabs>
                <w:tab w:val="decimal" w:pos="1070"/>
              </w:tabs>
              <w:ind w:right="170"/>
              <w:jc w:val="left"/>
            </w:pPr>
            <w:r w:rsidRPr="00FC7B9D">
              <w:t>(37,094)</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Net assets</w:t>
            </w:r>
          </w:p>
        </w:tc>
        <w:tc>
          <w:tcPr>
            <w:tcW w:w="1331" w:type="dxa"/>
            <w:tcBorders>
              <w:bottom w:val="single" w:sz="4" w:space="0" w:color="auto"/>
            </w:tcBorders>
          </w:tcPr>
          <w:p w:rsidR="00420D25" w:rsidRPr="00FC7B9D" w:rsidRDefault="00713807" w:rsidP="00626454">
            <w:pPr>
              <w:pStyle w:val="AGRTableNumbers"/>
              <w:tabs>
                <w:tab w:val="decimal" w:pos="1070"/>
              </w:tabs>
              <w:ind w:right="170"/>
              <w:jc w:val="left"/>
              <w:rPr>
                <w:b/>
              </w:rPr>
            </w:pPr>
            <w:r>
              <w:rPr>
                <w:b/>
              </w:rPr>
              <w:t>35,259</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35,595</w:t>
            </w:r>
          </w:p>
        </w:tc>
      </w:tr>
      <w:tr w:rsidR="00420D25" w:rsidRPr="00FC7B9D" w:rsidTr="00626454">
        <w:tc>
          <w:tcPr>
            <w:tcW w:w="4709" w:type="dxa"/>
            <w:tcBorders>
              <w:top w:val="single" w:sz="4" w:space="0" w:color="auto"/>
            </w:tcBorders>
          </w:tcPr>
          <w:p w:rsidR="00420D25" w:rsidRPr="00FC7B9D" w:rsidRDefault="00420D25" w:rsidP="00D22E71">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Pr>
          <w:p w:rsidR="00420D25" w:rsidRPr="00FC7B9D" w:rsidRDefault="00420D25" w:rsidP="005835C2">
            <w:pPr>
              <w:pStyle w:val="AGRTableText"/>
            </w:pPr>
            <w:r w:rsidRPr="00FC7B9D">
              <w:t>Implementation funding</w:t>
            </w:r>
          </w:p>
        </w:tc>
        <w:tc>
          <w:tcPr>
            <w:tcW w:w="1331" w:type="dxa"/>
          </w:tcPr>
          <w:p w:rsidR="00420D25" w:rsidRPr="00FC7B9D" w:rsidRDefault="00713807" w:rsidP="00626454">
            <w:pPr>
              <w:pStyle w:val="AGRTableNumbers"/>
              <w:tabs>
                <w:tab w:val="decimal" w:pos="1070"/>
              </w:tabs>
              <w:ind w:right="170"/>
              <w:jc w:val="left"/>
            </w:pPr>
            <w:r>
              <w:t>297</w:t>
            </w:r>
          </w:p>
        </w:tc>
        <w:tc>
          <w:tcPr>
            <w:tcW w:w="1331" w:type="dxa"/>
          </w:tcPr>
          <w:p w:rsidR="00420D25" w:rsidRPr="00FC7B9D" w:rsidRDefault="00420D25" w:rsidP="00420D25">
            <w:pPr>
              <w:pStyle w:val="AGRTableNumbers"/>
              <w:tabs>
                <w:tab w:val="decimal" w:pos="1070"/>
              </w:tabs>
              <w:ind w:right="170"/>
              <w:jc w:val="left"/>
            </w:pPr>
            <w:r w:rsidRPr="00FC7B9D">
              <w:t>297</w:t>
            </w:r>
          </w:p>
        </w:tc>
      </w:tr>
      <w:tr w:rsidR="00420D25" w:rsidRPr="00FC7B9D" w:rsidTr="00626454">
        <w:tc>
          <w:tcPr>
            <w:tcW w:w="4709" w:type="dxa"/>
          </w:tcPr>
          <w:p w:rsidR="00420D25" w:rsidRPr="00FC7B9D" w:rsidRDefault="00420D25" w:rsidP="00D22E71">
            <w:pPr>
              <w:pStyle w:val="AGRTableText"/>
            </w:pPr>
            <w:r w:rsidRPr="00FC7B9D">
              <w:t>Accumulated surplus</w:t>
            </w:r>
          </w:p>
        </w:tc>
        <w:tc>
          <w:tcPr>
            <w:tcW w:w="1331" w:type="dxa"/>
          </w:tcPr>
          <w:p w:rsidR="00420D25" w:rsidRPr="00FC7B9D" w:rsidRDefault="00713807" w:rsidP="00626454">
            <w:pPr>
              <w:pStyle w:val="AGRTableNumbers"/>
              <w:tabs>
                <w:tab w:val="decimal" w:pos="1070"/>
              </w:tabs>
              <w:ind w:right="170"/>
              <w:jc w:val="left"/>
            </w:pPr>
            <w:r>
              <w:t>34,962</w:t>
            </w:r>
          </w:p>
        </w:tc>
        <w:tc>
          <w:tcPr>
            <w:tcW w:w="1331" w:type="dxa"/>
          </w:tcPr>
          <w:p w:rsidR="00420D25" w:rsidRPr="00FC7B9D" w:rsidRDefault="00420D25" w:rsidP="00420D25">
            <w:pPr>
              <w:pStyle w:val="AGRTableNumbers"/>
              <w:tabs>
                <w:tab w:val="decimal" w:pos="1070"/>
              </w:tabs>
              <w:ind w:right="170"/>
              <w:jc w:val="left"/>
            </w:pPr>
            <w:r w:rsidRPr="00FC7B9D">
              <w:t>35,298</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Equity</w:t>
            </w:r>
          </w:p>
        </w:tc>
        <w:tc>
          <w:tcPr>
            <w:tcW w:w="1331" w:type="dxa"/>
            <w:tcBorders>
              <w:bottom w:val="single" w:sz="4" w:space="0" w:color="auto"/>
            </w:tcBorders>
          </w:tcPr>
          <w:p w:rsidR="00420D25" w:rsidRPr="00FC7B9D" w:rsidRDefault="00713807" w:rsidP="00626454">
            <w:pPr>
              <w:pStyle w:val="AGRTableNumbers"/>
              <w:tabs>
                <w:tab w:val="decimal" w:pos="1070"/>
              </w:tabs>
              <w:ind w:right="170"/>
              <w:jc w:val="left"/>
              <w:rPr>
                <w:b/>
              </w:rPr>
            </w:pPr>
            <w:r>
              <w:rPr>
                <w:b/>
              </w:rPr>
              <w:t>35,259</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35,595</w:t>
            </w:r>
          </w:p>
        </w:tc>
      </w:tr>
    </w:tbl>
    <w:p w:rsidR="00D22E71" w:rsidRPr="00FC7B9D" w:rsidRDefault="00D22E71" w:rsidP="00FD6271">
      <w:pPr>
        <w:pStyle w:val="AGRBodyText"/>
      </w:pPr>
    </w:p>
    <w:p w:rsidR="00446AF7" w:rsidRPr="00FC7B9D" w:rsidRDefault="00446AF7" w:rsidP="001F6679">
      <w:pPr>
        <w:pStyle w:val="AGRHeading1"/>
      </w:pPr>
      <w:r w:rsidRPr="00FC7B9D">
        <w:t>NT Build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NT Build</w:t>
            </w:r>
            <w:r w:rsidRPr="0094596F">
              <w:rPr>
                <w:rFonts w:ascii="Arial" w:hAnsi="Arial" w:cs="Arial"/>
                <w:sz w:val="22"/>
                <w:szCs w:val="22"/>
                <w:lang w:val="en-AU"/>
              </w:rPr>
              <w:t xml:space="preserve">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E44AE5" w:rsidRDefault="00E44AE5" w:rsidP="00E44AE5">
            <w:pPr>
              <w:pStyle w:val="StyleAGRBodyCommentJustifiedLeft0cmPatternClearBa"/>
            </w:pPr>
            <w:r>
              <w:t>The NT Build Board notes that, while the audit did not identify any material weaknesses in controls, a qualified audit opinion in relation to income attributed to ‘Contributions from levy payers’ has been issued.</w:t>
            </w:r>
          </w:p>
          <w:p w:rsidR="00E44AE5" w:rsidRDefault="00E44AE5" w:rsidP="00E44AE5">
            <w:pPr>
              <w:pStyle w:val="StyleAGRBodyCommentJustifiedLeft0cmPatternClearBa"/>
            </w:pPr>
            <w:r>
              <w:t>Consistent with comments provided in previous years, the Board accepts that due to the current building approval regime some uncertainty exists regarding the ability of NT Build to identify all construction and maintenance projects that fall within the scope of the Construction Industry Long Service Leave and Benefits Act.</w:t>
            </w:r>
          </w:p>
          <w:p w:rsidR="00E44AE5" w:rsidRDefault="00E44AE5" w:rsidP="00E44AE5">
            <w:pPr>
              <w:pStyle w:val="StyleAGRBodyCommentJustifiedLeft0cmPatternClearBa"/>
            </w:pPr>
            <w:r>
              <w:t>Notwithstanding the above, the Board remains confident that a high level of compliance is being achieved. Although some level of uncertainty may always exist, the Board believes this level does not meet the materiality test and would clearly not be more than 5% of Revenue.</w:t>
            </w:r>
          </w:p>
          <w:p w:rsidR="00E44AE5" w:rsidRDefault="00E44AE5" w:rsidP="00E44AE5">
            <w:pPr>
              <w:pStyle w:val="StyleAGRBodyCommentJustifiedLeft0cmPatternClearBa"/>
            </w:pPr>
            <w:r>
              <w:t>The effect of the changes to the levy rate and leviable project threshold value introduced in April 2014 certainly introduces materiality as mentioned above. Any incidence of noncompliance of projects valued at more than the $1 million threshold, are becoming more unlikely, as projects of such value and size tend to be more visible.</w:t>
            </w:r>
          </w:p>
          <w:p w:rsidR="0094596F" w:rsidRPr="0094056D" w:rsidRDefault="00E44AE5" w:rsidP="00E44AE5">
            <w:pPr>
              <w:pStyle w:val="StyleAGRBodyCommentJustifiedLeft0cmPatternClearBa"/>
              <w:rPr>
                <w:rFonts w:cs="Arial"/>
                <w:szCs w:val="22"/>
              </w:rPr>
            </w:pPr>
            <w:r>
              <w:t>While the continuance of the qualification is disappointing the Board remains hopeful that it may be removed in future periods on the basis of materiality</w:t>
            </w:r>
            <w:r w:rsidR="0094596F">
              <w:t>.</w:t>
            </w:r>
          </w:p>
        </w:tc>
      </w:tr>
    </w:tbl>
    <w:p w:rsidR="005A682F" w:rsidRPr="00FC7B9D" w:rsidRDefault="005A682F" w:rsidP="00FD6271">
      <w:pPr>
        <w:pStyle w:val="AGRBodyText"/>
      </w:pPr>
    </w:p>
    <w:p w:rsidR="00D22E71" w:rsidRPr="00FC7B9D" w:rsidRDefault="00ED313B" w:rsidP="001F6679">
      <w:pPr>
        <w:pStyle w:val="AGRHeading1"/>
      </w:pPr>
      <w:bookmarkStart w:id="83" w:name="nt_fleet"/>
      <w:bookmarkStart w:id="84" w:name="_Toc185325821"/>
      <w:r w:rsidRPr="00FC7B9D">
        <w:t>N</w:t>
      </w:r>
      <w:r w:rsidR="001170C9" w:rsidRPr="00FC7B9D">
        <w:t>T Fleet</w:t>
      </w:r>
      <w:bookmarkEnd w:id="83"/>
      <w:bookmarkEnd w:id="84"/>
      <w:r w:rsidR="00D22E71" w:rsidRPr="00FC7B9D">
        <w:t xml:space="preserve"> </w:t>
      </w:r>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D22E71" w:rsidRPr="00FC7B9D" w:rsidRDefault="00D22E71" w:rsidP="003B0D2D">
      <w:pPr>
        <w:pStyle w:val="AGRHeading3"/>
      </w:pPr>
      <w:r w:rsidRPr="00FC7B9D">
        <w:t>Background</w:t>
      </w:r>
    </w:p>
    <w:p w:rsidR="00ED313B" w:rsidRPr="00FC7B9D" w:rsidRDefault="00ED313B" w:rsidP="00FD6271">
      <w:pPr>
        <w:pStyle w:val="AGRBodyText"/>
      </w:pPr>
      <w:r w:rsidRPr="00FC7B9D">
        <w:t>NT Fleet is a G</w:t>
      </w:r>
      <w:r w:rsidR="00F80CE4" w:rsidRPr="00FC7B9D">
        <w:t xml:space="preserve">overnment </w:t>
      </w:r>
      <w:r w:rsidRPr="00FC7B9D">
        <w:t>B</w:t>
      </w:r>
      <w:r w:rsidR="00F80CE4" w:rsidRPr="00FC7B9D">
        <w:t xml:space="preserve">usiness </w:t>
      </w:r>
      <w:r w:rsidRPr="00FC7B9D">
        <w:t>D</w:t>
      </w:r>
      <w:r w:rsidR="00F80CE4" w:rsidRPr="00FC7B9D">
        <w:t>ivision</w:t>
      </w:r>
      <w:r w:rsidRPr="00FC7B9D">
        <w:t xml:space="preserve"> that is responsible for the management of the Northern Territory Government’s motor vehicle fleet </w:t>
      </w:r>
      <w:r w:rsidR="00E01600" w:rsidRPr="00FC7B9D">
        <w:t xml:space="preserve">with the exception of </w:t>
      </w:r>
      <w:r w:rsidRPr="00FC7B9D">
        <w:t xml:space="preserve">vehicles controlled by Northern Territory Police, Fire and Emergency Services.  </w:t>
      </w:r>
    </w:p>
    <w:p w:rsidR="00ED313B" w:rsidRPr="00FC7B9D" w:rsidRDefault="00ED313B" w:rsidP="00FD6271">
      <w:pPr>
        <w:pStyle w:val="AGRBodyText"/>
      </w:pPr>
      <w:r w:rsidRPr="00FC7B9D">
        <w:t>NT Fleet’s revenues are derived from rental charges levied upon Agencies that lease vehicles.</w:t>
      </w:r>
    </w:p>
    <w:p w:rsidR="00D22E71" w:rsidRPr="00FC7B9D" w:rsidRDefault="00ED313B" w:rsidP="00FD6271">
      <w:pPr>
        <w:pStyle w:val="AGRBodyText"/>
      </w:pPr>
      <w:r w:rsidRPr="00FC7B9D">
        <w:t xml:space="preserve">The host Agency </w:t>
      </w:r>
      <w:r w:rsidR="004E65AC" w:rsidRPr="00FC7B9D">
        <w:t>is</w:t>
      </w:r>
      <w:r w:rsidRPr="00FC7B9D">
        <w:t xml:space="preserve"> the Department of </w:t>
      </w:r>
      <w:r w:rsidR="004E65AC" w:rsidRPr="00FC7B9D">
        <w:t>Corporate and Information Services</w:t>
      </w:r>
      <w:r w:rsidR="003E7F02" w:rsidRPr="00FC7B9D">
        <w:t>.</w:t>
      </w:r>
    </w:p>
    <w:p w:rsidR="00D22E71" w:rsidRPr="00FC7B9D" w:rsidRDefault="00392057" w:rsidP="003B0D2D">
      <w:pPr>
        <w:pStyle w:val="AGRHeading3"/>
      </w:pPr>
      <w:r w:rsidRPr="00FC7B9D">
        <w:t>Audit Opinion</w:t>
      </w:r>
    </w:p>
    <w:p w:rsidR="00D22E71" w:rsidRPr="00FC7B9D" w:rsidRDefault="001170C9" w:rsidP="00FD6271">
      <w:pPr>
        <w:pStyle w:val="AGRBodyText"/>
      </w:pPr>
      <w:r w:rsidRPr="00FC7B9D">
        <w:t xml:space="preserve">The audit of NT Fleet for the year ended </w:t>
      </w:r>
      <w:r w:rsidR="00420D25">
        <w:t>30 June 2015</w:t>
      </w:r>
      <w:r w:rsidRPr="00FC7B9D">
        <w:t xml:space="preserve"> resulted in an </w:t>
      </w:r>
      <w:r w:rsidR="00C5390D" w:rsidRPr="00FC7B9D">
        <w:t>unmodified</w:t>
      </w:r>
      <w:r w:rsidRPr="00FC7B9D">
        <w:t xml:space="preserve"> independent audit opinion, which was issued </w:t>
      </w:r>
      <w:r w:rsidR="00A9497A" w:rsidRPr="00FC7B9D">
        <w:t xml:space="preserve">on </w:t>
      </w:r>
      <w:r w:rsidR="00713807">
        <w:t>1</w:t>
      </w:r>
      <w:r w:rsidR="00B7283D" w:rsidRPr="00FC7B9D">
        <w:t xml:space="preserve"> October 201</w:t>
      </w:r>
      <w:r w:rsidR="00713807">
        <w:t>5</w:t>
      </w:r>
      <w:r w:rsidR="003E7F02" w:rsidRPr="00FC7B9D">
        <w:t>.</w:t>
      </w:r>
    </w:p>
    <w:p w:rsidR="00782542" w:rsidRPr="00FC7B9D" w:rsidRDefault="00782542" w:rsidP="003B0D2D">
      <w:pPr>
        <w:pStyle w:val="AGRHeading3"/>
      </w:pPr>
      <w:r w:rsidRPr="00FC7B9D">
        <w:t>Key Findings</w:t>
      </w:r>
    </w:p>
    <w:p w:rsidR="00782542" w:rsidRPr="00FC7B9D" w:rsidRDefault="00782542" w:rsidP="00FD6271">
      <w:pPr>
        <w:pStyle w:val="AGRBodyText"/>
      </w:pPr>
      <w:r w:rsidRPr="00FC7B9D">
        <w:t>The audit did not identify any material weaknesses in controls.</w:t>
      </w:r>
    </w:p>
    <w:p w:rsidR="00782542" w:rsidRPr="00FC7B9D" w:rsidRDefault="00782542" w:rsidP="003B0D2D">
      <w:pPr>
        <w:pStyle w:val="AGRHeading4"/>
      </w:pPr>
      <w:r w:rsidRPr="00FC7B9D">
        <w:t>Performance Overview</w:t>
      </w:r>
    </w:p>
    <w:p w:rsidR="00211D90" w:rsidRPr="00FC7B9D" w:rsidRDefault="00211D90" w:rsidP="00FD6271">
      <w:pPr>
        <w:pStyle w:val="AGRBodyText"/>
      </w:pPr>
      <w:r w:rsidRPr="00FC7B9D">
        <w:t>NT Fleet reported a surplus before tax and dividends of $</w:t>
      </w:r>
      <w:r w:rsidR="00A14504" w:rsidRPr="00FC7B9D">
        <w:t>11.</w:t>
      </w:r>
      <w:r w:rsidR="00713807">
        <w:t>1</w:t>
      </w:r>
      <w:r w:rsidRPr="00FC7B9D">
        <w:t xml:space="preserve"> million </w:t>
      </w:r>
      <w:r w:rsidR="00E01600" w:rsidRPr="00FC7B9D">
        <w:t>consistent with the budget estimate</w:t>
      </w:r>
      <w:r w:rsidR="00B56B55">
        <w:t xml:space="preserve"> and</w:t>
      </w:r>
      <w:r w:rsidR="00E01600" w:rsidRPr="00FC7B9D">
        <w:t xml:space="preserve"> </w:t>
      </w:r>
      <w:r w:rsidRPr="00FC7B9D">
        <w:t>the prior year’s surplus of $</w:t>
      </w:r>
      <w:r w:rsidR="00A14504" w:rsidRPr="00FC7B9D">
        <w:t>1</w:t>
      </w:r>
      <w:r w:rsidR="00AB1DFE">
        <w:t>1.2</w:t>
      </w:r>
      <w:r w:rsidR="00E01600" w:rsidRPr="00FC7B9D">
        <w:t xml:space="preserve"> million</w:t>
      </w:r>
      <w:r w:rsidRPr="00FC7B9D">
        <w:t xml:space="preserve">. </w:t>
      </w:r>
    </w:p>
    <w:p w:rsidR="00A14504" w:rsidRPr="00FC7B9D" w:rsidRDefault="00A14504" w:rsidP="00FD6271">
      <w:pPr>
        <w:pStyle w:val="AGRBodyText"/>
      </w:pPr>
      <w:r w:rsidRPr="00FC7B9D">
        <w:t>Total revenue of $</w:t>
      </w:r>
      <w:r w:rsidR="00AB1DFE">
        <w:t>41.8</w:t>
      </w:r>
      <w:r w:rsidRPr="00FC7B9D">
        <w:t xml:space="preserve"> million (201</w:t>
      </w:r>
      <w:r w:rsidR="00AB1DFE">
        <w:t>4</w:t>
      </w:r>
      <w:r w:rsidRPr="00FC7B9D">
        <w:t>: $</w:t>
      </w:r>
      <w:r w:rsidR="00AB1DFE">
        <w:t>4</w:t>
      </w:r>
      <w:r w:rsidR="00AB1DFE" w:rsidRPr="00FC7B9D">
        <w:t>2.3</w:t>
      </w:r>
      <w:r w:rsidRPr="00FC7B9D">
        <w:t xml:space="preserve"> million) decreased from the</w:t>
      </w:r>
      <w:r w:rsidR="00C958F2">
        <w:t xml:space="preserve"> prior year by </w:t>
      </w:r>
      <w:r w:rsidR="00AB1DFE">
        <w:t>$0.5 </w:t>
      </w:r>
      <w:r w:rsidR="00B56B55">
        <w:t>million due to</w:t>
      </w:r>
      <w:r w:rsidR="00AB1DFE" w:rsidRPr="00AB1DFE">
        <w:t xml:space="preserve"> decreased lease revenue resulting from less demand for vehicles.</w:t>
      </w:r>
      <w:r w:rsidR="00F4179B" w:rsidRPr="00FC7B9D">
        <w:t xml:space="preserve"> </w:t>
      </w:r>
      <w:r w:rsidR="00E90601" w:rsidRPr="00E90601">
        <w:t>The change in polic</w:t>
      </w:r>
      <w:r w:rsidR="00B56B55">
        <w:t>y to extend the lease terms has</w:t>
      </w:r>
      <w:r w:rsidR="00E90601" w:rsidRPr="00E90601">
        <w:t xml:space="preserve"> result</w:t>
      </w:r>
      <w:r w:rsidR="00B56B55">
        <w:t>ed</w:t>
      </w:r>
      <w:r w:rsidR="00E90601" w:rsidRPr="00E90601">
        <w:t xml:space="preserve"> in the assets being depreciated over a longer period whilst continuing to earn leasing income.  This may also result in an impact on residual values and gains/losses upon asset disposal. Consequently trend analysis between past and future years may yield inconsistent results.</w:t>
      </w:r>
    </w:p>
    <w:p w:rsidR="00FA7F30" w:rsidRDefault="00A14504" w:rsidP="00FD6271">
      <w:pPr>
        <w:pStyle w:val="AGRBodyText"/>
      </w:pPr>
      <w:r w:rsidRPr="00FC7B9D">
        <w:t>Total expenses of $</w:t>
      </w:r>
      <w:r w:rsidR="00AB1DFE">
        <w:t>30.7</w:t>
      </w:r>
      <w:r w:rsidRPr="00FC7B9D">
        <w:t xml:space="preserve"> million (201</w:t>
      </w:r>
      <w:r w:rsidR="00AB1DFE">
        <w:t>4</w:t>
      </w:r>
      <w:r w:rsidRPr="00FC7B9D">
        <w:t>: $</w:t>
      </w:r>
      <w:r w:rsidR="00AB1DFE" w:rsidRPr="00FC7B9D">
        <w:t>31.2</w:t>
      </w:r>
      <w:r w:rsidRPr="00FC7B9D">
        <w:t xml:space="preserve"> million) decrea</w:t>
      </w:r>
      <w:r w:rsidR="00C958F2">
        <w:t xml:space="preserve">sed </w:t>
      </w:r>
      <w:r w:rsidR="004F3B48">
        <w:t xml:space="preserve">slightly </w:t>
      </w:r>
      <w:r w:rsidR="00C958F2">
        <w:t>from the prior year by $</w:t>
      </w:r>
      <w:r w:rsidR="00AB1DFE">
        <w:t>0.5</w:t>
      </w:r>
      <w:r w:rsidR="00C958F2">
        <w:t> </w:t>
      </w:r>
      <w:r w:rsidRPr="00FC7B9D">
        <w:t>million due to the lower annual depreciation resulting from the extended vehicle lease terms.</w:t>
      </w:r>
    </w:p>
    <w:p w:rsidR="004F3B48" w:rsidRDefault="004F3B48" w:rsidP="00FD6271">
      <w:pPr>
        <w:pStyle w:val="AGRBodyText"/>
      </w:pPr>
      <w:r>
        <w:t>The surplus after income tax is consistent with the prior year at $7.8 million.</w:t>
      </w:r>
    </w:p>
    <w:p w:rsidR="004F3B48" w:rsidRPr="00FC7B9D" w:rsidRDefault="004F3B48" w:rsidP="00FD6271">
      <w:pPr>
        <w:pStyle w:val="AGRBodyText"/>
      </w:pPr>
      <w:r>
        <w:t xml:space="preserve">Dividends of approximately $3.9 million were returned to the Northern Territory Government resulting in a movement in net assets of $3.9 million as reflected primarily in increased cash balances. </w:t>
      </w:r>
    </w:p>
    <w:p w:rsidR="00D22E71" w:rsidRPr="00FC7B9D" w:rsidRDefault="001170C9" w:rsidP="001F6679">
      <w:pPr>
        <w:pStyle w:val="AGRHeading1"/>
      </w:pPr>
      <w:bookmarkStart w:id="85" w:name="_Toc185325823"/>
      <w:r w:rsidRPr="00FC7B9D">
        <w:t xml:space="preserve">NT Fleet </w:t>
      </w:r>
      <w:r w:rsidR="00D22E71" w:rsidRPr="00FC7B9D">
        <w:t>cont…</w:t>
      </w:r>
      <w:bookmarkEnd w:id="85"/>
    </w:p>
    <w:p w:rsidR="00D22E71" w:rsidRPr="00FC7B9D" w:rsidRDefault="00691B8F" w:rsidP="003B0D2D">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D22E71">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D22E71">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626454">
            <w:pPr>
              <w:pStyle w:val="AGRTableNumbers"/>
              <w:tabs>
                <w:tab w:val="decimal" w:pos="1070"/>
              </w:tabs>
              <w:ind w:right="170"/>
              <w:jc w:val="left"/>
              <w:rPr>
                <w:b/>
              </w:rPr>
            </w:pPr>
          </w:p>
        </w:tc>
        <w:tc>
          <w:tcPr>
            <w:tcW w:w="1417" w:type="dxa"/>
          </w:tcPr>
          <w:p w:rsidR="00420D25" w:rsidRPr="00FC7B9D" w:rsidRDefault="00420D25" w:rsidP="00D22E71">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640C9E">
            <w:pPr>
              <w:pStyle w:val="AGRTableText"/>
            </w:pPr>
            <w:r w:rsidRPr="00FC7B9D">
              <w:t>Revenue from vehicle lease rentals</w:t>
            </w:r>
          </w:p>
        </w:tc>
        <w:tc>
          <w:tcPr>
            <w:tcW w:w="1417" w:type="dxa"/>
          </w:tcPr>
          <w:p w:rsidR="00420D25" w:rsidRPr="00FC7B9D" w:rsidRDefault="00AB1DFE" w:rsidP="00A14504">
            <w:pPr>
              <w:pStyle w:val="AGRTableNumbers"/>
              <w:tabs>
                <w:tab w:val="decimal" w:pos="1070"/>
              </w:tabs>
              <w:ind w:right="170"/>
              <w:jc w:val="left"/>
            </w:pPr>
            <w:r>
              <w:t>37,698</w:t>
            </w:r>
          </w:p>
        </w:tc>
        <w:tc>
          <w:tcPr>
            <w:tcW w:w="1417" w:type="dxa"/>
          </w:tcPr>
          <w:p w:rsidR="00420D25" w:rsidRPr="00FC7B9D" w:rsidRDefault="00420D25" w:rsidP="00420D25">
            <w:pPr>
              <w:pStyle w:val="AGRTableNumbers"/>
              <w:tabs>
                <w:tab w:val="decimal" w:pos="1070"/>
              </w:tabs>
              <w:ind w:right="170"/>
              <w:jc w:val="left"/>
            </w:pPr>
            <w:r w:rsidRPr="00FC7B9D">
              <w:t>38,742</w:t>
            </w:r>
          </w:p>
        </w:tc>
      </w:tr>
      <w:tr w:rsidR="00420D25" w:rsidRPr="00FC7B9D" w:rsidTr="00626454">
        <w:tc>
          <w:tcPr>
            <w:tcW w:w="4536" w:type="dxa"/>
          </w:tcPr>
          <w:p w:rsidR="00420D25" w:rsidRPr="00FC7B9D" w:rsidRDefault="00420D25" w:rsidP="00640C9E">
            <w:pPr>
              <w:pStyle w:val="AGRTableText"/>
            </w:pPr>
            <w:r w:rsidRPr="00FC7B9D">
              <w:t>Gain on disposal of assets</w:t>
            </w:r>
          </w:p>
        </w:tc>
        <w:tc>
          <w:tcPr>
            <w:tcW w:w="1417" w:type="dxa"/>
          </w:tcPr>
          <w:p w:rsidR="00420D25" w:rsidRPr="00FC7B9D" w:rsidRDefault="00AB1DFE" w:rsidP="00626454">
            <w:pPr>
              <w:pStyle w:val="AGRTableNumbers"/>
              <w:tabs>
                <w:tab w:val="decimal" w:pos="1070"/>
              </w:tabs>
              <w:ind w:right="170"/>
              <w:jc w:val="left"/>
            </w:pPr>
            <w:r>
              <w:t>3,319</w:t>
            </w:r>
          </w:p>
        </w:tc>
        <w:tc>
          <w:tcPr>
            <w:tcW w:w="1417" w:type="dxa"/>
          </w:tcPr>
          <w:p w:rsidR="00420D25" w:rsidRPr="00FC7B9D" w:rsidRDefault="00420D25" w:rsidP="00420D25">
            <w:pPr>
              <w:pStyle w:val="AGRTableNumbers"/>
              <w:tabs>
                <w:tab w:val="decimal" w:pos="1070"/>
              </w:tabs>
              <w:ind w:right="170"/>
              <w:jc w:val="left"/>
            </w:pPr>
            <w:r w:rsidRPr="00FC7B9D">
              <w:t>2,964</w:t>
            </w:r>
          </w:p>
        </w:tc>
      </w:tr>
      <w:tr w:rsidR="00420D25" w:rsidRPr="00FC7B9D" w:rsidTr="00626454">
        <w:tc>
          <w:tcPr>
            <w:tcW w:w="4536" w:type="dxa"/>
          </w:tcPr>
          <w:p w:rsidR="00420D25" w:rsidRPr="00FC7B9D" w:rsidRDefault="00420D25" w:rsidP="00640C9E">
            <w:pPr>
              <w:pStyle w:val="AGRTableText"/>
            </w:pPr>
            <w:r w:rsidRPr="00FC7B9D">
              <w:t>Other revenues</w:t>
            </w:r>
          </w:p>
        </w:tc>
        <w:tc>
          <w:tcPr>
            <w:tcW w:w="1417" w:type="dxa"/>
          </w:tcPr>
          <w:p w:rsidR="00420D25" w:rsidRPr="00FC7B9D" w:rsidRDefault="00AB1DFE" w:rsidP="00626454">
            <w:pPr>
              <w:pStyle w:val="AGRTableNumbers"/>
              <w:tabs>
                <w:tab w:val="decimal" w:pos="1070"/>
              </w:tabs>
              <w:ind w:right="170"/>
              <w:jc w:val="left"/>
            </w:pPr>
            <w:r>
              <w:t>784</w:t>
            </w:r>
          </w:p>
        </w:tc>
        <w:tc>
          <w:tcPr>
            <w:tcW w:w="1417" w:type="dxa"/>
          </w:tcPr>
          <w:p w:rsidR="00420D25" w:rsidRPr="00FC7B9D" w:rsidRDefault="00420D25" w:rsidP="00420D25">
            <w:pPr>
              <w:pStyle w:val="AGRTableNumbers"/>
              <w:tabs>
                <w:tab w:val="decimal" w:pos="1070"/>
              </w:tabs>
              <w:ind w:right="170"/>
              <w:jc w:val="left"/>
            </w:pPr>
            <w:r w:rsidRPr="00FC7B9D">
              <w:t>643</w:t>
            </w:r>
          </w:p>
        </w:tc>
      </w:tr>
      <w:tr w:rsidR="00420D25" w:rsidRPr="00FC7B9D" w:rsidTr="00626454">
        <w:tc>
          <w:tcPr>
            <w:tcW w:w="4536" w:type="dxa"/>
          </w:tcPr>
          <w:p w:rsidR="00420D25" w:rsidRPr="00FC7B9D" w:rsidRDefault="00420D25" w:rsidP="00843038">
            <w:pPr>
              <w:pStyle w:val="AGRTableText"/>
              <w:rPr>
                <w:b/>
                <w:bCs/>
              </w:rPr>
            </w:pPr>
            <w:r w:rsidRPr="00FC7B9D">
              <w:rPr>
                <w:b/>
                <w:bCs/>
              </w:rPr>
              <w:t xml:space="preserve">Total income </w:t>
            </w:r>
          </w:p>
        </w:tc>
        <w:tc>
          <w:tcPr>
            <w:tcW w:w="1417" w:type="dxa"/>
          </w:tcPr>
          <w:p w:rsidR="00420D25" w:rsidRPr="00FC7B9D" w:rsidRDefault="00AB1DFE" w:rsidP="00626454">
            <w:pPr>
              <w:pStyle w:val="AGRTableNumbers"/>
              <w:tabs>
                <w:tab w:val="decimal" w:pos="1070"/>
              </w:tabs>
              <w:ind w:right="170"/>
              <w:jc w:val="left"/>
              <w:rPr>
                <w:b/>
              </w:rPr>
            </w:pPr>
            <w:r>
              <w:rPr>
                <w:b/>
              </w:rPr>
              <w:t>41,801</w:t>
            </w:r>
          </w:p>
        </w:tc>
        <w:tc>
          <w:tcPr>
            <w:tcW w:w="1417" w:type="dxa"/>
          </w:tcPr>
          <w:p w:rsidR="00420D25" w:rsidRPr="00FC7B9D" w:rsidRDefault="00420D25" w:rsidP="00420D25">
            <w:pPr>
              <w:pStyle w:val="AGRTableNumbers"/>
              <w:tabs>
                <w:tab w:val="decimal" w:pos="1070"/>
              </w:tabs>
              <w:ind w:right="170"/>
              <w:jc w:val="left"/>
              <w:rPr>
                <w:b/>
              </w:rPr>
            </w:pPr>
            <w:r w:rsidRPr="00FC7B9D">
              <w:rPr>
                <w:b/>
              </w:rPr>
              <w:t>42,349</w:t>
            </w:r>
          </w:p>
        </w:tc>
      </w:tr>
      <w:tr w:rsidR="00420D25" w:rsidRPr="00FC7B9D" w:rsidTr="00626454">
        <w:tc>
          <w:tcPr>
            <w:tcW w:w="4536" w:type="dxa"/>
            <w:tcBorders>
              <w:top w:val="single" w:sz="4" w:space="0" w:color="auto"/>
            </w:tcBorders>
          </w:tcPr>
          <w:p w:rsidR="00420D25" w:rsidRPr="00FC7B9D" w:rsidRDefault="00420D25" w:rsidP="00843038">
            <w:pPr>
              <w:pStyle w:val="AGRTableText"/>
              <w:rPr>
                <w:b/>
                <w:bCs/>
              </w:rPr>
            </w:pPr>
            <w:r w:rsidRPr="00FC7B9D">
              <w:rPr>
                <w:b/>
                <w:bCs/>
              </w:rPr>
              <w:t>Expenditure</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640C9E">
            <w:pPr>
              <w:pStyle w:val="AGRTableText"/>
            </w:pPr>
            <w:r w:rsidRPr="00FC7B9D">
              <w:t>Operational costs</w:t>
            </w:r>
          </w:p>
        </w:tc>
        <w:tc>
          <w:tcPr>
            <w:tcW w:w="1417" w:type="dxa"/>
          </w:tcPr>
          <w:p w:rsidR="00420D25" w:rsidRPr="00FC7B9D" w:rsidRDefault="00AB1DFE" w:rsidP="00626454">
            <w:pPr>
              <w:pStyle w:val="AGRTableNumbers"/>
              <w:tabs>
                <w:tab w:val="decimal" w:pos="1070"/>
              </w:tabs>
              <w:ind w:right="170"/>
              <w:jc w:val="left"/>
            </w:pPr>
            <w:r>
              <w:t>(11,656)</w:t>
            </w:r>
          </w:p>
        </w:tc>
        <w:tc>
          <w:tcPr>
            <w:tcW w:w="1417" w:type="dxa"/>
          </w:tcPr>
          <w:p w:rsidR="00420D25" w:rsidRPr="00FC7B9D" w:rsidRDefault="00420D25" w:rsidP="00420D25">
            <w:pPr>
              <w:pStyle w:val="AGRTableNumbers"/>
              <w:tabs>
                <w:tab w:val="decimal" w:pos="1070"/>
              </w:tabs>
              <w:ind w:right="170"/>
              <w:jc w:val="left"/>
            </w:pPr>
            <w:r w:rsidRPr="00FC7B9D">
              <w:t>(11,785)</w:t>
            </w:r>
          </w:p>
        </w:tc>
      </w:tr>
      <w:tr w:rsidR="00420D25" w:rsidRPr="00FC7B9D" w:rsidTr="00626454">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AB1DFE" w:rsidP="00626454">
            <w:pPr>
              <w:pStyle w:val="AGRTableNumbers"/>
              <w:tabs>
                <w:tab w:val="decimal" w:pos="1070"/>
              </w:tabs>
              <w:ind w:right="170"/>
              <w:jc w:val="left"/>
            </w:pPr>
            <w:r>
              <w:t>(2,747)</w:t>
            </w:r>
          </w:p>
        </w:tc>
        <w:tc>
          <w:tcPr>
            <w:tcW w:w="1417" w:type="dxa"/>
          </w:tcPr>
          <w:p w:rsidR="00420D25" w:rsidRPr="00FC7B9D" w:rsidRDefault="00420D25" w:rsidP="00420D25">
            <w:pPr>
              <w:pStyle w:val="AGRTableNumbers"/>
              <w:tabs>
                <w:tab w:val="decimal" w:pos="1070"/>
              </w:tabs>
              <w:ind w:right="170"/>
              <w:jc w:val="left"/>
            </w:pPr>
            <w:r w:rsidRPr="00FC7B9D">
              <w:t>(2,610)</w:t>
            </w:r>
          </w:p>
        </w:tc>
      </w:tr>
      <w:tr w:rsidR="00420D25" w:rsidRPr="00FC7B9D" w:rsidTr="00626454">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AB1DFE" w:rsidP="00626454">
            <w:pPr>
              <w:pStyle w:val="AGRTableNumbers"/>
              <w:tabs>
                <w:tab w:val="decimal" w:pos="1070"/>
              </w:tabs>
              <w:ind w:right="170"/>
              <w:jc w:val="left"/>
            </w:pPr>
            <w:r>
              <w:t>(16,304)</w:t>
            </w:r>
          </w:p>
        </w:tc>
        <w:tc>
          <w:tcPr>
            <w:tcW w:w="1417" w:type="dxa"/>
          </w:tcPr>
          <w:p w:rsidR="00420D25" w:rsidRPr="00FC7B9D" w:rsidRDefault="00420D25" w:rsidP="00420D25">
            <w:pPr>
              <w:pStyle w:val="AGRTableNumbers"/>
              <w:tabs>
                <w:tab w:val="decimal" w:pos="1070"/>
              </w:tabs>
              <w:ind w:right="170"/>
              <w:jc w:val="left"/>
            </w:pPr>
            <w:r w:rsidRPr="00FC7B9D">
              <w:t>(16,767)</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1E053F" w:rsidRDefault="00AB1DFE" w:rsidP="00626454">
            <w:pPr>
              <w:pStyle w:val="AGRTableNumbers"/>
              <w:tabs>
                <w:tab w:val="decimal" w:pos="1070"/>
              </w:tabs>
              <w:ind w:right="170"/>
              <w:jc w:val="left"/>
              <w:rPr>
                <w:b/>
              </w:rPr>
            </w:pPr>
            <w:r w:rsidRPr="001E053F">
              <w:rPr>
                <w:b/>
              </w:rPr>
              <w:t>(30,707)</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(31,162)</w:t>
            </w:r>
          </w:p>
        </w:tc>
      </w:tr>
      <w:tr w:rsidR="00420D25" w:rsidRPr="00FC7B9D" w:rsidTr="00626454">
        <w:tc>
          <w:tcPr>
            <w:tcW w:w="4536" w:type="dxa"/>
            <w:tcBorders>
              <w:top w:val="single" w:sz="4" w:space="0" w:color="auto"/>
              <w:bottom w:val="single" w:sz="4" w:space="0" w:color="auto"/>
            </w:tcBorders>
          </w:tcPr>
          <w:p w:rsidR="00420D25" w:rsidRPr="00FC7B9D" w:rsidRDefault="00420D25" w:rsidP="00AB1DFE">
            <w:pPr>
              <w:pStyle w:val="AGRTableText"/>
            </w:pPr>
            <w:r w:rsidRPr="00FC7B9D">
              <w:rPr>
                <w:b/>
                <w:bCs/>
              </w:rPr>
              <w:t>Surplus before income tax expense</w:t>
            </w:r>
          </w:p>
        </w:tc>
        <w:tc>
          <w:tcPr>
            <w:tcW w:w="1417" w:type="dxa"/>
            <w:tcBorders>
              <w:top w:val="single" w:sz="4" w:space="0" w:color="auto"/>
              <w:bottom w:val="single" w:sz="4" w:space="0" w:color="auto"/>
            </w:tcBorders>
          </w:tcPr>
          <w:p w:rsidR="00420D25" w:rsidRPr="00FC7B9D" w:rsidRDefault="00AB1DFE" w:rsidP="00AB1DFE">
            <w:pPr>
              <w:pStyle w:val="AGRTableNumbers"/>
              <w:tabs>
                <w:tab w:val="decimal" w:pos="1070"/>
              </w:tabs>
              <w:ind w:right="170"/>
              <w:jc w:val="left"/>
              <w:rPr>
                <w:b/>
              </w:rPr>
            </w:pPr>
            <w:r>
              <w:rPr>
                <w:b/>
              </w:rPr>
              <w:t>11,094</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11,187</w:t>
            </w:r>
          </w:p>
        </w:tc>
      </w:tr>
      <w:tr w:rsidR="00420D25" w:rsidRPr="00FC7B9D" w:rsidTr="00626454">
        <w:tc>
          <w:tcPr>
            <w:tcW w:w="4536" w:type="dxa"/>
            <w:tcBorders>
              <w:top w:val="single" w:sz="4" w:space="0" w:color="auto"/>
            </w:tcBorders>
          </w:tcPr>
          <w:p w:rsidR="00420D25" w:rsidRPr="00FC7B9D" w:rsidRDefault="00420D25" w:rsidP="00D13BE2">
            <w:pPr>
              <w:pStyle w:val="AGRTableText"/>
              <w:rPr>
                <w:b/>
              </w:rPr>
            </w:pPr>
            <w:r w:rsidRPr="00FC7B9D">
              <w:t>Income tax expense</w:t>
            </w:r>
          </w:p>
        </w:tc>
        <w:tc>
          <w:tcPr>
            <w:tcW w:w="1417" w:type="dxa"/>
            <w:tcBorders>
              <w:top w:val="single" w:sz="4" w:space="0" w:color="auto"/>
            </w:tcBorders>
          </w:tcPr>
          <w:p w:rsidR="00420D25" w:rsidRPr="00FC7B9D" w:rsidRDefault="00AB1DFE" w:rsidP="00626454">
            <w:pPr>
              <w:pStyle w:val="AGRTableNumbers"/>
              <w:tabs>
                <w:tab w:val="decimal" w:pos="1070"/>
              </w:tabs>
              <w:ind w:right="170"/>
              <w:jc w:val="left"/>
            </w:pPr>
            <w:r>
              <w:t>(3,328)</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(3,356)</w:t>
            </w:r>
          </w:p>
        </w:tc>
      </w:tr>
      <w:tr w:rsidR="00420D25" w:rsidRPr="00FC7B9D" w:rsidTr="00626454">
        <w:tc>
          <w:tcPr>
            <w:tcW w:w="4536" w:type="dxa"/>
            <w:tcBorders>
              <w:bottom w:val="single" w:sz="4" w:space="0" w:color="auto"/>
            </w:tcBorders>
          </w:tcPr>
          <w:p w:rsidR="00420D25" w:rsidRPr="00FC7B9D" w:rsidRDefault="00AB1DFE" w:rsidP="00AB1DFE">
            <w:pPr>
              <w:pStyle w:val="AGRTableText"/>
            </w:pPr>
            <w:r>
              <w:rPr>
                <w:b/>
                <w:bCs/>
              </w:rPr>
              <w:t>Surplus</w:t>
            </w:r>
            <w:r w:rsidR="00420D25" w:rsidRPr="00FC7B9D">
              <w:rPr>
                <w:b/>
                <w:bCs/>
              </w:rPr>
              <w:t xml:space="preserve"> after income tax expense</w:t>
            </w:r>
          </w:p>
        </w:tc>
        <w:tc>
          <w:tcPr>
            <w:tcW w:w="1417" w:type="dxa"/>
            <w:tcBorders>
              <w:bottom w:val="single" w:sz="4" w:space="0" w:color="auto"/>
            </w:tcBorders>
          </w:tcPr>
          <w:p w:rsidR="00420D25" w:rsidRPr="00FC7B9D" w:rsidRDefault="00AB1DFE" w:rsidP="009A176F">
            <w:pPr>
              <w:pStyle w:val="AGRTableNumbers"/>
              <w:tabs>
                <w:tab w:val="decimal" w:pos="1070"/>
              </w:tabs>
              <w:ind w:right="170"/>
              <w:jc w:val="left"/>
              <w:rPr>
                <w:b/>
              </w:rPr>
            </w:pPr>
            <w:r>
              <w:rPr>
                <w:b/>
              </w:rPr>
              <w:t>7,766</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7,831</w:t>
            </w:r>
          </w:p>
        </w:tc>
      </w:tr>
    </w:tbl>
    <w:p w:rsidR="00D22E71" w:rsidRPr="00FC7B9D" w:rsidRDefault="00D22E71" w:rsidP="00FD6271">
      <w:pPr>
        <w:pStyle w:val="AGRBodyText"/>
      </w:pPr>
    </w:p>
    <w:p w:rsidR="00D22E71" w:rsidRPr="00FC7B9D" w:rsidRDefault="001170C9" w:rsidP="001F6679">
      <w:pPr>
        <w:pStyle w:val="AGRHeading1"/>
      </w:pPr>
      <w:bookmarkStart w:id="86" w:name="_Toc185325826"/>
      <w:r w:rsidRPr="00FC7B9D">
        <w:t xml:space="preserve">NT Fleet </w:t>
      </w:r>
      <w:r w:rsidR="00D22E71" w:rsidRPr="00FC7B9D">
        <w:t>cont…</w:t>
      </w:r>
      <w:bookmarkEnd w:id="86"/>
    </w:p>
    <w:p w:rsidR="00D22E71" w:rsidRPr="00FC7B9D" w:rsidRDefault="00691B8F" w:rsidP="003B0D2D">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D22E71">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D22E71">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D22E71">
            <w:pPr>
              <w:pStyle w:val="AGRTableText"/>
              <w:keepNext/>
            </w:pPr>
            <w:r w:rsidRPr="00FC7B9D">
              <w:t>Cash and cash equivalents</w:t>
            </w:r>
          </w:p>
        </w:tc>
        <w:tc>
          <w:tcPr>
            <w:tcW w:w="1331" w:type="dxa"/>
          </w:tcPr>
          <w:p w:rsidR="00420D25" w:rsidRPr="00FC7B9D" w:rsidRDefault="00AB1DFE" w:rsidP="00626454">
            <w:pPr>
              <w:pStyle w:val="AGRTableNumbers"/>
              <w:tabs>
                <w:tab w:val="decimal" w:pos="1070"/>
              </w:tabs>
              <w:ind w:right="170"/>
              <w:jc w:val="left"/>
            </w:pPr>
            <w:r>
              <w:t>27</w:t>
            </w:r>
            <w:r w:rsidR="004F3B48">
              <w:t>,</w:t>
            </w:r>
            <w:r>
              <w:t>601</w:t>
            </w:r>
          </w:p>
        </w:tc>
        <w:tc>
          <w:tcPr>
            <w:tcW w:w="1331" w:type="dxa"/>
          </w:tcPr>
          <w:p w:rsidR="00420D25" w:rsidRPr="00FC7B9D" w:rsidRDefault="00420D25" w:rsidP="00420D25">
            <w:pPr>
              <w:pStyle w:val="AGRTableNumbers"/>
              <w:tabs>
                <w:tab w:val="decimal" w:pos="1070"/>
              </w:tabs>
              <w:ind w:right="170"/>
              <w:jc w:val="left"/>
            </w:pPr>
            <w:r w:rsidRPr="00FC7B9D">
              <w:t>24,143</w:t>
            </w:r>
          </w:p>
        </w:tc>
      </w:tr>
      <w:tr w:rsidR="00420D25" w:rsidRPr="00FC7B9D" w:rsidTr="00626454">
        <w:tc>
          <w:tcPr>
            <w:tcW w:w="4709" w:type="dxa"/>
          </w:tcPr>
          <w:p w:rsidR="00420D25" w:rsidRPr="00FC7B9D" w:rsidRDefault="00420D25" w:rsidP="00D22E71">
            <w:pPr>
              <w:pStyle w:val="AGRTableText"/>
              <w:keepNext/>
            </w:pPr>
            <w:r w:rsidRPr="00FC7B9D">
              <w:t>Receivables and other current assets</w:t>
            </w:r>
          </w:p>
        </w:tc>
        <w:tc>
          <w:tcPr>
            <w:tcW w:w="1331" w:type="dxa"/>
          </w:tcPr>
          <w:p w:rsidR="00420D25" w:rsidRPr="00FC7B9D" w:rsidRDefault="00AB1DFE" w:rsidP="00626454">
            <w:pPr>
              <w:pStyle w:val="AGRTableNumbers"/>
              <w:tabs>
                <w:tab w:val="decimal" w:pos="1070"/>
              </w:tabs>
              <w:ind w:right="170"/>
              <w:jc w:val="left"/>
            </w:pPr>
            <w:r>
              <w:t>3,486</w:t>
            </w:r>
          </w:p>
        </w:tc>
        <w:tc>
          <w:tcPr>
            <w:tcW w:w="1331" w:type="dxa"/>
          </w:tcPr>
          <w:p w:rsidR="00420D25" w:rsidRPr="00FC7B9D" w:rsidRDefault="00420D25" w:rsidP="00420D25">
            <w:pPr>
              <w:pStyle w:val="AGRTableNumbers"/>
              <w:tabs>
                <w:tab w:val="decimal" w:pos="1070"/>
              </w:tabs>
              <w:ind w:right="170"/>
              <w:jc w:val="left"/>
            </w:pPr>
            <w:r w:rsidRPr="00FC7B9D">
              <w:t>2,548</w:t>
            </w:r>
          </w:p>
        </w:tc>
      </w:tr>
      <w:tr w:rsidR="00420D25" w:rsidRPr="00FC7B9D" w:rsidTr="00626454">
        <w:tc>
          <w:tcPr>
            <w:tcW w:w="4709" w:type="dxa"/>
          </w:tcPr>
          <w:p w:rsidR="00420D25" w:rsidRPr="00FC7B9D" w:rsidRDefault="00420D25" w:rsidP="00D22E71">
            <w:pPr>
              <w:pStyle w:val="AGRTableText"/>
            </w:pPr>
            <w:r w:rsidRPr="00FC7B9D">
              <w:t>Less current liabilities</w:t>
            </w:r>
          </w:p>
        </w:tc>
        <w:tc>
          <w:tcPr>
            <w:tcW w:w="1331" w:type="dxa"/>
          </w:tcPr>
          <w:p w:rsidR="00420D25" w:rsidRPr="00FC7B9D" w:rsidRDefault="00AB1DFE" w:rsidP="00626454">
            <w:pPr>
              <w:pStyle w:val="AGRTableNumbers"/>
              <w:tabs>
                <w:tab w:val="decimal" w:pos="1070"/>
              </w:tabs>
              <w:ind w:right="170"/>
              <w:jc w:val="left"/>
            </w:pPr>
            <w:r>
              <w:t>(11,057)</w:t>
            </w:r>
          </w:p>
        </w:tc>
        <w:tc>
          <w:tcPr>
            <w:tcW w:w="1331" w:type="dxa"/>
          </w:tcPr>
          <w:p w:rsidR="00420D25" w:rsidRPr="00FC7B9D" w:rsidRDefault="00420D25" w:rsidP="00420D25">
            <w:pPr>
              <w:pStyle w:val="AGRTableNumbers"/>
              <w:tabs>
                <w:tab w:val="decimal" w:pos="1070"/>
              </w:tabs>
              <w:ind w:right="170"/>
              <w:jc w:val="left"/>
            </w:pPr>
            <w:r w:rsidRPr="00FC7B9D">
              <w:t>(8,886)</w:t>
            </w:r>
          </w:p>
        </w:tc>
      </w:tr>
      <w:tr w:rsidR="00420D25" w:rsidRPr="00FC7B9D" w:rsidTr="00626454">
        <w:tc>
          <w:tcPr>
            <w:tcW w:w="4709" w:type="dxa"/>
            <w:tcBorders>
              <w:bottom w:val="single" w:sz="4" w:space="0" w:color="auto"/>
            </w:tcBorders>
          </w:tcPr>
          <w:p w:rsidR="00420D25" w:rsidRPr="00FC7B9D" w:rsidRDefault="00420D25" w:rsidP="00D22E71">
            <w:pPr>
              <w:pStyle w:val="AGRTableText"/>
            </w:pPr>
            <w:r w:rsidRPr="00FC7B9D">
              <w:rPr>
                <w:b/>
              </w:rPr>
              <w:t>Working capital</w:t>
            </w:r>
          </w:p>
        </w:tc>
        <w:tc>
          <w:tcPr>
            <w:tcW w:w="1331" w:type="dxa"/>
            <w:tcBorders>
              <w:bottom w:val="single" w:sz="4" w:space="0" w:color="auto"/>
            </w:tcBorders>
          </w:tcPr>
          <w:p w:rsidR="00420D25" w:rsidRPr="00FC7B9D" w:rsidRDefault="00AB1DFE" w:rsidP="00626454">
            <w:pPr>
              <w:pStyle w:val="AGRTableNumbers"/>
              <w:tabs>
                <w:tab w:val="decimal" w:pos="1070"/>
              </w:tabs>
              <w:ind w:right="170"/>
              <w:jc w:val="left"/>
              <w:rPr>
                <w:b/>
              </w:rPr>
            </w:pPr>
            <w:r>
              <w:rPr>
                <w:b/>
              </w:rPr>
              <w:t>20,030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17,805</w:t>
            </w:r>
          </w:p>
        </w:tc>
      </w:tr>
      <w:tr w:rsidR="00420D25" w:rsidRPr="00FC7B9D" w:rsidTr="00626454">
        <w:tc>
          <w:tcPr>
            <w:tcW w:w="4709" w:type="dxa"/>
            <w:tcBorders>
              <w:top w:val="single" w:sz="4" w:space="0" w:color="auto"/>
            </w:tcBorders>
          </w:tcPr>
          <w:p w:rsidR="00420D25" w:rsidRPr="00FC7B9D" w:rsidRDefault="00420D25" w:rsidP="00D22E71">
            <w:pPr>
              <w:pStyle w:val="AGRTableText"/>
            </w:pPr>
            <w:r w:rsidRPr="00FC7B9D">
              <w:t>Add non-current assets</w:t>
            </w:r>
          </w:p>
        </w:tc>
        <w:tc>
          <w:tcPr>
            <w:tcW w:w="1331" w:type="dxa"/>
            <w:tcBorders>
              <w:top w:val="single" w:sz="4" w:space="0" w:color="auto"/>
            </w:tcBorders>
          </w:tcPr>
          <w:p w:rsidR="00420D25" w:rsidRPr="00FC7B9D" w:rsidRDefault="00AB1DFE" w:rsidP="00626454">
            <w:pPr>
              <w:pStyle w:val="AGRTableNumbers"/>
              <w:tabs>
                <w:tab w:val="decimal" w:pos="1070"/>
              </w:tabs>
              <w:ind w:right="170"/>
              <w:jc w:val="left"/>
            </w:pPr>
            <w:r>
              <w:t>89,272</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87,637</w:t>
            </w:r>
          </w:p>
        </w:tc>
      </w:tr>
      <w:tr w:rsidR="00420D25" w:rsidRPr="00FC7B9D" w:rsidTr="00626454">
        <w:tc>
          <w:tcPr>
            <w:tcW w:w="4709" w:type="dxa"/>
          </w:tcPr>
          <w:p w:rsidR="00420D25" w:rsidRPr="00FC7B9D" w:rsidRDefault="00420D25" w:rsidP="00D22E71">
            <w:pPr>
              <w:pStyle w:val="AGRTableText"/>
            </w:pPr>
            <w:r w:rsidRPr="00FC7B9D">
              <w:t>Less non-current liabilities</w:t>
            </w:r>
          </w:p>
        </w:tc>
        <w:tc>
          <w:tcPr>
            <w:tcW w:w="1331" w:type="dxa"/>
          </w:tcPr>
          <w:p w:rsidR="00420D25" w:rsidRPr="00FC7B9D" w:rsidRDefault="00AB1DFE" w:rsidP="00626454">
            <w:pPr>
              <w:pStyle w:val="AGRTableNumbers"/>
              <w:tabs>
                <w:tab w:val="decimal" w:pos="1070"/>
              </w:tabs>
              <w:ind w:right="170"/>
              <w:jc w:val="left"/>
            </w:pPr>
            <w:r>
              <w:t>(122)</w:t>
            </w:r>
          </w:p>
        </w:tc>
        <w:tc>
          <w:tcPr>
            <w:tcW w:w="1331" w:type="dxa"/>
          </w:tcPr>
          <w:p w:rsidR="00420D25" w:rsidRPr="00FC7B9D" w:rsidRDefault="00420D25" w:rsidP="00420D25">
            <w:pPr>
              <w:pStyle w:val="AGRTableNumbers"/>
              <w:tabs>
                <w:tab w:val="decimal" w:pos="1070"/>
              </w:tabs>
              <w:ind w:right="170"/>
              <w:jc w:val="left"/>
            </w:pPr>
            <w:r w:rsidRPr="00FC7B9D">
              <w:t>(164)</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Net assets</w:t>
            </w:r>
          </w:p>
        </w:tc>
        <w:tc>
          <w:tcPr>
            <w:tcW w:w="1331" w:type="dxa"/>
            <w:tcBorders>
              <w:bottom w:val="single" w:sz="4" w:space="0" w:color="auto"/>
            </w:tcBorders>
          </w:tcPr>
          <w:p w:rsidR="00420D25" w:rsidRPr="00FC7B9D" w:rsidRDefault="00AB1DFE" w:rsidP="00626454">
            <w:pPr>
              <w:pStyle w:val="AGRTableNumbers"/>
              <w:tabs>
                <w:tab w:val="decimal" w:pos="1070"/>
              </w:tabs>
              <w:ind w:right="170"/>
              <w:jc w:val="left"/>
              <w:rPr>
                <w:b/>
              </w:rPr>
            </w:pPr>
            <w:r>
              <w:rPr>
                <w:b/>
              </w:rPr>
              <w:t>109,180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105,278</w:t>
            </w:r>
          </w:p>
        </w:tc>
      </w:tr>
      <w:tr w:rsidR="00420D25" w:rsidRPr="00FC7B9D" w:rsidTr="00626454">
        <w:tc>
          <w:tcPr>
            <w:tcW w:w="4709" w:type="dxa"/>
            <w:tcBorders>
              <w:top w:val="single" w:sz="4" w:space="0" w:color="auto"/>
            </w:tcBorders>
          </w:tcPr>
          <w:p w:rsidR="00420D25" w:rsidRPr="00FC7B9D" w:rsidRDefault="00420D25" w:rsidP="00D22E71">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Pr>
          <w:p w:rsidR="00420D25" w:rsidRPr="00FC7B9D" w:rsidRDefault="00420D25" w:rsidP="00D22E71">
            <w:pPr>
              <w:pStyle w:val="AGRTableText"/>
            </w:pPr>
            <w:r w:rsidRPr="00FC7B9D">
              <w:t>Accumulated funds</w:t>
            </w:r>
          </w:p>
        </w:tc>
        <w:tc>
          <w:tcPr>
            <w:tcW w:w="1331" w:type="dxa"/>
          </w:tcPr>
          <w:p w:rsidR="00420D25" w:rsidRPr="00FC7B9D" w:rsidRDefault="00AB1DFE" w:rsidP="00626454">
            <w:pPr>
              <w:pStyle w:val="AGRTableNumbers"/>
              <w:tabs>
                <w:tab w:val="decimal" w:pos="1070"/>
              </w:tabs>
              <w:ind w:right="170"/>
              <w:jc w:val="left"/>
            </w:pPr>
            <w:r>
              <w:t>108,658</w:t>
            </w:r>
          </w:p>
        </w:tc>
        <w:tc>
          <w:tcPr>
            <w:tcW w:w="1331" w:type="dxa"/>
          </w:tcPr>
          <w:p w:rsidR="00420D25" w:rsidRPr="00FC7B9D" w:rsidRDefault="00420D25" w:rsidP="00420D25">
            <w:pPr>
              <w:pStyle w:val="AGRTableNumbers"/>
              <w:tabs>
                <w:tab w:val="decimal" w:pos="1070"/>
              </w:tabs>
              <w:ind w:right="170"/>
              <w:jc w:val="left"/>
            </w:pPr>
            <w:r w:rsidRPr="00FC7B9D">
              <w:t>104,775</w:t>
            </w:r>
          </w:p>
        </w:tc>
      </w:tr>
      <w:tr w:rsidR="00420D25" w:rsidRPr="00FC7B9D" w:rsidTr="00626454">
        <w:tc>
          <w:tcPr>
            <w:tcW w:w="4709" w:type="dxa"/>
          </w:tcPr>
          <w:p w:rsidR="00420D25" w:rsidRPr="00FC7B9D" w:rsidRDefault="00420D25" w:rsidP="00D22E71">
            <w:pPr>
              <w:pStyle w:val="AGRTableText"/>
            </w:pPr>
            <w:r w:rsidRPr="00FC7B9D">
              <w:t>Capital</w:t>
            </w:r>
          </w:p>
        </w:tc>
        <w:tc>
          <w:tcPr>
            <w:tcW w:w="1331" w:type="dxa"/>
          </w:tcPr>
          <w:p w:rsidR="00420D25" w:rsidRPr="00FC7B9D" w:rsidRDefault="00AB1DFE" w:rsidP="00626454">
            <w:pPr>
              <w:pStyle w:val="AGRTableNumbers"/>
              <w:tabs>
                <w:tab w:val="decimal" w:pos="1070"/>
              </w:tabs>
              <w:ind w:right="170"/>
              <w:jc w:val="left"/>
            </w:pPr>
            <w:r>
              <w:t>522</w:t>
            </w:r>
          </w:p>
        </w:tc>
        <w:tc>
          <w:tcPr>
            <w:tcW w:w="1331" w:type="dxa"/>
          </w:tcPr>
          <w:p w:rsidR="00420D25" w:rsidRPr="00FC7B9D" w:rsidRDefault="00420D25" w:rsidP="00420D25">
            <w:pPr>
              <w:pStyle w:val="AGRTableNumbers"/>
              <w:tabs>
                <w:tab w:val="decimal" w:pos="1070"/>
              </w:tabs>
              <w:ind w:right="170"/>
              <w:jc w:val="left"/>
            </w:pPr>
            <w:r w:rsidRPr="00FC7B9D">
              <w:t>503</w:t>
            </w:r>
          </w:p>
        </w:tc>
      </w:tr>
      <w:tr w:rsidR="00420D25" w:rsidRPr="00FC7B9D" w:rsidTr="00626454">
        <w:tc>
          <w:tcPr>
            <w:tcW w:w="4709" w:type="dxa"/>
            <w:tcBorders>
              <w:bottom w:val="single" w:sz="4" w:space="0" w:color="auto"/>
            </w:tcBorders>
          </w:tcPr>
          <w:p w:rsidR="00420D25" w:rsidRPr="00FC7B9D" w:rsidRDefault="00420D25" w:rsidP="00D22E71">
            <w:pPr>
              <w:pStyle w:val="AGRTableText"/>
              <w:rPr>
                <w:b/>
              </w:rPr>
            </w:pPr>
            <w:r w:rsidRPr="00FC7B9D">
              <w:rPr>
                <w:b/>
              </w:rPr>
              <w:t>Equity</w:t>
            </w:r>
          </w:p>
        </w:tc>
        <w:tc>
          <w:tcPr>
            <w:tcW w:w="1331" w:type="dxa"/>
            <w:tcBorders>
              <w:bottom w:val="single" w:sz="4" w:space="0" w:color="auto"/>
            </w:tcBorders>
          </w:tcPr>
          <w:p w:rsidR="00420D25" w:rsidRPr="00FC7B9D" w:rsidRDefault="00AB1DFE" w:rsidP="00626454">
            <w:pPr>
              <w:pStyle w:val="AGRTableNumbers"/>
              <w:tabs>
                <w:tab w:val="decimal" w:pos="1070"/>
              </w:tabs>
              <w:ind w:right="170"/>
              <w:jc w:val="left"/>
              <w:rPr>
                <w:b/>
              </w:rPr>
            </w:pPr>
            <w:r>
              <w:rPr>
                <w:b/>
              </w:rPr>
              <w:t>109,180</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105,278</w:t>
            </w:r>
          </w:p>
        </w:tc>
      </w:tr>
    </w:tbl>
    <w:p w:rsidR="00D22E71" w:rsidRPr="00FC7B9D" w:rsidRDefault="00D22E71" w:rsidP="00FD6271">
      <w:pPr>
        <w:pStyle w:val="AGRBodyText"/>
      </w:pPr>
    </w:p>
    <w:p w:rsidR="002828A5" w:rsidRPr="00FC7B9D" w:rsidRDefault="002828A5" w:rsidP="001F6679">
      <w:pPr>
        <w:pStyle w:val="AGRHeading1"/>
      </w:pPr>
      <w:bookmarkStart w:id="87" w:name="_Toc185325756"/>
      <w:bookmarkStart w:id="88" w:name="territory_housing"/>
      <w:r w:rsidRPr="00834D28">
        <w:t>NT Home Ownership</w:t>
      </w:r>
      <w:bookmarkEnd w:id="87"/>
      <w:bookmarkEnd w:id="88"/>
    </w:p>
    <w:p w:rsidR="002828A5" w:rsidRPr="00FC7B9D" w:rsidRDefault="00227A8E" w:rsidP="002828A5">
      <w:pPr>
        <w:pStyle w:val="AGRHeading2"/>
      </w:pPr>
      <w:r w:rsidRPr="00FC7B9D">
        <w:t xml:space="preserve">Audit Findings and Analysis </w:t>
      </w:r>
      <w:r w:rsidR="002828A5" w:rsidRPr="00FC7B9D">
        <w:t xml:space="preserve">of the Financial Statements for the Year Ended </w:t>
      </w:r>
      <w:r w:rsidR="00420D25">
        <w:t>30 June 2015</w:t>
      </w:r>
    </w:p>
    <w:p w:rsidR="002828A5" w:rsidRPr="00FC7B9D" w:rsidRDefault="002828A5" w:rsidP="003B0D2D">
      <w:pPr>
        <w:pStyle w:val="AGRHeading3"/>
      </w:pPr>
      <w:r w:rsidRPr="00FC7B9D">
        <w:t>Background</w:t>
      </w:r>
    </w:p>
    <w:p w:rsidR="002828A5" w:rsidRPr="00FC7B9D" w:rsidRDefault="00ED313B" w:rsidP="00FD6271">
      <w:pPr>
        <w:pStyle w:val="AGRBodyText"/>
      </w:pPr>
      <w:r w:rsidRPr="00FC7B9D">
        <w:t xml:space="preserve">NT Home Ownership </w:t>
      </w:r>
      <w:r w:rsidR="000943A3" w:rsidRPr="00FC7B9D">
        <w:t xml:space="preserve">is a Government Business Division which </w:t>
      </w:r>
      <w:r w:rsidR="00B86CA1" w:rsidRPr="00FC7B9D">
        <w:t>oversee</w:t>
      </w:r>
      <w:r w:rsidR="00F7569D" w:rsidRPr="00FC7B9D">
        <w:t>s</w:t>
      </w:r>
      <w:r w:rsidR="00B86CA1" w:rsidRPr="00FC7B9D">
        <w:t xml:space="preserve"> the Government’s home purchase assistance initiatives.</w:t>
      </w:r>
      <w:r w:rsidR="00DE6394" w:rsidRPr="00FC7B9D">
        <w:t xml:space="preserve"> </w:t>
      </w:r>
    </w:p>
    <w:p w:rsidR="002828A5" w:rsidRPr="00FC7B9D" w:rsidRDefault="002828A5" w:rsidP="003B0D2D">
      <w:pPr>
        <w:pStyle w:val="AGRHeading3"/>
      </w:pPr>
      <w:r w:rsidRPr="00FC7B9D">
        <w:t>Audit Opinion</w:t>
      </w:r>
    </w:p>
    <w:p w:rsidR="002828A5" w:rsidRPr="00FC7B9D" w:rsidRDefault="002828A5" w:rsidP="00FD6271">
      <w:pPr>
        <w:pStyle w:val="AGRBodyText"/>
      </w:pPr>
      <w:r w:rsidRPr="00FC7B9D">
        <w:t xml:space="preserve">The audit of NT Home Ownership for the year ended </w:t>
      </w:r>
      <w:r w:rsidR="00420D25">
        <w:t>30 June 2015</w:t>
      </w:r>
      <w:r w:rsidR="00872DF0">
        <w:t xml:space="preserve"> resulted in a </w:t>
      </w:r>
      <w:r w:rsidR="00C5390D" w:rsidRPr="00FC7B9D">
        <w:t>modified</w:t>
      </w:r>
      <w:r w:rsidRPr="00FC7B9D">
        <w:t xml:space="preserve"> independent audit</w:t>
      </w:r>
      <w:r w:rsidR="00F7569D" w:rsidRPr="00FC7B9D">
        <w:t xml:space="preserve"> opinion, which was issued on </w:t>
      </w:r>
      <w:r w:rsidR="00412022">
        <w:t>28 September 2015</w:t>
      </w:r>
      <w:r w:rsidRPr="00FC7B9D">
        <w:t>.</w:t>
      </w:r>
    </w:p>
    <w:p w:rsidR="00834D28" w:rsidRPr="00FC7B9D" w:rsidRDefault="00834D28" w:rsidP="00FD6271">
      <w:pPr>
        <w:pStyle w:val="AGRBodyText"/>
      </w:pPr>
      <w:r w:rsidRPr="00FC7B9D">
        <w:t>The audit opinion, while un</w:t>
      </w:r>
      <w:r>
        <w:t>qualified</w:t>
      </w:r>
      <w:r w:rsidRPr="00FC7B9D">
        <w:t>, include</w:t>
      </w:r>
      <w:r>
        <w:t>d</w:t>
      </w:r>
      <w:r w:rsidRPr="00FC7B9D">
        <w:t xml:space="preserve"> the following emphasis of matter:</w:t>
      </w:r>
    </w:p>
    <w:p w:rsidR="00834D28" w:rsidRPr="002D4D92" w:rsidRDefault="00834D28" w:rsidP="00FD6271">
      <w:pPr>
        <w:pStyle w:val="AGRBodyTextItalicLeft2cm"/>
      </w:pPr>
      <w:r w:rsidRPr="002D4D92">
        <w:t>“</w:t>
      </w:r>
      <w:r>
        <w:t>Shared Equity Investment</w:t>
      </w:r>
      <w:r w:rsidRPr="002D4D92">
        <w:t>s</w:t>
      </w:r>
    </w:p>
    <w:p w:rsidR="00834D28" w:rsidRDefault="00834D28" w:rsidP="00FD6271">
      <w:pPr>
        <w:pStyle w:val="AGRBodyTextItalicLeft2cm"/>
      </w:pPr>
      <w:r w:rsidRPr="00872DF0">
        <w:t>As reported in note 2(dd) within the financial report, NT Home Ownership will be reviewing its accounting treatment of shared equity investments during the 2016 financial year to ensure compliance with contemporary accounting practices.</w:t>
      </w:r>
      <w:r w:rsidRPr="002D4D92">
        <w:t>”</w:t>
      </w:r>
      <w:r>
        <w:t xml:space="preserve"> </w:t>
      </w:r>
    </w:p>
    <w:p w:rsidR="002828A5" w:rsidRPr="00FC7B9D" w:rsidRDefault="002828A5" w:rsidP="003B0D2D">
      <w:pPr>
        <w:pStyle w:val="AGRHeading3"/>
      </w:pPr>
      <w:r w:rsidRPr="00FC7B9D">
        <w:t>Key Findings</w:t>
      </w:r>
    </w:p>
    <w:p w:rsidR="00412022" w:rsidRDefault="00412022" w:rsidP="00FD6271">
      <w:pPr>
        <w:pStyle w:val="AGRBodyText"/>
      </w:pPr>
      <w:r>
        <w:t>Home Ownership holds a financial interest of up to 50% in client properties.  The investment is currently recorded as shared equity investments and accounted for in accordance with</w:t>
      </w:r>
      <w:r w:rsidR="00831FF6">
        <w:t xml:space="preserve"> Australian </w:t>
      </w:r>
      <w:r w:rsidR="00135EB0">
        <w:t>Accounting S</w:t>
      </w:r>
      <w:r w:rsidR="00831FF6">
        <w:t>tandard</w:t>
      </w:r>
      <w:r>
        <w:t xml:space="preserve"> AASB 140 </w:t>
      </w:r>
      <w:r w:rsidRPr="00412022">
        <w:rPr>
          <w:i/>
        </w:rPr>
        <w:t>Investment Properties</w:t>
      </w:r>
      <w:r>
        <w:t xml:space="preserve"> on the basis that the properties are held for capital appreciation.  </w:t>
      </w:r>
    </w:p>
    <w:p w:rsidR="00412022" w:rsidRDefault="00412022" w:rsidP="00FD6271">
      <w:pPr>
        <w:pStyle w:val="AGRBodyText"/>
      </w:pPr>
      <w:r>
        <w:t xml:space="preserve">In recent years my </w:t>
      </w:r>
      <w:r w:rsidR="00DC36E9">
        <w:t>predecessor and I</w:t>
      </w:r>
      <w:r>
        <w:t xml:space="preserve"> ha</w:t>
      </w:r>
      <w:r w:rsidR="00DC36E9">
        <w:t>ve</w:t>
      </w:r>
      <w:r>
        <w:t xml:space="preserve"> questioned the accounting treatment of these investments and requested that NT Home Ownership formally consider the appropriateness of its accounting treatment with reference to Australian Accounting Standards.</w:t>
      </w:r>
    </w:p>
    <w:p w:rsidR="00D762C5" w:rsidRPr="00FC7B9D" w:rsidRDefault="00412022" w:rsidP="00FD6271">
      <w:pPr>
        <w:pStyle w:val="AGRBodyText"/>
      </w:pPr>
      <w:r>
        <w:t>On the commencement of the</w:t>
      </w:r>
      <w:r w:rsidR="007538DA">
        <w:t xml:space="preserve"> final visit to complete the audit of the 2015 f</w:t>
      </w:r>
      <w:r>
        <w:t xml:space="preserve">inancial </w:t>
      </w:r>
      <w:r w:rsidR="007538DA">
        <w:t>s</w:t>
      </w:r>
      <w:r>
        <w:t xml:space="preserve">tatements in August of this year it was evident that this matter may be better addressed by the engagement of professional advice external to the </w:t>
      </w:r>
      <w:r w:rsidR="00913C7F">
        <w:t>Northern Territory Government</w:t>
      </w:r>
      <w:r>
        <w:t>.</w:t>
      </w:r>
    </w:p>
    <w:p w:rsidR="00831FF6" w:rsidRDefault="00412022" w:rsidP="00FD6271">
      <w:pPr>
        <w:pStyle w:val="AGRBodyText"/>
      </w:pPr>
      <w:r w:rsidRPr="00412022">
        <w:t>As a result I have included an emphasis of matter paragraph in my Audit Report for the year ended 30 June 2015.</w:t>
      </w:r>
    </w:p>
    <w:p w:rsidR="002828A5" w:rsidRPr="00FC7B9D" w:rsidRDefault="00831FF6" w:rsidP="00FD6271">
      <w:pPr>
        <w:pStyle w:val="AGRBodyText"/>
      </w:pPr>
      <w:r>
        <w:t xml:space="preserve">The net deficit for the 2015 </w:t>
      </w:r>
      <w:r w:rsidR="007538DA">
        <w:t xml:space="preserve">financial year </w:t>
      </w:r>
      <w:r>
        <w:t>was $5.0 million compared to a</w:t>
      </w:r>
      <w:r w:rsidR="007C38ED">
        <w:t xml:space="preserve"> prior year net surplus of $0.6 </w:t>
      </w:r>
      <w:r>
        <w:t>million.  Declining property prices saw cumulative losses on revaluation and disposals of investments of $2.6 million.  Conversely, in the prior year, NT Home Ownership recognised total gains on sales and revaluation of investments of $4.1 million.  Additional Community Service obligations of $1.5 million offset some of the losses</w:t>
      </w:r>
      <w:r w:rsidR="000E7A8F">
        <w:t xml:space="preserve"> leading to a decrease in net assets of $5.0 million</w:t>
      </w:r>
      <w:r>
        <w:t xml:space="preserve">. </w:t>
      </w:r>
    </w:p>
    <w:p w:rsidR="002828A5" w:rsidRPr="00FC7B9D" w:rsidRDefault="002828A5" w:rsidP="001F6679">
      <w:pPr>
        <w:pStyle w:val="AGRHeading1"/>
      </w:pPr>
      <w:bookmarkStart w:id="89" w:name="_Toc185325758"/>
      <w:r w:rsidRPr="00FC7B9D">
        <w:t>NT Home Ownership cont…</w:t>
      </w:r>
      <w:bookmarkEnd w:id="89"/>
    </w:p>
    <w:p w:rsidR="002828A5" w:rsidRPr="00FC7B9D" w:rsidRDefault="002828A5"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626454">
        <w:tc>
          <w:tcPr>
            <w:tcW w:w="4536" w:type="dxa"/>
            <w:tcBorders>
              <w:bottom w:val="single" w:sz="4" w:space="0" w:color="auto"/>
            </w:tcBorders>
          </w:tcPr>
          <w:p w:rsidR="00420D25" w:rsidRPr="00FC7B9D" w:rsidRDefault="00420D25" w:rsidP="00016A47">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536" w:type="dxa"/>
            <w:tcBorders>
              <w:top w:val="single" w:sz="4" w:space="0" w:color="auto"/>
            </w:tcBorders>
          </w:tcPr>
          <w:p w:rsidR="00420D25" w:rsidRPr="00FC7B9D" w:rsidRDefault="00420D25" w:rsidP="00016A47">
            <w:pPr>
              <w:pStyle w:val="AGRTableText"/>
              <w:ind w:left="720" w:hanging="720"/>
            </w:pPr>
          </w:p>
        </w:tc>
        <w:tc>
          <w:tcPr>
            <w:tcW w:w="1417" w:type="dxa"/>
            <w:tcBorders>
              <w:top w:val="single" w:sz="4" w:space="0" w:color="auto"/>
            </w:tcBorders>
          </w:tcPr>
          <w:p w:rsidR="00420D25" w:rsidRPr="00FC7B9D" w:rsidRDefault="00420D25" w:rsidP="00626454">
            <w:pPr>
              <w:pStyle w:val="AGRTableText"/>
              <w:jc w:val="center"/>
            </w:pPr>
            <w:r w:rsidRPr="00FC7B9D">
              <w:t>$,000</w:t>
            </w:r>
          </w:p>
        </w:tc>
        <w:tc>
          <w:tcPr>
            <w:tcW w:w="1417"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536" w:type="dxa"/>
          </w:tcPr>
          <w:p w:rsidR="00420D25" w:rsidRPr="00FC7B9D" w:rsidRDefault="00420D25" w:rsidP="00843038">
            <w:pPr>
              <w:pStyle w:val="AGRTableText"/>
              <w:rPr>
                <w:b/>
                <w:bCs/>
              </w:rPr>
            </w:pPr>
            <w:r w:rsidRPr="00FC7B9D">
              <w:rPr>
                <w:b/>
                <w:bCs/>
              </w:rPr>
              <w:t>Income</w:t>
            </w:r>
          </w:p>
        </w:tc>
        <w:tc>
          <w:tcPr>
            <w:tcW w:w="1417" w:type="dxa"/>
          </w:tcPr>
          <w:p w:rsidR="00420D25" w:rsidRPr="00FC7B9D" w:rsidRDefault="00420D25" w:rsidP="00626454">
            <w:pPr>
              <w:pStyle w:val="AGRTableNumbers"/>
              <w:tabs>
                <w:tab w:val="decimal" w:pos="1070"/>
              </w:tabs>
              <w:ind w:right="170"/>
              <w:jc w:val="left"/>
              <w:rPr>
                <w:b/>
              </w:rPr>
            </w:pPr>
          </w:p>
        </w:tc>
        <w:tc>
          <w:tcPr>
            <w:tcW w:w="1417" w:type="dxa"/>
          </w:tcPr>
          <w:p w:rsidR="00420D25" w:rsidRPr="00FC7B9D" w:rsidRDefault="00420D25" w:rsidP="00016A47">
            <w:pPr>
              <w:pStyle w:val="AGRTableNumbers"/>
              <w:tabs>
                <w:tab w:val="decimal" w:pos="1070"/>
              </w:tabs>
              <w:ind w:right="170"/>
              <w:jc w:val="left"/>
              <w:rPr>
                <w:b/>
              </w:rPr>
            </w:pPr>
          </w:p>
        </w:tc>
      </w:tr>
      <w:tr w:rsidR="00420D25" w:rsidRPr="00FC7B9D" w:rsidTr="00626454">
        <w:tc>
          <w:tcPr>
            <w:tcW w:w="4536" w:type="dxa"/>
          </w:tcPr>
          <w:p w:rsidR="00420D25" w:rsidRPr="00FC7B9D" w:rsidRDefault="00420D25" w:rsidP="00016A47">
            <w:pPr>
              <w:pStyle w:val="AGRTableText"/>
            </w:pPr>
            <w:r w:rsidRPr="00FC7B9D">
              <w:t>Other income</w:t>
            </w:r>
          </w:p>
        </w:tc>
        <w:tc>
          <w:tcPr>
            <w:tcW w:w="1417" w:type="dxa"/>
          </w:tcPr>
          <w:p w:rsidR="00420D25" w:rsidRPr="00FC7B9D" w:rsidRDefault="00D82ED8" w:rsidP="00626454">
            <w:pPr>
              <w:pStyle w:val="AGRTableNumbers"/>
              <w:tabs>
                <w:tab w:val="decimal" w:pos="1070"/>
              </w:tabs>
              <w:ind w:right="170"/>
              <w:jc w:val="left"/>
            </w:pPr>
            <w:r>
              <w:t>7</w:t>
            </w:r>
          </w:p>
        </w:tc>
        <w:tc>
          <w:tcPr>
            <w:tcW w:w="1417" w:type="dxa"/>
          </w:tcPr>
          <w:p w:rsidR="00420D25" w:rsidRPr="00FC7B9D" w:rsidRDefault="00420D25" w:rsidP="00420D25">
            <w:pPr>
              <w:pStyle w:val="AGRTableNumbers"/>
              <w:tabs>
                <w:tab w:val="decimal" w:pos="1070"/>
              </w:tabs>
              <w:ind w:right="170"/>
              <w:jc w:val="left"/>
            </w:pPr>
            <w:r w:rsidRPr="00FC7B9D">
              <w:t>6</w:t>
            </w:r>
          </w:p>
        </w:tc>
      </w:tr>
      <w:tr w:rsidR="00420D25" w:rsidRPr="00FC7B9D" w:rsidTr="00626454">
        <w:tc>
          <w:tcPr>
            <w:tcW w:w="4536" w:type="dxa"/>
          </w:tcPr>
          <w:p w:rsidR="00420D25" w:rsidRPr="00FC7B9D" w:rsidRDefault="00420D25" w:rsidP="00016A47">
            <w:pPr>
              <w:pStyle w:val="AGRTableText"/>
              <w:rPr>
                <w:b/>
              </w:rPr>
            </w:pPr>
            <w:r w:rsidRPr="00FC7B9D">
              <w:t>Interest revenue</w:t>
            </w:r>
          </w:p>
        </w:tc>
        <w:tc>
          <w:tcPr>
            <w:tcW w:w="1417" w:type="dxa"/>
          </w:tcPr>
          <w:p w:rsidR="00420D25" w:rsidRPr="00FC7B9D" w:rsidRDefault="00D82ED8" w:rsidP="00626454">
            <w:pPr>
              <w:pStyle w:val="AGRTableNumbers"/>
              <w:tabs>
                <w:tab w:val="decimal" w:pos="1070"/>
              </w:tabs>
              <w:ind w:right="170"/>
              <w:jc w:val="left"/>
            </w:pPr>
            <w:r>
              <w:t>10,814</w:t>
            </w:r>
          </w:p>
        </w:tc>
        <w:tc>
          <w:tcPr>
            <w:tcW w:w="1417" w:type="dxa"/>
          </w:tcPr>
          <w:p w:rsidR="00420D25" w:rsidRPr="00FC7B9D" w:rsidRDefault="00420D25" w:rsidP="00420D25">
            <w:pPr>
              <w:pStyle w:val="AGRTableNumbers"/>
              <w:tabs>
                <w:tab w:val="decimal" w:pos="1070"/>
              </w:tabs>
              <w:ind w:right="170"/>
              <w:jc w:val="left"/>
            </w:pPr>
            <w:r w:rsidRPr="00FC7B9D">
              <w:t>12,583</w:t>
            </w:r>
          </w:p>
        </w:tc>
      </w:tr>
      <w:tr w:rsidR="00420D25" w:rsidRPr="00FC7B9D" w:rsidTr="00626454">
        <w:tc>
          <w:tcPr>
            <w:tcW w:w="4536" w:type="dxa"/>
          </w:tcPr>
          <w:p w:rsidR="00420D25" w:rsidRPr="00FC7B9D" w:rsidRDefault="00420D25" w:rsidP="003D4F89">
            <w:pPr>
              <w:pStyle w:val="AGRTableText"/>
              <w:rPr>
                <w:b/>
              </w:rPr>
            </w:pPr>
            <w:r w:rsidRPr="00FC7B9D">
              <w:t xml:space="preserve">Community Service Obligations </w:t>
            </w:r>
          </w:p>
        </w:tc>
        <w:tc>
          <w:tcPr>
            <w:tcW w:w="1417" w:type="dxa"/>
          </w:tcPr>
          <w:p w:rsidR="00420D25" w:rsidRPr="00FC7B9D" w:rsidRDefault="00D82ED8" w:rsidP="00626454">
            <w:pPr>
              <w:pStyle w:val="AGRTableNumbers"/>
              <w:tabs>
                <w:tab w:val="decimal" w:pos="1070"/>
              </w:tabs>
              <w:ind w:right="170"/>
              <w:jc w:val="left"/>
            </w:pPr>
            <w:r>
              <w:t>2,137</w:t>
            </w:r>
          </w:p>
        </w:tc>
        <w:tc>
          <w:tcPr>
            <w:tcW w:w="1417" w:type="dxa"/>
          </w:tcPr>
          <w:p w:rsidR="00420D25" w:rsidRPr="00FC7B9D" w:rsidRDefault="00420D25" w:rsidP="00420D25">
            <w:pPr>
              <w:pStyle w:val="AGRTableNumbers"/>
              <w:tabs>
                <w:tab w:val="decimal" w:pos="1070"/>
              </w:tabs>
              <w:ind w:right="170"/>
              <w:jc w:val="left"/>
            </w:pPr>
            <w:r w:rsidRPr="00FC7B9D">
              <w:t>677</w:t>
            </w:r>
          </w:p>
        </w:tc>
      </w:tr>
      <w:tr w:rsidR="00420D25" w:rsidRPr="00FC7B9D" w:rsidTr="00626454">
        <w:tc>
          <w:tcPr>
            <w:tcW w:w="4536" w:type="dxa"/>
          </w:tcPr>
          <w:p w:rsidR="00420D25" w:rsidRPr="00FC7B9D" w:rsidRDefault="00420D25" w:rsidP="00016A47">
            <w:pPr>
              <w:pStyle w:val="AGRTableText"/>
              <w:rPr>
                <w:b/>
              </w:rPr>
            </w:pPr>
            <w:r w:rsidRPr="00FC7B9D">
              <w:t>Gain on sale of investments</w:t>
            </w:r>
            <w:r w:rsidRPr="00FC7B9D">
              <w:tab/>
            </w:r>
          </w:p>
        </w:tc>
        <w:tc>
          <w:tcPr>
            <w:tcW w:w="1417" w:type="dxa"/>
          </w:tcPr>
          <w:p w:rsidR="00420D25" w:rsidRPr="00FC7B9D" w:rsidRDefault="00D82ED8" w:rsidP="00626454">
            <w:pPr>
              <w:pStyle w:val="AGRTableNumbers"/>
              <w:tabs>
                <w:tab w:val="decimal" w:pos="1070"/>
              </w:tabs>
              <w:ind w:right="170"/>
              <w:jc w:val="left"/>
            </w:pPr>
            <w:r>
              <w:t>-</w:t>
            </w:r>
          </w:p>
        </w:tc>
        <w:tc>
          <w:tcPr>
            <w:tcW w:w="1417" w:type="dxa"/>
          </w:tcPr>
          <w:p w:rsidR="00420D25" w:rsidRPr="00FC7B9D" w:rsidRDefault="00420D25" w:rsidP="00420D25">
            <w:pPr>
              <w:pStyle w:val="AGRTableNumbers"/>
              <w:tabs>
                <w:tab w:val="decimal" w:pos="1070"/>
              </w:tabs>
              <w:ind w:right="170"/>
              <w:jc w:val="left"/>
            </w:pPr>
            <w:r w:rsidRPr="00FC7B9D">
              <w:t>126</w:t>
            </w:r>
          </w:p>
        </w:tc>
      </w:tr>
      <w:tr w:rsidR="00420D25" w:rsidRPr="00FC7B9D" w:rsidTr="00626454">
        <w:tc>
          <w:tcPr>
            <w:tcW w:w="4536" w:type="dxa"/>
          </w:tcPr>
          <w:p w:rsidR="00420D25" w:rsidRPr="00FC7B9D" w:rsidRDefault="00420D25" w:rsidP="00016A47">
            <w:pPr>
              <w:pStyle w:val="AGRTableText"/>
              <w:rPr>
                <w:b/>
              </w:rPr>
            </w:pPr>
            <w:r w:rsidRPr="00FC7B9D">
              <w:t>Gain on revaluation of investments</w:t>
            </w:r>
          </w:p>
        </w:tc>
        <w:tc>
          <w:tcPr>
            <w:tcW w:w="1417" w:type="dxa"/>
          </w:tcPr>
          <w:p w:rsidR="00420D25" w:rsidRPr="00FC7B9D" w:rsidRDefault="00D82ED8" w:rsidP="00626454">
            <w:pPr>
              <w:pStyle w:val="AGRTableNumbers"/>
              <w:tabs>
                <w:tab w:val="decimal" w:pos="1070"/>
              </w:tabs>
              <w:ind w:right="170"/>
              <w:jc w:val="left"/>
            </w:pPr>
            <w:r>
              <w:t>-</w:t>
            </w:r>
          </w:p>
        </w:tc>
        <w:tc>
          <w:tcPr>
            <w:tcW w:w="1417" w:type="dxa"/>
          </w:tcPr>
          <w:p w:rsidR="00420D25" w:rsidRPr="00FC7B9D" w:rsidRDefault="00420D25" w:rsidP="00420D25">
            <w:pPr>
              <w:pStyle w:val="AGRTableNumbers"/>
              <w:tabs>
                <w:tab w:val="decimal" w:pos="1070"/>
              </w:tabs>
              <w:ind w:right="170"/>
              <w:jc w:val="left"/>
            </w:pPr>
            <w:r w:rsidRPr="00FC7B9D">
              <w:t>3,983</w:t>
            </w:r>
          </w:p>
        </w:tc>
      </w:tr>
      <w:tr w:rsidR="00420D25" w:rsidRPr="00FC7B9D" w:rsidTr="00626454">
        <w:tc>
          <w:tcPr>
            <w:tcW w:w="4536" w:type="dxa"/>
          </w:tcPr>
          <w:p w:rsidR="00420D25" w:rsidRPr="00FC7B9D" w:rsidRDefault="00420D25" w:rsidP="00843038">
            <w:pPr>
              <w:pStyle w:val="AGRTableText"/>
              <w:rPr>
                <w:b/>
                <w:bCs/>
              </w:rPr>
            </w:pPr>
            <w:r w:rsidRPr="00FC7B9D">
              <w:rPr>
                <w:b/>
                <w:bCs/>
              </w:rPr>
              <w:t>Total income</w:t>
            </w:r>
          </w:p>
        </w:tc>
        <w:tc>
          <w:tcPr>
            <w:tcW w:w="1417" w:type="dxa"/>
          </w:tcPr>
          <w:p w:rsidR="00420D25" w:rsidRPr="00FC7B9D" w:rsidRDefault="00D82ED8" w:rsidP="00626454">
            <w:pPr>
              <w:pStyle w:val="AGRTableNumbers"/>
              <w:tabs>
                <w:tab w:val="decimal" w:pos="1070"/>
              </w:tabs>
              <w:ind w:right="170"/>
              <w:jc w:val="left"/>
              <w:rPr>
                <w:b/>
              </w:rPr>
            </w:pPr>
            <w:r>
              <w:rPr>
                <w:b/>
              </w:rPr>
              <w:t>12,958</w:t>
            </w:r>
          </w:p>
        </w:tc>
        <w:tc>
          <w:tcPr>
            <w:tcW w:w="1417" w:type="dxa"/>
          </w:tcPr>
          <w:p w:rsidR="00420D25" w:rsidRPr="00FC7B9D" w:rsidRDefault="00420D25" w:rsidP="00420D25">
            <w:pPr>
              <w:pStyle w:val="AGRTableNumbers"/>
              <w:tabs>
                <w:tab w:val="decimal" w:pos="1070"/>
              </w:tabs>
              <w:ind w:right="170"/>
              <w:jc w:val="left"/>
              <w:rPr>
                <w:b/>
              </w:rPr>
            </w:pPr>
            <w:r w:rsidRPr="00FC7B9D">
              <w:rPr>
                <w:b/>
              </w:rPr>
              <w:t>17,375</w:t>
            </w:r>
          </w:p>
        </w:tc>
      </w:tr>
      <w:tr w:rsidR="00420D25" w:rsidRPr="00FC7B9D" w:rsidTr="00626454">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62645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536" w:type="dxa"/>
          </w:tcPr>
          <w:p w:rsidR="00420D25" w:rsidRPr="00FC7B9D" w:rsidRDefault="00420D25" w:rsidP="00016A47">
            <w:pPr>
              <w:pStyle w:val="AGRTableText"/>
            </w:pPr>
            <w:r w:rsidRPr="00FC7B9D">
              <w:t>Employee expenses</w:t>
            </w:r>
          </w:p>
        </w:tc>
        <w:tc>
          <w:tcPr>
            <w:tcW w:w="1417" w:type="dxa"/>
          </w:tcPr>
          <w:p w:rsidR="00420D25" w:rsidRPr="00FC7B9D" w:rsidRDefault="00D82ED8" w:rsidP="00626454">
            <w:pPr>
              <w:pStyle w:val="AGRTableNumbers"/>
              <w:tabs>
                <w:tab w:val="decimal" w:pos="1070"/>
              </w:tabs>
              <w:ind w:right="170"/>
              <w:jc w:val="left"/>
            </w:pPr>
            <w:r>
              <w:t>(166)</w:t>
            </w:r>
          </w:p>
        </w:tc>
        <w:tc>
          <w:tcPr>
            <w:tcW w:w="1417" w:type="dxa"/>
          </w:tcPr>
          <w:p w:rsidR="00420D25" w:rsidRPr="00FC7B9D" w:rsidRDefault="00420D25" w:rsidP="00420D25">
            <w:pPr>
              <w:pStyle w:val="AGRTableNumbers"/>
              <w:tabs>
                <w:tab w:val="decimal" w:pos="1070"/>
              </w:tabs>
              <w:ind w:right="170"/>
              <w:jc w:val="left"/>
            </w:pPr>
            <w:r w:rsidRPr="00FC7B9D">
              <w:t>(234)</w:t>
            </w:r>
          </w:p>
        </w:tc>
      </w:tr>
      <w:tr w:rsidR="00420D25" w:rsidRPr="00FC7B9D" w:rsidTr="00626454">
        <w:tc>
          <w:tcPr>
            <w:tcW w:w="4536" w:type="dxa"/>
          </w:tcPr>
          <w:p w:rsidR="00420D25" w:rsidRPr="00FC7B9D" w:rsidRDefault="00420D25" w:rsidP="00016A47">
            <w:pPr>
              <w:pStyle w:val="AGRTableText"/>
            </w:pPr>
            <w:r w:rsidRPr="00FC7B9D">
              <w:t>Administration fees</w:t>
            </w:r>
          </w:p>
        </w:tc>
        <w:tc>
          <w:tcPr>
            <w:tcW w:w="1417" w:type="dxa"/>
          </w:tcPr>
          <w:p w:rsidR="00420D25" w:rsidRPr="00FC7B9D" w:rsidRDefault="00D82ED8" w:rsidP="00626454">
            <w:pPr>
              <w:pStyle w:val="AGRTableNumbers"/>
              <w:tabs>
                <w:tab w:val="decimal" w:pos="1070"/>
              </w:tabs>
              <w:ind w:right="170"/>
              <w:jc w:val="left"/>
            </w:pPr>
            <w:r>
              <w:t>(2,312)</w:t>
            </w:r>
          </w:p>
        </w:tc>
        <w:tc>
          <w:tcPr>
            <w:tcW w:w="1417" w:type="dxa"/>
          </w:tcPr>
          <w:p w:rsidR="00420D25" w:rsidRPr="00FC7B9D" w:rsidRDefault="00420D25" w:rsidP="00420D25">
            <w:pPr>
              <w:pStyle w:val="AGRTableNumbers"/>
              <w:tabs>
                <w:tab w:val="decimal" w:pos="1070"/>
              </w:tabs>
              <w:ind w:right="170"/>
              <w:jc w:val="left"/>
            </w:pPr>
            <w:r w:rsidRPr="00FC7B9D">
              <w:t>(2,251)</w:t>
            </w:r>
          </w:p>
        </w:tc>
      </w:tr>
      <w:tr w:rsidR="00420D25" w:rsidRPr="00FC7B9D" w:rsidTr="00626454">
        <w:tc>
          <w:tcPr>
            <w:tcW w:w="4536" w:type="dxa"/>
          </w:tcPr>
          <w:p w:rsidR="00420D25" w:rsidRPr="00FC7B9D" w:rsidRDefault="00420D25" w:rsidP="00016A47">
            <w:pPr>
              <w:pStyle w:val="AGRTableText"/>
            </w:pPr>
            <w:r w:rsidRPr="00FC7B9D">
              <w:t>Borrowing costs</w:t>
            </w:r>
          </w:p>
        </w:tc>
        <w:tc>
          <w:tcPr>
            <w:tcW w:w="1417" w:type="dxa"/>
          </w:tcPr>
          <w:p w:rsidR="00420D25" w:rsidRPr="00FC7B9D" w:rsidRDefault="00D82ED8" w:rsidP="00626454">
            <w:pPr>
              <w:pStyle w:val="AGRTableNumbers"/>
              <w:tabs>
                <w:tab w:val="decimal" w:pos="1070"/>
              </w:tabs>
              <w:ind w:right="170"/>
              <w:jc w:val="left"/>
            </w:pPr>
            <w:r>
              <w:t>(12,292)</w:t>
            </w:r>
          </w:p>
        </w:tc>
        <w:tc>
          <w:tcPr>
            <w:tcW w:w="1417" w:type="dxa"/>
          </w:tcPr>
          <w:p w:rsidR="00420D25" w:rsidRPr="00FC7B9D" w:rsidRDefault="00420D25" w:rsidP="00420D25">
            <w:pPr>
              <w:pStyle w:val="AGRTableNumbers"/>
              <w:tabs>
                <w:tab w:val="decimal" w:pos="1070"/>
              </w:tabs>
              <w:ind w:right="170"/>
              <w:jc w:val="left"/>
            </w:pPr>
            <w:r w:rsidRPr="00FC7B9D">
              <w:t>(13,736)</w:t>
            </w:r>
          </w:p>
        </w:tc>
      </w:tr>
      <w:tr w:rsidR="00D82ED8" w:rsidRPr="00FC7B9D" w:rsidTr="00626454">
        <w:tc>
          <w:tcPr>
            <w:tcW w:w="4536" w:type="dxa"/>
          </w:tcPr>
          <w:p w:rsidR="00D82ED8" w:rsidRPr="00FC7B9D" w:rsidRDefault="00D82ED8" w:rsidP="007E6A07">
            <w:pPr>
              <w:pStyle w:val="AGRTableText"/>
            </w:pPr>
            <w:r>
              <w:t>Loss on revaluation of investments</w:t>
            </w:r>
          </w:p>
        </w:tc>
        <w:tc>
          <w:tcPr>
            <w:tcW w:w="1417" w:type="dxa"/>
          </w:tcPr>
          <w:p w:rsidR="00D82ED8" w:rsidRDefault="00D82ED8" w:rsidP="00EC5FEF">
            <w:pPr>
              <w:pStyle w:val="AGRTableNumbers"/>
              <w:tabs>
                <w:tab w:val="decimal" w:pos="1070"/>
              </w:tabs>
              <w:ind w:right="170"/>
              <w:jc w:val="left"/>
            </w:pPr>
            <w:r>
              <w:t>(2,199)</w:t>
            </w:r>
          </w:p>
        </w:tc>
        <w:tc>
          <w:tcPr>
            <w:tcW w:w="1417" w:type="dxa"/>
          </w:tcPr>
          <w:p w:rsidR="00D82ED8" w:rsidRPr="00FC7B9D" w:rsidRDefault="00D82ED8" w:rsidP="00420D25">
            <w:pPr>
              <w:pStyle w:val="AGRTableNumbers"/>
              <w:tabs>
                <w:tab w:val="decimal" w:pos="1070"/>
              </w:tabs>
              <w:ind w:right="170"/>
              <w:jc w:val="left"/>
            </w:pPr>
            <w:r>
              <w:t>-</w:t>
            </w:r>
          </w:p>
        </w:tc>
      </w:tr>
      <w:tr w:rsidR="00D82ED8" w:rsidRPr="00FC7B9D" w:rsidTr="00626454">
        <w:tc>
          <w:tcPr>
            <w:tcW w:w="4536" w:type="dxa"/>
          </w:tcPr>
          <w:p w:rsidR="00D82ED8" w:rsidRPr="00FC7B9D" w:rsidRDefault="00D82ED8" w:rsidP="007E6A07">
            <w:pPr>
              <w:pStyle w:val="AGRTableText"/>
            </w:pPr>
            <w:r>
              <w:t>Loss on disposal of investments</w:t>
            </w:r>
          </w:p>
        </w:tc>
        <w:tc>
          <w:tcPr>
            <w:tcW w:w="1417" w:type="dxa"/>
          </w:tcPr>
          <w:p w:rsidR="00D82ED8" w:rsidRDefault="00D82ED8" w:rsidP="00EC5FEF">
            <w:pPr>
              <w:pStyle w:val="AGRTableNumbers"/>
              <w:tabs>
                <w:tab w:val="decimal" w:pos="1070"/>
              </w:tabs>
              <w:ind w:right="170"/>
              <w:jc w:val="left"/>
            </w:pPr>
            <w:r>
              <w:t>(397)</w:t>
            </w:r>
          </w:p>
        </w:tc>
        <w:tc>
          <w:tcPr>
            <w:tcW w:w="1417" w:type="dxa"/>
          </w:tcPr>
          <w:p w:rsidR="00D82ED8" w:rsidRPr="00FC7B9D" w:rsidRDefault="00D82ED8" w:rsidP="00420D25">
            <w:pPr>
              <w:pStyle w:val="AGRTableNumbers"/>
              <w:tabs>
                <w:tab w:val="decimal" w:pos="1070"/>
              </w:tabs>
              <w:ind w:right="170"/>
              <w:jc w:val="left"/>
            </w:pPr>
            <w:r>
              <w:t>-</w:t>
            </w:r>
          </w:p>
        </w:tc>
      </w:tr>
      <w:tr w:rsidR="00420D25" w:rsidRPr="00FC7B9D" w:rsidTr="00626454">
        <w:tc>
          <w:tcPr>
            <w:tcW w:w="4536" w:type="dxa"/>
          </w:tcPr>
          <w:p w:rsidR="00420D25" w:rsidRPr="00FC7B9D" w:rsidRDefault="00420D25" w:rsidP="007E6A07">
            <w:pPr>
              <w:pStyle w:val="AGRTableText"/>
            </w:pPr>
            <w:r w:rsidRPr="00FC7B9D">
              <w:t xml:space="preserve">Other expenses </w:t>
            </w:r>
          </w:p>
        </w:tc>
        <w:tc>
          <w:tcPr>
            <w:tcW w:w="1417" w:type="dxa"/>
          </w:tcPr>
          <w:p w:rsidR="00420D25" w:rsidRPr="00FC7B9D" w:rsidRDefault="00D82ED8" w:rsidP="00EC5FEF">
            <w:pPr>
              <w:pStyle w:val="AGRTableNumbers"/>
              <w:tabs>
                <w:tab w:val="decimal" w:pos="1070"/>
              </w:tabs>
              <w:ind w:right="170"/>
              <w:jc w:val="left"/>
            </w:pPr>
            <w:r>
              <w:t>(631)</w:t>
            </w:r>
          </w:p>
        </w:tc>
        <w:tc>
          <w:tcPr>
            <w:tcW w:w="1417" w:type="dxa"/>
          </w:tcPr>
          <w:p w:rsidR="00420D25" w:rsidRPr="00FC7B9D" w:rsidRDefault="00420D25" w:rsidP="00420D25">
            <w:pPr>
              <w:pStyle w:val="AGRTableNumbers"/>
              <w:tabs>
                <w:tab w:val="decimal" w:pos="1070"/>
              </w:tabs>
              <w:ind w:right="170"/>
              <w:jc w:val="left"/>
            </w:pPr>
            <w:r w:rsidRPr="00FC7B9D">
              <w:t>(522)</w:t>
            </w:r>
          </w:p>
        </w:tc>
      </w:tr>
      <w:tr w:rsidR="00420D25" w:rsidRPr="00FC7B9D" w:rsidTr="00626454">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567261" w:rsidP="00EC5FEF">
            <w:pPr>
              <w:pStyle w:val="AGRTableNumbers"/>
              <w:tabs>
                <w:tab w:val="decimal" w:pos="1070"/>
              </w:tabs>
              <w:ind w:right="170"/>
              <w:jc w:val="left"/>
              <w:rPr>
                <w:b/>
              </w:rPr>
            </w:pPr>
            <w:r>
              <w:rPr>
                <w:b/>
              </w:rPr>
              <w:t>(</w:t>
            </w:r>
            <w:r w:rsidR="00D82ED8">
              <w:rPr>
                <w:b/>
              </w:rPr>
              <w:t>17,997</w:t>
            </w:r>
            <w:r>
              <w:rPr>
                <w:b/>
              </w:rPr>
              <w:t>)</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(16,743)</w:t>
            </w:r>
          </w:p>
        </w:tc>
      </w:tr>
      <w:tr w:rsidR="00420D25" w:rsidRPr="00FC7B9D" w:rsidTr="00626454">
        <w:tc>
          <w:tcPr>
            <w:tcW w:w="4536" w:type="dxa"/>
            <w:tcBorders>
              <w:top w:val="single" w:sz="4" w:space="0" w:color="auto"/>
              <w:bottom w:val="single" w:sz="4" w:space="0" w:color="auto"/>
            </w:tcBorders>
          </w:tcPr>
          <w:p w:rsidR="00420D25" w:rsidRPr="00FC7B9D" w:rsidRDefault="00420D25" w:rsidP="00016A47">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D82ED8" w:rsidP="00626454">
            <w:pPr>
              <w:pStyle w:val="AGRTableNumbers"/>
              <w:tabs>
                <w:tab w:val="decimal" w:pos="1070"/>
              </w:tabs>
              <w:ind w:right="170"/>
              <w:jc w:val="left"/>
              <w:rPr>
                <w:b/>
              </w:rPr>
            </w:pPr>
            <w:r>
              <w:rPr>
                <w:b/>
              </w:rPr>
              <w:t>(5,039)</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632</w:t>
            </w:r>
          </w:p>
        </w:tc>
      </w:tr>
      <w:tr w:rsidR="00420D25" w:rsidRPr="00FC7B9D" w:rsidTr="00626454">
        <w:tc>
          <w:tcPr>
            <w:tcW w:w="4536" w:type="dxa"/>
            <w:tcBorders>
              <w:top w:val="single" w:sz="4" w:space="0" w:color="auto"/>
            </w:tcBorders>
          </w:tcPr>
          <w:p w:rsidR="00420D25" w:rsidRPr="00FC7B9D" w:rsidRDefault="00420D25" w:rsidP="00016A47">
            <w:pPr>
              <w:pStyle w:val="AGRTableText"/>
              <w:rPr>
                <w:b/>
              </w:rPr>
            </w:pPr>
            <w:r w:rsidRPr="00FC7B9D">
              <w:t>Income tax expense</w:t>
            </w:r>
          </w:p>
        </w:tc>
        <w:tc>
          <w:tcPr>
            <w:tcW w:w="1417" w:type="dxa"/>
            <w:tcBorders>
              <w:top w:val="single" w:sz="4" w:space="0" w:color="auto"/>
            </w:tcBorders>
          </w:tcPr>
          <w:p w:rsidR="00420D25" w:rsidRPr="00FC7B9D" w:rsidRDefault="00D82ED8" w:rsidP="0062645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626454">
        <w:tc>
          <w:tcPr>
            <w:tcW w:w="4536" w:type="dxa"/>
            <w:tcBorders>
              <w:bottom w:val="single" w:sz="4" w:space="0" w:color="auto"/>
            </w:tcBorders>
          </w:tcPr>
          <w:p w:rsidR="00420D25" w:rsidRPr="00FC7B9D" w:rsidRDefault="00420D25" w:rsidP="00016A47">
            <w:pPr>
              <w:pStyle w:val="AGRTableText"/>
            </w:pPr>
            <w:r w:rsidRPr="00FC7B9D">
              <w:rPr>
                <w:b/>
                <w:bCs/>
              </w:rPr>
              <w:t>Surplus/(deficit) after income tax expense</w:t>
            </w:r>
          </w:p>
        </w:tc>
        <w:tc>
          <w:tcPr>
            <w:tcW w:w="1417" w:type="dxa"/>
            <w:tcBorders>
              <w:bottom w:val="single" w:sz="4" w:space="0" w:color="auto"/>
            </w:tcBorders>
          </w:tcPr>
          <w:p w:rsidR="00420D25" w:rsidRPr="00FC7B9D" w:rsidRDefault="00D82ED8" w:rsidP="00626454">
            <w:pPr>
              <w:pStyle w:val="AGRTableNumbers"/>
              <w:tabs>
                <w:tab w:val="decimal" w:pos="1070"/>
              </w:tabs>
              <w:ind w:right="170"/>
              <w:jc w:val="left"/>
              <w:rPr>
                <w:b/>
              </w:rPr>
            </w:pPr>
            <w:r>
              <w:rPr>
                <w:b/>
              </w:rPr>
              <w:t>(5,039)</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632</w:t>
            </w:r>
          </w:p>
        </w:tc>
      </w:tr>
    </w:tbl>
    <w:p w:rsidR="002828A5" w:rsidRPr="00FC7B9D" w:rsidRDefault="002828A5" w:rsidP="00FD6271">
      <w:pPr>
        <w:pStyle w:val="AGRBodyText"/>
      </w:pPr>
    </w:p>
    <w:p w:rsidR="002828A5" w:rsidRPr="00FC7B9D" w:rsidRDefault="002828A5" w:rsidP="001F6679">
      <w:pPr>
        <w:pStyle w:val="AGRHeading1"/>
      </w:pPr>
      <w:bookmarkStart w:id="90" w:name="_Toc185325760"/>
      <w:r w:rsidRPr="00FC7B9D">
        <w:t>NT Home Ownership cont…</w:t>
      </w:r>
    </w:p>
    <w:bookmarkEnd w:id="90"/>
    <w:p w:rsidR="002828A5" w:rsidRPr="00FC7B9D" w:rsidRDefault="002828A5"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626454">
        <w:tc>
          <w:tcPr>
            <w:tcW w:w="4709" w:type="dxa"/>
            <w:tcBorders>
              <w:bottom w:val="single" w:sz="4" w:space="0" w:color="auto"/>
            </w:tcBorders>
          </w:tcPr>
          <w:p w:rsidR="00420D25" w:rsidRPr="00FC7B9D" w:rsidRDefault="00420D25" w:rsidP="00016A47">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626454">
        <w:tc>
          <w:tcPr>
            <w:tcW w:w="4709" w:type="dxa"/>
            <w:tcBorders>
              <w:top w:val="single" w:sz="4" w:space="0" w:color="auto"/>
            </w:tcBorders>
          </w:tcPr>
          <w:p w:rsidR="00420D25" w:rsidRPr="00FC7B9D" w:rsidRDefault="00420D25" w:rsidP="00016A47">
            <w:pPr>
              <w:pStyle w:val="AGRTableText"/>
              <w:keepNext/>
            </w:pPr>
          </w:p>
        </w:tc>
        <w:tc>
          <w:tcPr>
            <w:tcW w:w="1331" w:type="dxa"/>
            <w:tcBorders>
              <w:top w:val="single" w:sz="4" w:space="0" w:color="auto"/>
            </w:tcBorders>
          </w:tcPr>
          <w:p w:rsidR="00420D25" w:rsidRPr="00FC7B9D" w:rsidRDefault="00420D25" w:rsidP="0062645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626454">
        <w:tc>
          <w:tcPr>
            <w:tcW w:w="4709" w:type="dxa"/>
          </w:tcPr>
          <w:p w:rsidR="00420D25" w:rsidRPr="00FC7B9D" w:rsidRDefault="00420D25" w:rsidP="00016A47">
            <w:pPr>
              <w:pStyle w:val="AGRTableText"/>
              <w:keepNext/>
            </w:pPr>
            <w:r w:rsidRPr="00FC7B9D">
              <w:t>Cash and cash equivalents</w:t>
            </w:r>
          </w:p>
        </w:tc>
        <w:tc>
          <w:tcPr>
            <w:tcW w:w="1331" w:type="dxa"/>
          </w:tcPr>
          <w:p w:rsidR="00420D25" w:rsidRPr="00FC7B9D" w:rsidRDefault="00D82ED8" w:rsidP="00626454">
            <w:pPr>
              <w:pStyle w:val="AGRTableNumbers"/>
              <w:tabs>
                <w:tab w:val="decimal" w:pos="1070"/>
              </w:tabs>
              <w:ind w:right="170"/>
              <w:jc w:val="left"/>
            </w:pPr>
            <w:r>
              <w:t>35,895</w:t>
            </w:r>
          </w:p>
        </w:tc>
        <w:tc>
          <w:tcPr>
            <w:tcW w:w="1331" w:type="dxa"/>
          </w:tcPr>
          <w:p w:rsidR="00420D25" w:rsidRPr="00FC7B9D" w:rsidRDefault="00420D25" w:rsidP="00420D25">
            <w:pPr>
              <w:pStyle w:val="AGRTableNumbers"/>
              <w:tabs>
                <w:tab w:val="decimal" w:pos="1070"/>
              </w:tabs>
              <w:ind w:right="170"/>
              <w:jc w:val="left"/>
            </w:pPr>
            <w:r w:rsidRPr="00FC7B9D">
              <w:t>10,816</w:t>
            </w:r>
          </w:p>
        </w:tc>
      </w:tr>
      <w:tr w:rsidR="00420D25" w:rsidRPr="00FC7B9D" w:rsidTr="00626454">
        <w:tc>
          <w:tcPr>
            <w:tcW w:w="4709" w:type="dxa"/>
          </w:tcPr>
          <w:p w:rsidR="00420D25" w:rsidRPr="00FC7B9D" w:rsidRDefault="00420D25" w:rsidP="00016A47">
            <w:pPr>
              <w:pStyle w:val="AGRTableText"/>
              <w:keepNext/>
            </w:pPr>
            <w:r w:rsidRPr="00FC7B9D">
              <w:t>Receivables and other current assets</w:t>
            </w:r>
          </w:p>
        </w:tc>
        <w:tc>
          <w:tcPr>
            <w:tcW w:w="1331" w:type="dxa"/>
          </w:tcPr>
          <w:p w:rsidR="00420D25" w:rsidRPr="00FC7B9D" w:rsidRDefault="00D82ED8" w:rsidP="00626454">
            <w:pPr>
              <w:pStyle w:val="AGRTableNumbers"/>
              <w:tabs>
                <w:tab w:val="decimal" w:pos="1070"/>
              </w:tabs>
              <w:ind w:right="170"/>
              <w:jc w:val="left"/>
            </w:pPr>
            <w:r>
              <w:t>2,709</w:t>
            </w:r>
          </w:p>
        </w:tc>
        <w:tc>
          <w:tcPr>
            <w:tcW w:w="1331" w:type="dxa"/>
          </w:tcPr>
          <w:p w:rsidR="00420D25" w:rsidRPr="00FC7B9D" w:rsidRDefault="00420D25" w:rsidP="00420D25">
            <w:pPr>
              <w:pStyle w:val="AGRTableNumbers"/>
              <w:tabs>
                <w:tab w:val="decimal" w:pos="1070"/>
              </w:tabs>
              <w:ind w:right="170"/>
              <w:jc w:val="left"/>
            </w:pPr>
            <w:r w:rsidRPr="00FC7B9D">
              <w:t>3,268</w:t>
            </w:r>
          </w:p>
        </w:tc>
      </w:tr>
      <w:tr w:rsidR="00420D25" w:rsidRPr="00FC7B9D" w:rsidTr="00626454">
        <w:tc>
          <w:tcPr>
            <w:tcW w:w="4709" w:type="dxa"/>
          </w:tcPr>
          <w:p w:rsidR="00420D25" w:rsidRPr="00FC7B9D" w:rsidRDefault="00420D25" w:rsidP="00016A47">
            <w:pPr>
              <w:pStyle w:val="AGRTableText"/>
            </w:pPr>
            <w:r w:rsidRPr="00FC7B9D">
              <w:t>Less current liabilities</w:t>
            </w:r>
          </w:p>
        </w:tc>
        <w:tc>
          <w:tcPr>
            <w:tcW w:w="1331" w:type="dxa"/>
          </w:tcPr>
          <w:p w:rsidR="00420D25" w:rsidRPr="00FC7B9D" w:rsidRDefault="00D82ED8" w:rsidP="00626454">
            <w:pPr>
              <w:pStyle w:val="AGRTableNumbers"/>
              <w:tabs>
                <w:tab w:val="decimal" w:pos="1070"/>
              </w:tabs>
              <w:ind w:right="170"/>
              <w:jc w:val="left"/>
            </w:pPr>
            <w:r>
              <w:t>(39,325)</w:t>
            </w:r>
          </w:p>
        </w:tc>
        <w:tc>
          <w:tcPr>
            <w:tcW w:w="1331" w:type="dxa"/>
          </w:tcPr>
          <w:p w:rsidR="00420D25" w:rsidRPr="00FC7B9D" w:rsidRDefault="00420D25" w:rsidP="00420D25">
            <w:pPr>
              <w:pStyle w:val="AGRTableNumbers"/>
              <w:tabs>
                <w:tab w:val="decimal" w:pos="1070"/>
              </w:tabs>
              <w:ind w:right="170"/>
              <w:jc w:val="left"/>
            </w:pPr>
            <w:r w:rsidRPr="00FC7B9D">
              <w:t>(8,839)</w:t>
            </w:r>
          </w:p>
        </w:tc>
      </w:tr>
      <w:tr w:rsidR="00420D25" w:rsidRPr="00FC7B9D" w:rsidTr="00626454">
        <w:tc>
          <w:tcPr>
            <w:tcW w:w="4709" w:type="dxa"/>
            <w:tcBorders>
              <w:bottom w:val="single" w:sz="4" w:space="0" w:color="auto"/>
            </w:tcBorders>
          </w:tcPr>
          <w:p w:rsidR="00420D25" w:rsidRPr="00FC7B9D" w:rsidRDefault="00420D25" w:rsidP="00016A47">
            <w:pPr>
              <w:pStyle w:val="AGRTableText"/>
            </w:pPr>
            <w:r w:rsidRPr="00FC7B9D">
              <w:rPr>
                <w:b/>
              </w:rPr>
              <w:t>Working capital</w:t>
            </w:r>
          </w:p>
        </w:tc>
        <w:tc>
          <w:tcPr>
            <w:tcW w:w="1331" w:type="dxa"/>
            <w:tcBorders>
              <w:bottom w:val="single" w:sz="4" w:space="0" w:color="auto"/>
            </w:tcBorders>
          </w:tcPr>
          <w:p w:rsidR="00420D25" w:rsidRPr="00FC7B9D" w:rsidRDefault="00D82ED8" w:rsidP="00626454">
            <w:pPr>
              <w:pStyle w:val="AGRTableNumbers"/>
              <w:tabs>
                <w:tab w:val="decimal" w:pos="1070"/>
              </w:tabs>
              <w:ind w:right="170"/>
              <w:jc w:val="left"/>
              <w:rPr>
                <w:b/>
              </w:rPr>
            </w:pPr>
            <w:r>
              <w:rPr>
                <w:b/>
              </w:rPr>
              <w:t>(721)</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5,245</w:t>
            </w:r>
          </w:p>
        </w:tc>
      </w:tr>
      <w:tr w:rsidR="00420D25" w:rsidRPr="00FC7B9D" w:rsidTr="00626454">
        <w:tc>
          <w:tcPr>
            <w:tcW w:w="4709" w:type="dxa"/>
            <w:tcBorders>
              <w:top w:val="single" w:sz="4" w:space="0" w:color="auto"/>
            </w:tcBorders>
          </w:tcPr>
          <w:p w:rsidR="00420D25" w:rsidRPr="00FC7B9D" w:rsidRDefault="00420D25" w:rsidP="00016A47">
            <w:pPr>
              <w:pStyle w:val="AGRTableText"/>
            </w:pPr>
            <w:r w:rsidRPr="00FC7B9D">
              <w:t>Add non-current assets</w:t>
            </w:r>
          </w:p>
        </w:tc>
        <w:tc>
          <w:tcPr>
            <w:tcW w:w="1331" w:type="dxa"/>
            <w:tcBorders>
              <w:top w:val="single" w:sz="4" w:space="0" w:color="auto"/>
            </w:tcBorders>
          </w:tcPr>
          <w:p w:rsidR="00420D25" w:rsidRPr="00FC7B9D" w:rsidRDefault="00D82ED8" w:rsidP="00626454">
            <w:pPr>
              <w:pStyle w:val="AGRTableNumbers"/>
              <w:tabs>
                <w:tab w:val="decimal" w:pos="1070"/>
              </w:tabs>
              <w:ind w:right="170"/>
              <w:jc w:val="left"/>
            </w:pPr>
            <w:r>
              <w:t>243,729</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285,988</w:t>
            </w:r>
          </w:p>
        </w:tc>
      </w:tr>
      <w:tr w:rsidR="00420D25" w:rsidRPr="00FC7B9D" w:rsidTr="00626454">
        <w:tc>
          <w:tcPr>
            <w:tcW w:w="4709" w:type="dxa"/>
          </w:tcPr>
          <w:p w:rsidR="00420D25" w:rsidRPr="00FC7B9D" w:rsidRDefault="00420D25" w:rsidP="00016A47">
            <w:pPr>
              <w:pStyle w:val="AGRTableText"/>
            </w:pPr>
            <w:r w:rsidRPr="00FC7B9D">
              <w:t>Less non-current liabilities</w:t>
            </w:r>
          </w:p>
        </w:tc>
        <w:tc>
          <w:tcPr>
            <w:tcW w:w="1331" w:type="dxa"/>
          </w:tcPr>
          <w:p w:rsidR="00420D25" w:rsidRPr="00FC7B9D" w:rsidRDefault="00D82ED8" w:rsidP="00626454">
            <w:pPr>
              <w:pStyle w:val="AGRTableNumbers"/>
              <w:tabs>
                <w:tab w:val="decimal" w:pos="1070"/>
              </w:tabs>
              <w:ind w:right="170"/>
              <w:jc w:val="left"/>
            </w:pPr>
            <w:r>
              <w:t>(208,793)</w:t>
            </w:r>
          </w:p>
        </w:tc>
        <w:tc>
          <w:tcPr>
            <w:tcW w:w="1331" w:type="dxa"/>
          </w:tcPr>
          <w:p w:rsidR="00420D25" w:rsidRPr="00FC7B9D" w:rsidRDefault="00420D25" w:rsidP="00420D25">
            <w:pPr>
              <w:pStyle w:val="AGRTableNumbers"/>
              <w:tabs>
                <w:tab w:val="decimal" w:pos="1070"/>
              </w:tabs>
              <w:ind w:right="170"/>
              <w:jc w:val="left"/>
            </w:pPr>
            <w:r w:rsidRPr="00FC7B9D">
              <w:t>(251,979)</w:t>
            </w:r>
          </w:p>
        </w:tc>
      </w:tr>
      <w:tr w:rsidR="00420D25" w:rsidRPr="00FC7B9D" w:rsidTr="00626454">
        <w:tc>
          <w:tcPr>
            <w:tcW w:w="4709" w:type="dxa"/>
            <w:tcBorders>
              <w:bottom w:val="single" w:sz="4" w:space="0" w:color="auto"/>
            </w:tcBorders>
          </w:tcPr>
          <w:p w:rsidR="00420D25" w:rsidRPr="00FC7B9D" w:rsidRDefault="00420D25" w:rsidP="00016A47">
            <w:pPr>
              <w:pStyle w:val="AGRTableText"/>
              <w:rPr>
                <w:b/>
              </w:rPr>
            </w:pPr>
            <w:r w:rsidRPr="00FC7B9D">
              <w:rPr>
                <w:b/>
              </w:rPr>
              <w:t>Net assets</w:t>
            </w:r>
          </w:p>
        </w:tc>
        <w:tc>
          <w:tcPr>
            <w:tcW w:w="1331" w:type="dxa"/>
            <w:tcBorders>
              <w:bottom w:val="single" w:sz="4" w:space="0" w:color="auto"/>
            </w:tcBorders>
          </w:tcPr>
          <w:p w:rsidR="00420D25" w:rsidRPr="00FC7B9D" w:rsidRDefault="00D82ED8" w:rsidP="00626454">
            <w:pPr>
              <w:pStyle w:val="AGRTableNumbers"/>
              <w:tabs>
                <w:tab w:val="decimal" w:pos="1070"/>
              </w:tabs>
              <w:ind w:right="170"/>
              <w:jc w:val="left"/>
              <w:rPr>
                <w:b/>
              </w:rPr>
            </w:pPr>
            <w:r>
              <w:rPr>
                <w:b/>
              </w:rPr>
              <w:t>34,215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39,254</w:t>
            </w:r>
          </w:p>
        </w:tc>
      </w:tr>
      <w:tr w:rsidR="00420D25" w:rsidRPr="00FC7B9D" w:rsidTr="00626454">
        <w:tc>
          <w:tcPr>
            <w:tcW w:w="4709" w:type="dxa"/>
            <w:tcBorders>
              <w:top w:val="single" w:sz="4" w:space="0" w:color="auto"/>
            </w:tcBorders>
          </w:tcPr>
          <w:p w:rsidR="00420D25" w:rsidRPr="00FC7B9D" w:rsidRDefault="00420D25" w:rsidP="00016A47">
            <w:pPr>
              <w:pStyle w:val="AGRTableText"/>
            </w:pPr>
            <w:r w:rsidRPr="00FC7B9D">
              <w:t xml:space="preserve">Represented by: </w:t>
            </w:r>
          </w:p>
        </w:tc>
        <w:tc>
          <w:tcPr>
            <w:tcW w:w="1331" w:type="dxa"/>
            <w:tcBorders>
              <w:top w:val="single" w:sz="4" w:space="0" w:color="auto"/>
            </w:tcBorders>
          </w:tcPr>
          <w:p w:rsidR="00420D25" w:rsidRPr="00FC7B9D" w:rsidRDefault="00420D25" w:rsidP="0062645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626454">
        <w:tc>
          <w:tcPr>
            <w:tcW w:w="4709" w:type="dxa"/>
          </w:tcPr>
          <w:p w:rsidR="00420D25" w:rsidRPr="00FC7B9D" w:rsidRDefault="00420D25" w:rsidP="00016A47">
            <w:pPr>
              <w:pStyle w:val="AGRTableText"/>
            </w:pPr>
            <w:r w:rsidRPr="00FC7B9D">
              <w:t>Accumulated surplus</w:t>
            </w:r>
          </w:p>
        </w:tc>
        <w:tc>
          <w:tcPr>
            <w:tcW w:w="1331" w:type="dxa"/>
          </w:tcPr>
          <w:p w:rsidR="00420D25" w:rsidRPr="00FC7B9D" w:rsidRDefault="00D82ED8" w:rsidP="00626454">
            <w:pPr>
              <w:pStyle w:val="AGRTableNumbers"/>
              <w:tabs>
                <w:tab w:val="decimal" w:pos="1070"/>
              </w:tabs>
              <w:ind w:right="170"/>
              <w:jc w:val="left"/>
            </w:pPr>
            <w:r>
              <w:t>11,470</w:t>
            </w:r>
          </w:p>
        </w:tc>
        <w:tc>
          <w:tcPr>
            <w:tcW w:w="1331" w:type="dxa"/>
          </w:tcPr>
          <w:p w:rsidR="00420D25" w:rsidRPr="00FC7B9D" w:rsidRDefault="00420D25" w:rsidP="00420D25">
            <w:pPr>
              <w:pStyle w:val="AGRTableNumbers"/>
              <w:tabs>
                <w:tab w:val="decimal" w:pos="1070"/>
              </w:tabs>
              <w:ind w:right="170"/>
              <w:jc w:val="left"/>
            </w:pPr>
            <w:r w:rsidRPr="00FC7B9D">
              <w:t>16,509</w:t>
            </w:r>
          </w:p>
        </w:tc>
      </w:tr>
      <w:tr w:rsidR="00420D25" w:rsidRPr="00FC7B9D" w:rsidTr="00626454">
        <w:tc>
          <w:tcPr>
            <w:tcW w:w="4709" w:type="dxa"/>
          </w:tcPr>
          <w:p w:rsidR="00420D25" w:rsidRPr="00FC7B9D" w:rsidRDefault="00420D25" w:rsidP="00016A47">
            <w:pPr>
              <w:pStyle w:val="AGRTableText"/>
            </w:pPr>
            <w:r w:rsidRPr="00FC7B9D">
              <w:t>Contributed equity</w:t>
            </w:r>
          </w:p>
        </w:tc>
        <w:tc>
          <w:tcPr>
            <w:tcW w:w="1331" w:type="dxa"/>
          </w:tcPr>
          <w:p w:rsidR="00420D25" w:rsidRPr="00FC7B9D" w:rsidRDefault="00D82ED8" w:rsidP="00626454">
            <w:pPr>
              <w:pStyle w:val="AGRTableNumbers"/>
              <w:tabs>
                <w:tab w:val="decimal" w:pos="1070"/>
              </w:tabs>
              <w:ind w:right="170"/>
              <w:jc w:val="left"/>
            </w:pPr>
            <w:r>
              <w:t>22,745</w:t>
            </w:r>
          </w:p>
        </w:tc>
        <w:tc>
          <w:tcPr>
            <w:tcW w:w="1331" w:type="dxa"/>
          </w:tcPr>
          <w:p w:rsidR="00420D25" w:rsidRPr="00FC7B9D" w:rsidRDefault="00420D25" w:rsidP="00420D25">
            <w:pPr>
              <w:pStyle w:val="AGRTableNumbers"/>
              <w:tabs>
                <w:tab w:val="decimal" w:pos="1070"/>
              </w:tabs>
              <w:ind w:right="170"/>
              <w:jc w:val="left"/>
            </w:pPr>
            <w:r w:rsidRPr="00FC7B9D">
              <w:t>22,745</w:t>
            </w:r>
          </w:p>
        </w:tc>
      </w:tr>
      <w:tr w:rsidR="00420D25" w:rsidRPr="00FC7B9D" w:rsidTr="00626454">
        <w:tc>
          <w:tcPr>
            <w:tcW w:w="4709" w:type="dxa"/>
            <w:tcBorders>
              <w:bottom w:val="single" w:sz="4" w:space="0" w:color="auto"/>
            </w:tcBorders>
          </w:tcPr>
          <w:p w:rsidR="00420D25" w:rsidRPr="00FC7B9D" w:rsidRDefault="00420D25" w:rsidP="00016A47">
            <w:pPr>
              <w:pStyle w:val="AGRTableText"/>
              <w:rPr>
                <w:b/>
              </w:rPr>
            </w:pPr>
            <w:r w:rsidRPr="00FC7B9D">
              <w:rPr>
                <w:b/>
              </w:rPr>
              <w:t>Equity</w:t>
            </w:r>
          </w:p>
        </w:tc>
        <w:tc>
          <w:tcPr>
            <w:tcW w:w="1331" w:type="dxa"/>
            <w:tcBorders>
              <w:bottom w:val="single" w:sz="4" w:space="0" w:color="auto"/>
            </w:tcBorders>
          </w:tcPr>
          <w:p w:rsidR="00420D25" w:rsidRPr="00FC7B9D" w:rsidRDefault="00D82ED8" w:rsidP="00626454">
            <w:pPr>
              <w:pStyle w:val="AGRTableNumbers"/>
              <w:tabs>
                <w:tab w:val="decimal" w:pos="1070"/>
              </w:tabs>
              <w:ind w:right="170"/>
              <w:jc w:val="left"/>
              <w:rPr>
                <w:b/>
              </w:rPr>
            </w:pPr>
            <w:r>
              <w:rPr>
                <w:b/>
              </w:rPr>
              <w:t>34,215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39,254</w:t>
            </w:r>
          </w:p>
        </w:tc>
      </w:tr>
    </w:tbl>
    <w:p w:rsidR="00F329E4" w:rsidRDefault="00F329E4" w:rsidP="00FD6271">
      <w:pPr>
        <w:pStyle w:val="AGRBodyText"/>
      </w:pPr>
    </w:p>
    <w:p w:rsidR="00A31F5F" w:rsidRPr="00FC7B9D" w:rsidRDefault="00A31F5F" w:rsidP="00A31F5F">
      <w:pPr>
        <w:pStyle w:val="AGRHeading1"/>
      </w:pPr>
      <w:r w:rsidRPr="00FC7B9D">
        <w:t>NT Home Ownership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A31F5F" w:rsidRPr="00FC7B9D" w:rsidTr="006D2923">
        <w:trPr>
          <w:tblHeader/>
        </w:trPr>
        <w:tc>
          <w:tcPr>
            <w:tcW w:w="7677" w:type="dxa"/>
            <w:tcBorders>
              <w:bottom w:val="nil"/>
            </w:tcBorders>
            <w:shd w:val="clear" w:color="auto" w:fill="F2F2F2" w:themeFill="background1" w:themeFillShade="F2"/>
          </w:tcPr>
          <w:p w:rsidR="00A31F5F" w:rsidRPr="00DC332B" w:rsidRDefault="00A31F5F" w:rsidP="006D2923">
            <w:pPr>
              <w:pStyle w:val="AGRHeadingCommentJustifiedLeft0cm"/>
              <w:jc w:val="left"/>
              <w:rPr>
                <w:rFonts w:ascii="Arial" w:hAnsi="Arial" w:cs="Arial"/>
                <w:sz w:val="22"/>
                <w:szCs w:val="22"/>
                <w:lang w:val="en-AU"/>
              </w:rPr>
            </w:pPr>
            <w:r>
              <w:rPr>
                <w:rFonts w:ascii="Arial" w:hAnsi="Arial" w:cs="Arial"/>
                <w:sz w:val="22"/>
                <w:szCs w:val="22"/>
                <w:lang w:val="en-AU"/>
              </w:rPr>
              <w:t xml:space="preserve">NT Home Ownership </w:t>
            </w:r>
            <w:r w:rsidRPr="0094056D">
              <w:rPr>
                <w:rFonts w:ascii="Arial" w:hAnsi="Arial" w:cs="Arial"/>
                <w:sz w:val="22"/>
                <w:szCs w:val="22"/>
                <w:lang w:val="en-AU"/>
              </w:rPr>
              <w:t>has commented:</w:t>
            </w:r>
          </w:p>
        </w:tc>
      </w:tr>
      <w:tr w:rsidR="00A31F5F" w:rsidRPr="00FC7B9D" w:rsidTr="006D2923">
        <w:trPr>
          <w:tblHeader/>
        </w:trPr>
        <w:tc>
          <w:tcPr>
            <w:tcW w:w="7677" w:type="dxa"/>
            <w:tcBorders>
              <w:top w:val="nil"/>
            </w:tcBorders>
            <w:shd w:val="clear" w:color="auto" w:fill="F2F2F2" w:themeFill="background1" w:themeFillShade="F2"/>
          </w:tcPr>
          <w:p w:rsidR="00A31F5F" w:rsidRPr="0094056D" w:rsidRDefault="00A31F5F" w:rsidP="006D2923">
            <w:pPr>
              <w:pStyle w:val="StyleAGRBodyCommentJustifiedLeft0cmPatternClearBa"/>
              <w:rPr>
                <w:rFonts w:cs="Arial"/>
                <w:szCs w:val="22"/>
              </w:rPr>
            </w:pPr>
            <w:r w:rsidRPr="00A31F5F">
              <w:t>NT Home Ownership is consulting with the Department of Treasury and Finance to obtain the external advice recommended by the Auditor-General</w:t>
            </w:r>
            <w:r>
              <w:t>.</w:t>
            </w:r>
          </w:p>
        </w:tc>
      </w:tr>
    </w:tbl>
    <w:p w:rsidR="00A31F5F" w:rsidRDefault="00A31F5F" w:rsidP="00FD6271">
      <w:pPr>
        <w:pStyle w:val="AGRBodyText"/>
      </w:pPr>
    </w:p>
    <w:p w:rsidR="00891F2F" w:rsidRDefault="00891F2F" w:rsidP="001F6679">
      <w:pPr>
        <w:pStyle w:val="AGRHeading1"/>
      </w:pPr>
      <w:r>
        <w:t>NT Superannuation Office</w:t>
      </w:r>
    </w:p>
    <w:p w:rsidR="00891F2F" w:rsidRPr="00891F2F" w:rsidRDefault="00891F2F" w:rsidP="00891F2F">
      <w:pPr>
        <w:pStyle w:val="AGRHeading2"/>
      </w:pPr>
      <w:bookmarkStart w:id="91" w:name="SuperB"/>
      <w:r>
        <w:t>SuperB Review</w:t>
      </w:r>
      <w:bookmarkEnd w:id="91"/>
    </w:p>
    <w:p w:rsidR="00B939E7" w:rsidRDefault="00B939E7" w:rsidP="003B0D2D">
      <w:pPr>
        <w:pStyle w:val="AGRHeading3"/>
      </w:pPr>
      <w:r>
        <w:t>Background</w:t>
      </w:r>
    </w:p>
    <w:p w:rsidR="00B939E7" w:rsidRDefault="00B939E7" w:rsidP="00FD6271">
      <w:pPr>
        <w:pStyle w:val="AGRBodyText"/>
      </w:pPr>
      <w:r w:rsidRPr="00B939E7">
        <w:t>The Superb System</w:t>
      </w:r>
      <w:r w:rsidR="00567261">
        <w:t xml:space="preserve"> (SuperB)</w:t>
      </w:r>
      <w:r w:rsidR="00153690">
        <w:t xml:space="preserve"> is </w:t>
      </w:r>
      <w:r w:rsidRPr="00B939E7">
        <w:t xml:space="preserve">the </w:t>
      </w:r>
      <w:r w:rsidR="00153690">
        <w:t xml:space="preserve">NT </w:t>
      </w:r>
      <w:r w:rsidRPr="00B939E7">
        <w:t>Superannuation Office</w:t>
      </w:r>
      <w:r w:rsidR="00567261">
        <w:t xml:space="preserve"> (NTSO)</w:t>
      </w:r>
      <w:r w:rsidRPr="00B939E7">
        <w:t xml:space="preserve">’s </w:t>
      </w:r>
      <w:r w:rsidR="00DC332B">
        <w:t>superannuation</w:t>
      </w:r>
      <w:r w:rsidR="00153690">
        <w:t xml:space="preserve"> administration system.</w:t>
      </w:r>
      <w:r w:rsidR="00567261">
        <w:t xml:space="preserve"> A review of SuperB was undertaken during September and October 2015.  </w:t>
      </w:r>
      <w:r>
        <w:t xml:space="preserve">The following activities were </w:t>
      </w:r>
      <w:r w:rsidR="009643E8">
        <w:t>considered during the review</w:t>
      </w:r>
      <w:r>
        <w:t>:</w:t>
      </w:r>
    </w:p>
    <w:p w:rsidR="00B939E7" w:rsidRDefault="007538DA" w:rsidP="00FD6271">
      <w:pPr>
        <w:pStyle w:val="AGRBulletText"/>
        <w:numPr>
          <w:ilvl w:val="0"/>
          <w:numId w:val="25"/>
        </w:numPr>
      </w:pPr>
      <w:r>
        <w:t>t</w:t>
      </w:r>
      <w:r w:rsidR="00251A8A">
        <w:t>he design of information technology</w:t>
      </w:r>
      <w:r w:rsidR="00B939E7">
        <w:t xml:space="preserve"> controls in the areas of change management controls, logical access, backup and recovery, problem management and job scheduling;</w:t>
      </w:r>
    </w:p>
    <w:p w:rsidR="00B939E7" w:rsidRDefault="007538DA" w:rsidP="00FD6271">
      <w:pPr>
        <w:pStyle w:val="AGRBulletText"/>
        <w:numPr>
          <w:ilvl w:val="0"/>
          <w:numId w:val="25"/>
        </w:numPr>
      </w:pPr>
      <w:r>
        <w:t>t</w:t>
      </w:r>
      <w:r w:rsidR="00567261">
        <w:t>he</w:t>
      </w:r>
      <w:r w:rsidR="00B939E7">
        <w:t xml:space="preserve"> operational effectiveness of the change management controls;</w:t>
      </w:r>
    </w:p>
    <w:p w:rsidR="00B939E7" w:rsidRDefault="007538DA" w:rsidP="00FD6271">
      <w:pPr>
        <w:pStyle w:val="AGRBulletText"/>
        <w:numPr>
          <w:ilvl w:val="0"/>
          <w:numId w:val="25"/>
        </w:numPr>
      </w:pPr>
      <w:r>
        <w:t>t</w:t>
      </w:r>
      <w:r w:rsidR="00567261">
        <w:t>he</w:t>
      </w:r>
      <w:r w:rsidR="00B939E7">
        <w:t xml:space="preserve"> operational effectiveness of the logical access controls with respect to the management of the new, terminat</w:t>
      </w:r>
      <w:r w:rsidR="00251A8A">
        <w:t>ed and privileged (application and</w:t>
      </w:r>
      <w:r w:rsidR="00B939E7">
        <w:t xml:space="preserve"> database) users and user authentication;</w:t>
      </w:r>
    </w:p>
    <w:p w:rsidR="00B939E7" w:rsidRDefault="007538DA" w:rsidP="00FD6271">
      <w:pPr>
        <w:pStyle w:val="AGRBulletText"/>
        <w:numPr>
          <w:ilvl w:val="0"/>
          <w:numId w:val="25"/>
        </w:numPr>
      </w:pPr>
      <w:r>
        <w:t>p</w:t>
      </w:r>
      <w:r w:rsidR="00B939E7">
        <w:t xml:space="preserve">ermissions assigned to users including </w:t>
      </w:r>
      <w:r w:rsidR="00251A8A">
        <w:t>information technology</w:t>
      </w:r>
      <w:r w:rsidR="00132BA7">
        <w:t xml:space="preserve"> and non</w:t>
      </w:r>
      <w:r w:rsidR="00132BA7">
        <w:noBreakHyphen/>
      </w:r>
      <w:r w:rsidR="00251A8A">
        <w:t>information technology</w:t>
      </w:r>
      <w:r w:rsidR="00B939E7">
        <w:t xml:space="preserve"> staff with privileged access within the system;</w:t>
      </w:r>
    </w:p>
    <w:p w:rsidR="00B939E7" w:rsidRDefault="007538DA" w:rsidP="00FD6271">
      <w:pPr>
        <w:pStyle w:val="AGRBulletText"/>
        <w:numPr>
          <w:ilvl w:val="0"/>
          <w:numId w:val="25"/>
        </w:numPr>
      </w:pPr>
      <w:r>
        <w:t>t</w:t>
      </w:r>
      <w:r w:rsidR="00567261">
        <w:t>he</w:t>
      </w:r>
      <w:r w:rsidR="00B939E7">
        <w:t xml:space="preserve"> operational effectiveness of the completeness and accuracy controls for data received via key interfaces; and</w:t>
      </w:r>
    </w:p>
    <w:p w:rsidR="00B939E7" w:rsidRDefault="007538DA" w:rsidP="00FD6271">
      <w:pPr>
        <w:pStyle w:val="AGRBulletText"/>
        <w:numPr>
          <w:ilvl w:val="0"/>
          <w:numId w:val="25"/>
        </w:numPr>
      </w:pPr>
      <w:r>
        <w:t>e</w:t>
      </w:r>
      <w:r w:rsidR="00B939E7">
        <w:t>xistence of documentation supporting the system.</w:t>
      </w:r>
    </w:p>
    <w:p w:rsidR="00B939E7" w:rsidRDefault="00567261" w:rsidP="00FD6271">
      <w:pPr>
        <w:pStyle w:val="AGRBodyText"/>
      </w:pPr>
      <w:r>
        <w:t>Key</w:t>
      </w:r>
      <w:r w:rsidR="00B939E7">
        <w:t xml:space="preserve"> findings are based on a review of documentation and discussions with a number of personnel at NTSO.</w:t>
      </w:r>
    </w:p>
    <w:p w:rsidR="00B939E7" w:rsidRDefault="00B939E7" w:rsidP="003B0D2D">
      <w:pPr>
        <w:pStyle w:val="AGRHeading3"/>
      </w:pPr>
      <w:r>
        <w:t>Key Findings</w:t>
      </w:r>
    </w:p>
    <w:p w:rsidR="00B50F50" w:rsidRDefault="00B50F50" w:rsidP="00B50F50">
      <w:pPr>
        <w:pStyle w:val="AGRBodyText"/>
      </w:pPr>
      <w:r>
        <w:t>Nothing came to my attention during the course of this review to suggest that the general computer controls applicable to Bravura’s SuperB system were not implemented and effective however opportunities for improvement were identified.</w:t>
      </w:r>
    </w:p>
    <w:p w:rsidR="00B939E7" w:rsidRDefault="00B939E7" w:rsidP="003B0D2D">
      <w:pPr>
        <w:pStyle w:val="AGRHeading4"/>
      </w:pPr>
      <w:r>
        <w:t>Change Management Monitoring</w:t>
      </w:r>
    </w:p>
    <w:p w:rsidR="00B939E7" w:rsidRDefault="00B939E7" w:rsidP="00FD6271">
      <w:pPr>
        <w:pStyle w:val="AGRBodyText"/>
      </w:pPr>
      <w:r>
        <w:t xml:space="preserve">There are two different ways to make a change to SuperB: </w:t>
      </w:r>
    </w:p>
    <w:p w:rsidR="00B939E7" w:rsidRDefault="00DD7A70" w:rsidP="00FD6271">
      <w:pPr>
        <w:pStyle w:val="AGRBulletText"/>
      </w:pPr>
      <w:r>
        <w:t>c</w:t>
      </w:r>
      <w:r w:rsidR="00B939E7">
        <w:t xml:space="preserve">hanges to the source code – which are documented and tracked through the Bravura Solutions JIRA ticketing system. </w:t>
      </w:r>
    </w:p>
    <w:p w:rsidR="00B939E7" w:rsidRDefault="00DD7A70" w:rsidP="00FD6271">
      <w:pPr>
        <w:pStyle w:val="AGRBulletText"/>
      </w:pPr>
      <w:r>
        <w:t>c</w:t>
      </w:r>
      <w:r w:rsidR="00B939E7">
        <w:t xml:space="preserve">hanges to configurations within the application – which are made by the NTSO Systems Team, and are manually tracked and documented in a network folder. </w:t>
      </w:r>
    </w:p>
    <w:p w:rsidR="00277C0C" w:rsidRDefault="00B939E7" w:rsidP="00FD6271">
      <w:pPr>
        <w:pStyle w:val="AGRBodyText"/>
      </w:pPr>
      <w:r>
        <w:t>The volume of changes for SuperB each year is low (less than ten) and the NTSO Systems Team that support</w:t>
      </w:r>
      <w:r w:rsidR="00DD7A70">
        <w:t>s</w:t>
      </w:r>
      <w:r>
        <w:t xml:space="preserve"> the application consists of two people.</w:t>
      </w:r>
    </w:p>
    <w:p w:rsidR="009643E8" w:rsidRDefault="009643E8" w:rsidP="001F6679">
      <w:pPr>
        <w:pStyle w:val="AGRHeading1"/>
      </w:pPr>
      <w:r>
        <w:t>NT Superannuation Office cont…</w:t>
      </w:r>
    </w:p>
    <w:p w:rsidR="003A69D8" w:rsidRPr="003A69D8" w:rsidRDefault="003A69D8" w:rsidP="003B0D2D">
      <w:pPr>
        <w:pStyle w:val="AGRHeading4"/>
        <w:rPr>
          <w:i w:val="0"/>
        </w:rPr>
      </w:pPr>
      <w:r w:rsidRPr="003A69D8">
        <w:rPr>
          <w:i w:val="0"/>
        </w:rPr>
        <w:t>During the course of the review it became apparent that both source code and configuration changes to SuperB are not effectively monitored by management. Therefore an inappropriate change, whether accidental or intentional, could be made to the system and remain undetected.</w:t>
      </w:r>
    </w:p>
    <w:p w:rsidR="009643E8" w:rsidRDefault="009643E8" w:rsidP="003B0D2D">
      <w:pPr>
        <w:pStyle w:val="AGRHeading4"/>
      </w:pPr>
      <w:r>
        <w:t>Access Management Review</w:t>
      </w:r>
    </w:p>
    <w:p w:rsidR="00B939E7" w:rsidRDefault="00B939E7" w:rsidP="00FD6271">
      <w:pPr>
        <w:pStyle w:val="AGRBodyText"/>
      </w:pPr>
      <w:r>
        <w:t xml:space="preserve">SuperB has less than 30 users </w:t>
      </w:r>
      <w:r w:rsidR="00C03CD7">
        <w:t>with</w:t>
      </w:r>
      <w:r>
        <w:t xml:space="preserve"> access managed by the NTSO Systems Team.</w:t>
      </w:r>
    </w:p>
    <w:p w:rsidR="00B939E7" w:rsidRDefault="00B939E7" w:rsidP="00FD6271">
      <w:pPr>
        <w:pStyle w:val="AGRBodyText"/>
      </w:pPr>
      <w:r>
        <w:t xml:space="preserve">The user provisioning and de-provisioning processes are informal. A request to add, modify, or remove a SuperB user is sent from the NTSO Director of Operations, or an NTSO Line Manager, via email to the NTSO Systems Team. This evidence is stored manually in a shared network folder. My </w:t>
      </w:r>
      <w:r w:rsidR="00C03CD7">
        <w:t>Authorised A</w:t>
      </w:r>
      <w:r>
        <w:t>uditors were unable to obtain a system generated list of new or disabled users from SuperB and were unable, due to system limitations, to get a system generated list of new employees, or employees that have left NTSO. Therefore they were unable to test the operating effectiveness of the user provisioning and de-provisioning processes.</w:t>
      </w:r>
    </w:p>
    <w:p w:rsidR="00B939E7" w:rsidRDefault="00B939E7" w:rsidP="00FD6271">
      <w:pPr>
        <w:pStyle w:val="AGRBodyText"/>
      </w:pPr>
      <w:r>
        <w:t xml:space="preserve">With regard to periodic user assessment, a security review is performed by the NTSO </w:t>
      </w:r>
      <w:r w:rsidR="007538DA">
        <w:t>Systems Team on a monthly basis however</w:t>
      </w:r>
      <w:r>
        <w:t xml:space="preserve"> Inadequate segregation of duties exists as the staff member performing the review also has system administrator access to the application (i.e. access to add, modify, and delete users)</w:t>
      </w:r>
      <w:r w:rsidRPr="007672A4">
        <w:t>.</w:t>
      </w:r>
    </w:p>
    <w:p w:rsidR="00C03CD7" w:rsidRDefault="00C03CD7" w:rsidP="00FD6271">
      <w:pPr>
        <w:pStyle w:val="AGRBodyText"/>
      </w:pPr>
      <w:bookmarkStart w:id="92" w:name="_Toc185325827"/>
      <w:r w:rsidRPr="00B939E7">
        <w:t xml:space="preserve">The lack of change monitoring alone </w:t>
      </w:r>
      <w:r>
        <w:t xml:space="preserve">arises largely due to </w:t>
      </w:r>
      <w:r w:rsidRPr="00B939E7">
        <w:t>the inability to obtain system-generated list</w:t>
      </w:r>
      <w:r>
        <w:t>s</w:t>
      </w:r>
      <w:r w:rsidRPr="00B939E7">
        <w:t xml:space="preserve"> of changes </w:t>
      </w:r>
      <w:r>
        <w:t>which</w:t>
      </w:r>
      <w:r w:rsidRPr="00B939E7">
        <w:t xml:space="preserve"> can impact management’s ability to have confidence around the change management process</w:t>
      </w:r>
      <w:r>
        <w:t>, particularly when combined with ineffective segregation of duties.</w:t>
      </w:r>
    </w:p>
    <w:p w:rsidR="00976D86" w:rsidRDefault="00976D86" w:rsidP="001F6679">
      <w:pPr>
        <w:pStyle w:val="AGRHeading1"/>
      </w:pPr>
      <w:r>
        <w:t>NT Superannuation Office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76D86" w:rsidRPr="00FC7B9D" w:rsidTr="00DC332B">
        <w:trPr>
          <w:tblHeader/>
        </w:trPr>
        <w:tc>
          <w:tcPr>
            <w:tcW w:w="7677" w:type="dxa"/>
            <w:tcBorders>
              <w:bottom w:val="nil"/>
            </w:tcBorders>
            <w:shd w:val="clear" w:color="auto" w:fill="F2F2F2" w:themeFill="background1" w:themeFillShade="F2"/>
          </w:tcPr>
          <w:p w:rsidR="00976D86" w:rsidRPr="00DC332B" w:rsidRDefault="00976D86" w:rsidP="00DC332B">
            <w:pPr>
              <w:pStyle w:val="AGRHeadingCommentJustifiedLeft0cm"/>
              <w:jc w:val="left"/>
              <w:rPr>
                <w:rFonts w:ascii="Arial" w:hAnsi="Arial" w:cs="Arial"/>
                <w:sz w:val="22"/>
                <w:szCs w:val="22"/>
                <w:lang w:val="en-AU"/>
              </w:rPr>
            </w:pPr>
            <w:r>
              <w:rPr>
                <w:rFonts w:ascii="Arial" w:hAnsi="Arial" w:cs="Arial"/>
                <w:sz w:val="22"/>
                <w:szCs w:val="22"/>
                <w:lang w:val="en-AU"/>
              </w:rPr>
              <w:t>NT Superannuation Office has commented</w:t>
            </w:r>
            <w:r w:rsidRPr="0094056D">
              <w:rPr>
                <w:rFonts w:ascii="Arial" w:hAnsi="Arial" w:cs="Arial"/>
                <w:sz w:val="22"/>
                <w:szCs w:val="22"/>
                <w:lang w:val="en-AU"/>
              </w:rPr>
              <w:t>:</w:t>
            </w:r>
          </w:p>
        </w:tc>
      </w:tr>
      <w:tr w:rsidR="00DC332B" w:rsidRPr="00FC7B9D" w:rsidTr="00DC332B">
        <w:trPr>
          <w:tblHeader/>
        </w:trPr>
        <w:tc>
          <w:tcPr>
            <w:tcW w:w="7677" w:type="dxa"/>
            <w:tcBorders>
              <w:top w:val="nil"/>
            </w:tcBorders>
            <w:shd w:val="clear" w:color="auto" w:fill="F2F2F2" w:themeFill="background1" w:themeFillShade="F2"/>
          </w:tcPr>
          <w:p w:rsidR="00DC332B" w:rsidRPr="00DC332B" w:rsidRDefault="00DC332B" w:rsidP="00DC332B">
            <w:pPr>
              <w:pStyle w:val="StyleAGRBodyCommentJustifiedLeft0cmPatternClearBa"/>
              <w:rPr>
                <w:sz w:val="21"/>
                <w:szCs w:val="21"/>
              </w:rPr>
            </w:pPr>
            <w:r w:rsidRPr="00DC332B">
              <w:t xml:space="preserve">We acknowledge the issues raised in the findings in relation to the periodic user </w:t>
            </w:r>
            <w:r w:rsidRPr="00DC332B">
              <w:rPr>
                <w:sz w:val="21"/>
                <w:szCs w:val="21"/>
              </w:rPr>
              <w:t>assessment</w:t>
            </w:r>
            <w:r w:rsidRPr="00DC332B">
              <w:t>, segregation of duties and change monitoring. The Superannuation Office has already introduced a new process and procedure in relation to user assessment and the segregation of duties and is in the process of acquiring an additional SuperB audit module to provide management with the ability to track system configuration changes</w:t>
            </w:r>
            <w:r>
              <w:t>.</w:t>
            </w:r>
          </w:p>
        </w:tc>
      </w:tr>
    </w:tbl>
    <w:p w:rsidR="00976D86" w:rsidRDefault="00976D86" w:rsidP="00FD6271">
      <w:pPr>
        <w:pStyle w:val="AGRBodyText"/>
      </w:pPr>
    </w:p>
    <w:p w:rsidR="00EB3B2D" w:rsidRPr="00FC7B9D" w:rsidRDefault="00EB3B2D" w:rsidP="00EB3B2D">
      <w:pPr>
        <w:pStyle w:val="AGRHeading1"/>
      </w:pPr>
      <w:bookmarkStart w:id="93" w:name="surveyor"/>
      <w:r w:rsidRPr="005101EF">
        <w:t>Surveyors Board of the Northern Territory of Australia</w:t>
      </w:r>
      <w:bookmarkEnd w:id="93"/>
    </w:p>
    <w:p w:rsidR="00EB3B2D" w:rsidRPr="00FC7B9D" w:rsidRDefault="00EB3B2D" w:rsidP="00EB3B2D">
      <w:pPr>
        <w:pStyle w:val="AGRHeading2"/>
      </w:pPr>
      <w:r w:rsidRPr="00FC7B9D">
        <w:t xml:space="preserve">Audit Findings and Analysis of the Financial Statements for the Year Ended </w:t>
      </w:r>
      <w:r>
        <w:t>30 June 2015</w:t>
      </w:r>
    </w:p>
    <w:p w:rsidR="00EB3B2D" w:rsidRPr="00FC7B9D" w:rsidRDefault="00EB3B2D" w:rsidP="00EB3B2D">
      <w:pPr>
        <w:pStyle w:val="AGRHeading3"/>
      </w:pPr>
      <w:r w:rsidRPr="00FC7B9D">
        <w:t>Background</w:t>
      </w:r>
    </w:p>
    <w:p w:rsidR="00EB3B2D" w:rsidRDefault="00EB3B2D" w:rsidP="00EB3B2D">
      <w:pPr>
        <w:pStyle w:val="AGRBodyText"/>
      </w:pPr>
      <w:r w:rsidRPr="00FC7B9D">
        <w:t xml:space="preserve">The </w:t>
      </w:r>
      <w:r w:rsidRPr="005101EF">
        <w:t xml:space="preserve">Surveyors Board of the Northern Territory of Australia </w:t>
      </w:r>
      <w:r w:rsidRPr="00FC7B9D">
        <w:t xml:space="preserve">(the Board) was formed under the </w:t>
      </w:r>
      <w:r w:rsidRPr="005101EF">
        <w:rPr>
          <w:i/>
        </w:rPr>
        <w:t>Licensed Surveyors Act</w:t>
      </w:r>
      <w:r>
        <w:rPr>
          <w:i/>
        </w:rPr>
        <w:t xml:space="preserve"> </w:t>
      </w:r>
      <w:r>
        <w:t>(the Act)</w:t>
      </w:r>
      <w:r>
        <w:rPr>
          <w:i/>
        </w:rPr>
        <w:t xml:space="preserve">.  </w:t>
      </w:r>
    </w:p>
    <w:p w:rsidR="00EB3B2D" w:rsidRPr="00FC7B9D" w:rsidRDefault="00EB3B2D" w:rsidP="00EB3B2D">
      <w:pPr>
        <w:pStyle w:val="AGRBodyText"/>
      </w:pPr>
      <w:r>
        <w:t xml:space="preserve">The Board consists of the Surveyor-General and four members and, under the Act, is required to prepare a report on its operations within six months immediately following the end of the financial year.  However, the </w:t>
      </w:r>
      <w:r w:rsidRPr="005101EF">
        <w:rPr>
          <w:i/>
        </w:rPr>
        <w:t>Financial Management Act</w:t>
      </w:r>
      <w:r>
        <w:t xml:space="preserve"> applies as if the Board were a Government </w:t>
      </w:r>
      <w:r w:rsidR="0000610B">
        <w:t>B</w:t>
      </w:r>
      <w:r>
        <w:t>usiness Division thus the report must be prepared within two months following the end of the financial year.</w:t>
      </w:r>
    </w:p>
    <w:p w:rsidR="00EB3B2D" w:rsidRPr="00FC7B9D" w:rsidRDefault="00EB3B2D" w:rsidP="00EB3B2D">
      <w:pPr>
        <w:pStyle w:val="AGRHeading3"/>
      </w:pPr>
      <w:r w:rsidRPr="00FC7B9D">
        <w:t>Audit Opinion</w:t>
      </w:r>
    </w:p>
    <w:p w:rsidR="00EB3B2D" w:rsidRPr="00FC7B9D" w:rsidRDefault="00EB3B2D" w:rsidP="00EB3B2D">
      <w:pPr>
        <w:pStyle w:val="AGRBodyText"/>
      </w:pPr>
      <w:r w:rsidRPr="004C0EB4">
        <w:t>The audit of the Surveyors Board of the Northern Territory of Australia for the year ended 30 June 2015 resulted in an unmodified independent audit opinion, which was issued on 17 December 2015.</w:t>
      </w:r>
    </w:p>
    <w:p w:rsidR="00EB3B2D" w:rsidRPr="00FC7B9D" w:rsidRDefault="00EB3B2D" w:rsidP="00EB3B2D">
      <w:pPr>
        <w:pStyle w:val="AGRHeading3"/>
      </w:pPr>
      <w:r w:rsidRPr="00FC7B9D">
        <w:t>Key Findings</w:t>
      </w:r>
    </w:p>
    <w:p w:rsidR="00EB3B2D" w:rsidRDefault="00EB3B2D" w:rsidP="00EB3B2D">
      <w:pPr>
        <w:pStyle w:val="AGRBodyText"/>
      </w:pPr>
      <w:r>
        <w:t>The Board’s accounting and control procedures were found to be generally satisfactory. However as there are areas where the Board’s accounting records and/or procedures could be improved.</w:t>
      </w:r>
    </w:p>
    <w:p w:rsidR="00EB3B2D" w:rsidRDefault="00EB3B2D" w:rsidP="00EB3B2D">
      <w:pPr>
        <w:pStyle w:val="AGRHeading4"/>
      </w:pPr>
      <w:r>
        <w:t>Delay in commencement of audit</w:t>
      </w:r>
    </w:p>
    <w:p w:rsidR="00EB3B2D" w:rsidRDefault="00EB3B2D" w:rsidP="00EB3B2D">
      <w:pPr>
        <w:pStyle w:val="AGRBodyText"/>
      </w:pPr>
      <w:r>
        <w:t xml:space="preserve">The initial set of draft financial statements provided for audit </w:t>
      </w:r>
      <w:r w:rsidR="007538DA">
        <w:t>was</w:t>
      </w:r>
      <w:r>
        <w:t xml:space="preserve"> received on 6 November 2015. According to the </w:t>
      </w:r>
      <w:r w:rsidRPr="004C0EB4">
        <w:rPr>
          <w:i/>
        </w:rPr>
        <w:t>Financial Management Act</w:t>
      </w:r>
      <w:r>
        <w:t xml:space="preserve"> section 10(1), the Surveyors Board of the Northern Territory of Australia is </w:t>
      </w:r>
      <w:r w:rsidRPr="004C0EB4">
        <w:t>required</w:t>
      </w:r>
      <w:r>
        <w:t xml:space="preserve"> to prepare their financial statements within two months immediately following the end of financial year. On this basis, the financial statements should have been prepared by 31 August 2015.</w:t>
      </w:r>
    </w:p>
    <w:p w:rsidR="00EB3B2D" w:rsidRDefault="00EB3B2D" w:rsidP="00EB3B2D">
      <w:pPr>
        <w:pStyle w:val="AGRBodyText"/>
      </w:pPr>
      <w:r>
        <w:t xml:space="preserve">I have recommended that the Board review, and if necessary seek amendments to, the financial reporting and audit requirements of the </w:t>
      </w:r>
      <w:r w:rsidRPr="004C0EB4">
        <w:rPr>
          <w:i/>
        </w:rPr>
        <w:t>Licensed Surveyors Act</w:t>
      </w:r>
      <w:r>
        <w:t xml:space="preserve"> so as to ensure that the requirements imposed by the Act are consistent with the requirements of other similar statutory bodies.</w:t>
      </w:r>
    </w:p>
    <w:p w:rsidR="00EB3B2D" w:rsidRPr="00FC7B9D" w:rsidRDefault="00EB3B2D" w:rsidP="00EB3B2D">
      <w:pPr>
        <w:pStyle w:val="AGRHeading1"/>
      </w:pPr>
      <w:r w:rsidRPr="005101EF">
        <w:t>Surveyors Board of the Northern Territory of Australia</w:t>
      </w:r>
      <w:r>
        <w:t xml:space="preserve"> cont…</w:t>
      </w:r>
    </w:p>
    <w:p w:rsidR="00EB3B2D" w:rsidRDefault="00EB3B2D" w:rsidP="00EB3B2D">
      <w:pPr>
        <w:pStyle w:val="AGRHeading4"/>
      </w:pPr>
      <w:r>
        <w:t>Bank reconciliation errors</w:t>
      </w:r>
    </w:p>
    <w:p w:rsidR="00EB3B2D" w:rsidRDefault="00EB3B2D" w:rsidP="00EB3B2D">
      <w:pPr>
        <w:pStyle w:val="AGRBodyText"/>
      </w:pPr>
      <w:r>
        <w:t>During the initial review of the balance sheet disclosures</w:t>
      </w:r>
      <w:r w:rsidR="007538DA">
        <w:t xml:space="preserve"> a small number of </w:t>
      </w:r>
      <w:r>
        <w:t>transactions were identifie</w:t>
      </w:r>
      <w:r w:rsidR="007538DA">
        <w:t>d as being incorrectly recorded.</w:t>
      </w:r>
    </w:p>
    <w:p w:rsidR="00EB3B2D" w:rsidRDefault="00EB3B2D" w:rsidP="00EB3B2D">
      <w:pPr>
        <w:pStyle w:val="AGRBodyText"/>
      </w:pPr>
      <w:r>
        <w:t xml:space="preserve">These transactions have not yet been transacted through the Board’s trust account from the Agency’s ledger. As such, the balances are not payable or receivable and should be disclosed as reconciling items on the Board’s bank reconciliation at 30 June 2015. </w:t>
      </w:r>
    </w:p>
    <w:p w:rsidR="00EB3B2D" w:rsidRDefault="00EB3B2D" w:rsidP="00EB3B2D">
      <w:pPr>
        <w:pStyle w:val="AGRBodyText"/>
      </w:pPr>
      <w:r>
        <w:t xml:space="preserve">In addition to these errors, the opening balances of the bank account did not agree to reconciled 2014 balance. </w:t>
      </w:r>
    </w:p>
    <w:p w:rsidR="00EB3B2D" w:rsidRDefault="00EB3B2D" w:rsidP="00EB3B2D">
      <w:pPr>
        <w:pStyle w:val="AGRBodyText"/>
      </w:pPr>
      <w:r>
        <w:t>When brought to the attention of management, the errors were subsequently corrected. I recommended that t</w:t>
      </w:r>
      <w:r w:rsidRPr="004C0EB4">
        <w:t>he Board and Agency repr</w:t>
      </w:r>
      <w:r w:rsidR="007A4563">
        <w:t>esentatives</w:t>
      </w:r>
      <w:r w:rsidRPr="004C0EB4">
        <w:t xml:space="preserve"> investigate these long outstanding reconciling items and take appropriate action to have them correctly recorded in the Board’s trust account.</w:t>
      </w:r>
    </w:p>
    <w:p w:rsidR="00EB3B2D" w:rsidRDefault="00EB3B2D" w:rsidP="00EB3B2D">
      <w:pPr>
        <w:pStyle w:val="AGRHeading4"/>
      </w:pPr>
      <w:r>
        <w:t>Performance Overview</w:t>
      </w:r>
    </w:p>
    <w:p w:rsidR="00EB3B2D" w:rsidRPr="004F6577" w:rsidRDefault="00EB3B2D" w:rsidP="00EB3B2D">
      <w:pPr>
        <w:pStyle w:val="AGRBodyText"/>
      </w:pPr>
      <w:r w:rsidRPr="004F6577">
        <w:t>The Board reported a $2,262 surplus for the year ended 30 June 2015 compared to a surplus of $7,012 for the year ended 30 June 2014, a dif</w:t>
      </w:r>
      <w:r w:rsidR="00D24289">
        <w:t xml:space="preserve">ference of $4,750.  </w:t>
      </w:r>
      <w:r w:rsidRPr="004F6577">
        <w:t xml:space="preserve">The most significant change was services received free of charge </w:t>
      </w:r>
      <w:r>
        <w:t>decreasing</w:t>
      </w:r>
      <w:r w:rsidRPr="004F6577">
        <w:t xml:space="preserve"> </w:t>
      </w:r>
      <w:r>
        <w:t>by $7,087,</w:t>
      </w:r>
      <w:r w:rsidRPr="004F6577">
        <w:t xml:space="preserve"> from $34,265 to $27,178, the majority of which relates to audit fees that are no longer provided free of charge. </w:t>
      </w:r>
      <w:r>
        <w:t>This was offset by a decrease of $2,758 in the cost of general supplies and services.</w:t>
      </w:r>
    </w:p>
    <w:p w:rsidR="00EB3B2D" w:rsidRPr="00FC7B9D" w:rsidRDefault="00EB3B2D" w:rsidP="00EB3B2D">
      <w:pPr>
        <w:pStyle w:val="AGRHeading1"/>
      </w:pPr>
      <w:r w:rsidRPr="005101EF">
        <w:t>Surveyors Board of the Northern Territory of Australia</w:t>
      </w:r>
      <w:r>
        <w:t xml:space="preserve"> cont…</w:t>
      </w:r>
    </w:p>
    <w:p w:rsidR="00EB3B2D" w:rsidRPr="00FC7B9D" w:rsidRDefault="00EB3B2D" w:rsidP="00EB3B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EB3B2D" w:rsidRPr="00FC7B9D" w:rsidTr="008243EC">
        <w:tc>
          <w:tcPr>
            <w:tcW w:w="4536" w:type="dxa"/>
            <w:tcBorders>
              <w:bottom w:val="single" w:sz="4" w:space="0" w:color="auto"/>
            </w:tcBorders>
          </w:tcPr>
          <w:p w:rsidR="00EB3B2D" w:rsidRPr="00FC7B9D" w:rsidRDefault="00EB3B2D" w:rsidP="008243EC">
            <w:pPr>
              <w:pStyle w:val="AGRTableText"/>
              <w:ind w:left="720" w:hanging="720"/>
            </w:pPr>
          </w:p>
        </w:tc>
        <w:tc>
          <w:tcPr>
            <w:tcW w:w="1417" w:type="dxa"/>
            <w:tcBorders>
              <w:bottom w:val="single" w:sz="4" w:space="0" w:color="auto"/>
            </w:tcBorders>
          </w:tcPr>
          <w:p w:rsidR="00EB3B2D" w:rsidRPr="00FC7B9D" w:rsidRDefault="00EB3B2D" w:rsidP="008243EC">
            <w:pPr>
              <w:pStyle w:val="AGRTableText"/>
              <w:jc w:val="center"/>
            </w:pPr>
            <w:r w:rsidRPr="00FC7B9D">
              <w:t>201</w:t>
            </w:r>
            <w:r>
              <w:t>5</w:t>
            </w:r>
          </w:p>
        </w:tc>
        <w:tc>
          <w:tcPr>
            <w:tcW w:w="1417" w:type="dxa"/>
            <w:tcBorders>
              <w:bottom w:val="single" w:sz="4" w:space="0" w:color="auto"/>
            </w:tcBorders>
          </w:tcPr>
          <w:p w:rsidR="00EB3B2D" w:rsidRPr="00FC7B9D" w:rsidRDefault="00EB3B2D" w:rsidP="008243EC">
            <w:pPr>
              <w:pStyle w:val="AGRTableText"/>
              <w:jc w:val="center"/>
            </w:pPr>
            <w:r w:rsidRPr="00FC7B9D">
              <w:t>201</w:t>
            </w:r>
            <w:r>
              <w:t>4</w:t>
            </w:r>
          </w:p>
        </w:tc>
      </w:tr>
      <w:tr w:rsidR="00EB3B2D" w:rsidRPr="00FC7B9D" w:rsidTr="008243EC">
        <w:tc>
          <w:tcPr>
            <w:tcW w:w="4536" w:type="dxa"/>
            <w:tcBorders>
              <w:top w:val="single" w:sz="4" w:space="0" w:color="auto"/>
            </w:tcBorders>
          </w:tcPr>
          <w:p w:rsidR="00EB3B2D" w:rsidRPr="00FC7B9D" w:rsidRDefault="00EB3B2D" w:rsidP="008243EC">
            <w:pPr>
              <w:pStyle w:val="AGRTableText"/>
              <w:ind w:left="720" w:hanging="720"/>
            </w:pPr>
          </w:p>
        </w:tc>
        <w:tc>
          <w:tcPr>
            <w:tcW w:w="1417" w:type="dxa"/>
            <w:tcBorders>
              <w:top w:val="single" w:sz="4" w:space="0" w:color="auto"/>
            </w:tcBorders>
          </w:tcPr>
          <w:p w:rsidR="00EB3B2D" w:rsidRPr="00FC7B9D" w:rsidRDefault="00EB3B2D" w:rsidP="008243EC">
            <w:pPr>
              <w:pStyle w:val="AGRTableText"/>
              <w:jc w:val="center"/>
            </w:pPr>
            <w:r w:rsidRPr="00FC7B9D">
              <w:t>$’000</w:t>
            </w:r>
          </w:p>
        </w:tc>
        <w:tc>
          <w:tcPr>
            <w:tcW w:w="1417" w:type="dxa"/>
            <w:tcBorders>
              <w:top w:val="single" w:sz="4" w:space="0" w:color="auto"/>
            </w:tcBorders>
          </w:tcPr>
          <w:p w:rsidR="00EB3B2D" w:rsidRPr="00FC7B9D" w:rsidRDefault="00EB3B2D" w:rsidP="008243EC">
            <w:pPr>
              <w:pStyle w:val="AGRTableText"/>
              <w:jc w:val="center"/>
            </w:pPr>
            <w:r w:rsidRPr="00FC7B9D">
              <w:t>$’000</w:t>
            </w:r>
          </w:p>
        </w:tc>
      </w:tr>
      <w:tr w:rsidR="00EB3B2D" w:rsidRPr="00FC7B9D" w:rsidTr="008243EC">
        <w:tc>
          <w:tcPr>
            <w:tcW w:w="4536" w:type="dxa"/>
          </w:tcPr>
          <w:p w:rsidR="00EB3B2D" w:rsidRPr="00FC7B9D" w:rsidRDefault="00EB3B2D" w:rsidP="008243EC">
            <w:pPr>
              <w:pStyle w:val="AGRTableText"/>
              <w:rPr>
                <w:b/>
                <w:bCs/>
              </w:rPr>
            </w:pPr>
            <w:r w:rsidRPr="00FC7B9D">
              <w:rPr>
                <w:b/>
                <w:bCs/>
              </w:rPr>
              <w:t xml:space="preserve">Income </w:t>
            </w:r>
          </w:p>
        </w:tc>
        <w:tc>
          <w:tcPr>
            <w:tcW w:w="1417" w:type="dxa"/>
          </w:tcPr>
          <w:p w:rsidR="00EB3B2D" w:rsidRPr="00FC7B9D" w:rsidRDefault="00EB3B2D" w:rsidP="008243EC">
            <w:pPr>
              <w:pStyle w:val="AGRTableNumbers"/>
              <w:tabs>
                <w:tab w:val="decimal" w:pos="1070"/>
              </w:tabs>
              <w:ind w:right="170"/>
              <w:jc w:val="left"/>
              <w:rPr>
                <w:b/>
              </w:rPr>
            </w:pPr>
          </w:p>
        </w:tc>
        <w:tc>
          <w:tcPr>
            <w:tcW w:w="1417" w:type="dxa"/>
          </w:tcPr>
          <w:p w:rsidR="00EB3B2D" w:rsidRPr="00FC7B9D" w:rsidRDefault="00EB3B2D" w:rsidP="008243EC">
            <w:pPr>
              <w:pStyle w:val="AGRTableNumbers"/>
              <w:tabs>
                <w:tab w:val="decimal" w:pos="1070"/>
              </w:tabs>
              <w:ind w:right="170"/>
              <w:jc w:val="left"/>
              <w:rPr>
                <w:b/>
              </w:rPr>
            </w:pPr>
          </w:p>
        </w:tc>
      </w:tr>
      <w:tr w:rsidR="00EB3B2D" w:rsidRPr="00FC7B9D" w:rsidTr="008243EC">
        <w:tc>
          <w:tcPr>
            <w:tcW w:w="4536" w:type="dxa"/>
          </w:tcPr>
          <w:p w:rsidR="00EB3B2D" w:rsidRPr="00FC7B9D" w:rsidRDefault="00EB3B2D" w:rsidP="008243EC">
            <w:pPr>
              <w:pStyle w:val="AGRTableText"/>
            </w:pPr>
            <w:r>
              <w:t>Income from fees</w:t>
            </w:r>
          </w:p>
        </w:tc>
        <w:tc>
          <w:tcPr>
            <w:tcW w:w="1417" w:type="dxa"/>
          </w:tcPr>
          <w:p w:rsidR="00EB3B2D" w:rsidRPr="00FC7B9D" w:rsidRDefault="00EB3B2D" w:rsidP="008243EC">
            <w:pPr>
              <w:pStyle w:val="AGRTableNumbers"/>
              <w:tabs>
                <w:tab w:val="decimal" w:pos="929"/>
              </w:tabs>
              <w:ind w:right="170"/>
              <w:jc w:val="left"/>
            </w:pPr>
            <w:r>
              <w:t>15</w:t>
            </w:r>
          </w:p>
        </w:tc>
        <w:tc>
          <w:tcPr>
            <w:tcW w:w="1417" w:type="dxa"/>
          </w:tcPr>
          <w:p w:rsidR="00EB3B2D" w:rsidRPr="00FC7B9D" w:rsidRDefault="00EB3B2D" w:rsidP="008243EC">
            <w:pPr>
              <w:pStyle w:val="AGRTableNumbers"/>
              <w:tabs>
                <w:tab w:val="decimal" w:pos="929"/>
              </w:tabs>
              <w:ind w:right="170"/>
              <w:jc w:val="left"/>
            </w:pPr>
            <w:r>
              <w:t>15</w:t>
            </w:r>
          </w:p>
        </w:tc>
      </w:tr>
      <w:tr w:rsidR="00EB3B2D" w:rsidRPr="00FC7B9D" w:rsidTr="008243EC">
        <w:tc>
          <w:tcPr>
            <w:tcW w:w="4536" w:type="dxa"/>
          </w:tcPr>
          <w:p w:rsidR="00EB3B2D" w:rsidRPr="00FC7B9D" w:rsidRDefault="00EB3B2D" w:rsidP="008243EC">
            <w:pPr>
              <w:pStyle w:val="AGRTableText"/>
            </w:pPr>
            <w:r>
              <w:t>Services received free of charge</w:t>
            </w:r>
          </w:p>
        </w:tc>
        <w:tc>
          <w:tcPr>
            <w:tcW w:w="1417" w:type="dxa"/>
          </w:tcPr>
          <w:p w:rsidR="00EB3B2D" w:rsidRPr="00FC7B9D" w:rsidRDefault="00EB3B2D" w:rsidP="008243EC">
            <w:pPr>
              <w:pStyle w:val="AGRTableNumbers"/>
              <w:tabs>
                <w:tab w:val="decimal" w:pos="929"/>
              </w:tabs>
              <w:ind w:right="170"/>
              <w:jc w:val="left"/>
            </w:pPr>
            <w:r>
              <w:t>27</w:t>
            </w:r>
          </w:p>
        </w:tc>
        <w:tc>
          <w:tcPr>
            <w:tcW w:w="1417" w:type="dxa"/>
          </w:tcPr>
          <w:p w:rsidR="00EB3B2D" w:rsidRPr="00FC7B9D" w:rsidRDefault="00EB3B2D" w:rsidP="008243EC">
            <w:pPr>
              <w:pStyle w:val="AGRTableNumbers"/>
              <w:tabs>
                <w:tab w:val="decimal" w:pos="929"/>
              </w:tabs>
              <w:ind w:right="170"/>
              <w:jc w:val="left"/>
            </w:pPr>
            <w:r>
              <w:t>34</w:t>
            </w:r>
          </w:p>
        </w:tc>
      </w:tr>
      <w:tr w:rsidR="00EB3B2D" w:rsidRPr="00FC7B9D" w:rsidTr="008243EC">
        <w:tc>
          <w:tcPr>
            <w:tcW w:w="4536" w:type="dxa"/>
            <w:tcBorders>
              <w:bottom w:val="single" w:sz="4" w:space="0" w:color="auto"/>
            </w:tcBorders>
          </w:tcPr>
          <w:p w:rsidR="00EB3B2D" w:rsidRPr="00FC7B9D" w:rsidRDefault="00EB3B2D" w:rsidP="008243EC">
            <w:pPr>
              <w:pStyle w:val="AGRTableText"/>
              <w:rPr>
                <w:b/>
                <w:bCs/>
              </w:rPr>
            </w:pPr>
            <w:r w:rsidRPr="00FC7B9D">
              <w:rPr>
                <w:b/>
                <w:bCs/>
              </w:rPr>
              <w:t>Total income</w:t>
            </w:r>
          </w:p>
        </w:tc>
        <w:tc>
          <w:tcPr>
            <w:tcW w:w="1417" w:type="dxa"/>
            <w:tcBorders>
              <w:bottom w:val="single" w:sz="4" w:space="0" w:color="auto"/>
            </w:tcBorders>
          </w:tcPr>
          <w:p w:rsidR="00EB3B2D" w:rsidRPr="00FC7B9D" w:rsidRDefault="00EB3B2D" w:rsidP="008243EC">
            <w:pPr>
              <w:pStyle w:val="AGRTableNumbers"/>
              <w:tabs>
                <w:tab w:val="decimal" w:pos="929"/>
              </w:tabs>
              <w:ind w:right="170"/>
              <w:jc w:val="left"/>
              <w:rPr>
                <w:b/>
              </w:rPr>
            </w:pPr>
            <w:r>
              <w:rPr>
                <w:b/>
              </w:rPr>
              <w:t>42</w:t>
            </w:r>
          </w:p>
        </w:tc>
        <w:tc>
          <w:tcPr>
            <w:tcW w:w="1417" w:type="dxa"/>
            <w:tcBorders>
              <w:bottom w:val="single" w:sz="4" w:space="0" w:color="auto"/>
            </w:tcBorders>
          </w:tcPr>
          <w:p w:rsidR="00EB3B2D" w:rsidRPr="00FC7B9D" w:rsidRDefault="00EB3B2D" w:rsidP="008243EC">
            <w:pPr>
              <w:pStyle w:val="AGRTableNumbers"/>
              <w:tabs>
                <w:tab w:val="decimal" w:pos="929"/>
              </w:tabs>
              <w:ind w:right="170"/>
              <w:jc w:val="left"/>
              <w:rPr>
                <w:b/>
              </w:rPr>
            </w:pPr>
            <w:r>
              <w:rPr>
                <w:b/>
              </w:rPr>
              <w:t>49</w:t>
            </w:r>
          </w:p>
        </w:tc>
      </w:tr>
      <w:tr w:rsidR="00EB3B2D" w:rsidRPr="00FC7B9D" w:rsidTr="008243EC">
        <w:tc>
          <w:tcPr>
            <w:tcW w:w="4536" w:type="dxa"/>
            <w:tcBorders>
              <w:top w:val="single" w:sz="4" w:space="0" w:color="auto"/>
            </w:tcBorders>
          </w:tcPr>
          <w:p w:rsidR="00EB3B2D" w:rsidRPr="00FC7B9D" w:rsidRDefault="00EB3B2D" w:rsidP="008243EC">
            <w:pPr>
              <w:pStyle w:val="AGRTableText"/>
              <w:rPr>
                <w:b/>
                <w:bCs/>
              </w:rPr>
            </w:pPr>
            <w:r w:rsidRPr="00FC7B9D">
              <w:rPr>
                <w:b/>
                <w:bCs/>
              </w:rPr>
              <w:t xml:space="preserve">Expenditure </w:t>
            </w:r>
          </w:p>
        </w:tc>
        <w:tc>
          <w:tcPr>
            <w:tcW w:w="1417" w:type="dxa"/>
            <w:tcBorders>
              <w:top w:val="single" w:sz="4" w:space="0" w:color="auto"/>
            </w:tcBorders>
          </w:tcPr>
          <w:p w:rsidR="00EB3B2D" w:rsidRPr="00FC7B9D" w:rsidRDefault="00EB3B2D" w:rsidP="008243EC">
            <w:pPr>
              <w:pStyle w:val="AGRTableNumbers"/>
              <w:tabs>
                <w:tab w:val="decimal" w:pos="929"/>
              </w:tabs>
              <w:ind w:right="170"/>
              <w:jc w:val="left"/>
            </w:pPr>
          </w:p>
        </w:tc>
        <w:tc>
          <w:tcPr>
            <w:tcW w:w="1417" w:type="dxa"/>
            <w:tcBorders>
              <w:top w:val="single" w:sz="4" w:space="0" w:color="auto"/>
            </w:tcBorders>
          </w:tcPr>
          <w:p w:rsidR="00EB3B2D" w:rsidRPr="00FC7B9D" w:rsidRDefault="00EB3B2D" w:rsidP="008243EC">
            <w:pPr>
              <w:pStyle w:val="AGRTableNumbers"/>
              <w:tabs>
                <w:tab w:val="decimal" w:pos="929"/>
              </w:tabs>
              <w:ind w:right="170"/>
              <w:jc w:val="left"/>
            </w:pPr>
          </w:p>
        </w:tc>
      </w:tr>
      <w:tr w:rsidR="00EB3B2D" w:rsidRPr="00FC7B9D" w:rsidTr="008243EC">
        <w:tc>
          <w:tcPr>
            <w:tcW w:w="4536" w:type="dxa"/>
          </w:tcPr>
          <w:p w:rsidR="00EB3B2D" w:rsidRPr="00FC7B9D" w:rsidRDefault="00EB3B2D" w:rsidP="008243EC">
            <w:pPr>
              <w:pStyle w:val="AGRTableText"/>
            </w:pPr>
            <w:r>
              <w:t>Employee expenses</w:t>
            </w:r>
          </w:p>
        </w:tc>
        <w:tc>
          <w:tcPr>
            <w:tcW w:w="1417" w:type="dxa"/>
          </w:tcPr>
          <w:p w:rsidR="00EB3B2D" w:rsidRPr="00FC7B9D" w:rsidRDefault="00CC1D64" w:rsidP="008243EC">
            <w:pPr>
              <w:pStyle w:val="AGRTableNumbers"/>
              <w:tabs>
                <w:tab w:val="decimal" w:pos="929"/>
              </w:tabs>
              <w:ind w:right="170"/>
              <w:jc w:val="left"/>
            </w:pPr>
            <w:r>
              <w:t>(</w:t>
            </w:r>
            <w:r w:rsidR="00EB3B2D">
              <w:t>27</w:t>
            </w:r>
            <w:r>
              <w:t>)</w:t>
            </w:r>
          </w:p>
        </w:tc>
        <w:tc>
          <w:tcPr>
            <w:tcW w:w="1417" w:type="dxa"/>
          </w:tcPr>
          <w:p w:rsidR="00EB3B2D" w:rsidRPr="00FC7B9D" w:rsidRDefault="00CC1D64" w:rsidP="008243EC">
            <w:pPr>
              <w:pStyle w:val="AGRTableNumbers"/>
              <w:tabs>
                <w:tab w:val="decimal" w:pos="929"/>
              </w:tabs>
              <w:ind w:right="170"/>
              <w:jc w:val="left"/>
            </w:pPr>
            <w:r>
              <w:t>(</w:t>
            </w:r>
            <w:r w:rsidR="00EB3B2D">
              <w:t>26</w:t>
            </w:r>
            <w:r>
              <w:t>)</w:t>
            </w:r>
          </w:p>
        </w:tc>
      </w:tr>
      <w:tr w:rsidR="00EB3B2D" w:rsidRPr="00FC7B9D" w:rsidTr="008243EC">
        <w:tc>
          <w:tcPr>
            <w:tcW w:w="4536" w:type="dxa"/>
          </w:tcPr>
          <w:p w:rsidR="00EB3B2D" w:rsidRPr="00FC7B9D" w:rsidRDefault="00EB3B2D" w:rsidP="008243EC">
            <w:pPr>
              <w:pStyle w:val="AGRTableText"/>
            </w:pPr>
            <w:r>
              <w:t>Audit expenses</w:t>
            </w:r>
          </w:p>
        </w:tc>
        <w:tc>
          <w:tcPr>
            <w:tcW w:w="1417" w:type="dxa"/>
          </w:tcPr>
          <w:p w:rsidR="00EB3B2D" w:rsidRPr="00FC7B9D" w:rsidRDefault="00CC1D64" w:rsidP="008243EC">
            <w:pPr>
              <w:pStyle w:val="AGRTableNumbers"/>
              <w:tabs>
                <w:tab w:val="decimal" w:pos="929"/>
              </w:tabs>
              <w:ind w:right="170"/>
              <w:jc w:val="left"/>
            </w:pPr>
            <w:r>
              <w:t>(</w:t>
            </w:r>
            <w:r w:rsidR="00EB3B2D">
              <w:t>7</w:t>
            </w:r>
            <w:r>
              <w:t>)</w:t>
            </w:r>
          </w:p>
        </w:tc>
        <w:tc>
          <w:tcPr>
            <w:tcW w:w="1417" w:type="dxa"/>
          </w:tcPr>
          <w:p w:rsidR="00EB3B2D" w:rsidRPr="00FC7B9D" w:rsidRDefault="00CC1D64" w:rsidP="008243EC">
            <w:pPr>
              <w:pStyle w:val="AGRTableNumbers"/>
              <w:tabs>
                <w:tab w:val="decimal" w:pos="929"/>
              </w:tabs>
              <w:ind w:right="170"/>
              <w:jc w:val="left"/>
            </w:pPr>
            <w:r>
              <w:t>(</w:t>
            </w:r>
            <w:r w:rsidR="00EB3B2D">
              <w:t>8</w:t>
            </w:r>
            <w:r>
              <w:t>)</w:t>
            </w:r>
          </w:p>
        </w:tc>
      </w:tr>
      <w:tr w:rsidR="00EB3B2D" w:rsidRPr="00FC7B9D" w:rsidTr="008243EC">
        <w:tc>
          <w:tcPr>
            <w:tcW w:w="4536" w:type="dxa"/>
          </w:tcPr>
          <w:p w:rsidR="00EB3B2D" w:rsidRDefault="00EB3B2D" w:rsidP="008243EC">
            <w:pPr>
              <w:pStyle w:val="AGRTableText"/>
            </w:pPr>
            <w:r>
              <w:t>Supplies and services</w:t>
            </w:r>
          </w:p>
        </w:tc>
        <w:tc>
          <w:tcPr>
            <w:tcW w:w="1417" w:type="dxa"/>
          </w:tcPr>
          <w:p w:rsidR="00EB3B2D" w:rsidRPr="00FC7B9D" w:rsidRDefault="00CC1D64" w:rsidP="008243EC">
            <w:pPr>
              <w:pStyle w:val="AGRTableNumbers"/>
              <w:tabs>
                <w:tab w:val="decimal" w:pos="929"/>
              </w:tabs>
              <w:ind w:right="170"/>
              <w:jc w:val="left"/>
            </w:pPr>
            <w:r>
              <w:t>(</w:t>
            </w:r>
            <w:r w:rsidR="00EB3B2D">
              <w:t>5</w:t>
            </w:r>
            <w:r>
              <w:t>)</w:t>
            </w:r>
          </w:p>
        </w:tc>
        <w:tc>
          <w:tcPr>
            <w:tcW w:w="1417" w:type="dxa"/>
          </w:tcPr>
          <w:p w:rsidR="00EB3B2D" w:rsidRPr="00FC7B9D" w:rsidRDefault="00CC1D64" w:rsidP="008243EC">
            <w:pPr>
              <w:pStyle w:val="AGRTableNumbers"/>
              <w:tabs>
                <w:tab w:val="decimal" w:pos="929"/>
              </w:tabs>
              <w:ind w:right="170"/>
              <w:jc w:val="left"/>
            </w:pPr>
            <w:r>
              <w:t>(</w:t>
            </w:r>
            <w:r w:rsidR="00EB3B2D">
              <w:t>7</w:t>
            </w:r>
            <w:r>
              <w:t>)</w:t>
            </w:r>
          </w:p>
        </w:tc>
      </w:tr>
      <w:tr w:rsidR="00EB3B2D" w:rsidRPr="00FC7B9D" w:rsidTr="008243EC">
        <w:tc>
          <w:tcPr>
            <w:tcW w:w="4536" w:type="dxa"/>
          </w:tcPr>
          <w:p w:rsidR="00EB3B2D" w:rsidRDefault="00EB3B2D" w:rsidP="008243EC">
            <w:pPr>
              <w:pStyle w:val="AGRTableText"/>
            </w:pPr>
            <w:r>
              <w:t>Membership fees</w:t>
            </w:r>
          </w:p>
        </w:tc>
        <w:tc>
          <w:tcPr>
            <w:tcW w:w="1417" w:type="dxa"/>
          </w:tcPr>
          <w:p w:rsidR="00EB3B2D" w:rsidRPr="00FC7B9D" w:rsidRDefault="00CC1D64" w:rsidP="008243EC">
            <w:pPr>
              <w:pStyle w:val="AGRTableNumbers"/>
              <w:tabs>
                <w:tab w:val="decimal" w:pos="929"/>
              </w:tabs>
              <w:ind w:right="170"/>
              <w:jc w:val="left"/>
            </w:pPr>
            <w:r>
              <w:t>(</w:t>
            </w:r>
            <w:r w:rsidR="00EB3B2D">
              <w:t>1</w:t>
            </w:r>
            <w:r>
              <w:t>)</w:t>
            </w:r>
          </w:p>
        </w:tc>
        <w:tc>
          <w:tcPr>
            <w:tcW w:w="1417" w:type="dxa"/>
          </w:tcPr>
          <w:p w:rsidR="00EB3B2D" w:rsidRPr="00FC7B9D" w:rsidRDefault="00CC1D64" w:rsidP="008243EC">
            <w:pPr>
              <w:pStyle w:val="AGRTableNumbers"/>
              <w:tabs>
                <w:tab w:val="decimal" w:pos="929"/>
              </w:tabs>
              <w:ind w:right="170"/>
              <w:jc w:val="left"/>
            </w:pPr>
            <w:r>
              <w:t>(</w:t>
            </w:r>
            <w:r w:rsidR="00EB3B2D">
              <w:t>1</w:t>
            </w:r>
            <w:r>
              <w:t>)</w:t>
            </w:r>
          </w:p>
        </w:tc>
      </w:tr>
      <w:tr w:rsidR="00EB3B2D" w:rsidRPr="00FC7B9D" w:rsidTr="008243EC">
        <w:tc>
          <w:tcPr>
            <w:tcW w:w="4536" w:type="dxa"/>
            <w:tcBorders>
              <w:bottom w:val="single" w:sz="4" w:space="0" w:color="auto"/>
            </w:tcBorders>
          </w:tcPr>
          <w:p w:rsidR="00EB3B2D" w:rsidRPr="00FC7B9D" w:rsidRDefault="00EB3B2D" w:rsidP="008243EC">
            <w:pPr>
              <w:pStyle w:val="AGRTableText"/>
              <w:rPr>
                <w:b/>
                <w:bCs/>
              </w:rPr>
            </w:pPr>
            <w:r w:rsidRPr="00FC7B9D">
              <w:rPr>
                <w:b/>
                <w:bCs/>
              </w:rPr>
              <w:t xml:space="preserve">Total expenditure </w:t>
            </w:r>
          </w:p>
        </w:tc>
        <w:tc>
          <w:tcPr>
            <w:tcW w:w="1417" w:type="dxa"/>
            <w:tcBorders>
              <w:bottom w:val="single" w:sz="4" w:space="0" w:color="auto"/>
            </w:tcBorders>
          </w:tcPr>
          <w:p w:rsidR="00EB3B2D" w:rsidRPr="00FC7B9D" w:rsidRDefault="00CC1D64" w:rsidP="00CC1D64">
            <w:pPr>
              <w:pStyle w:val="AGRTableNumbers"/>
              <w:tabs>
                <w:tab w:val="decimal" w:pos="929"/>
              </w:tabs>
              <w:ind w:right="170"/>
              <w:jc w:val="left"/>
              <w:rPr>
                <w:b/>
              </w:rPr>
            </w:pPr>
            <w:r>
              <w:rPr>
                <w:b/>
              </w:rPr>
              <w:t>(</w:t>
            </w:r>
            <w:r w:rsidR="00EB3B2D">
              <w:rPr>
                <w:b/>
              </w:rPr>
              <w:t>40</w:t>
            </w:r>
            <w:r>
              <w:rPr>
                <w:b/>
              </w:rPr>
              <w:t>)</w:t>
            </w:r>
          </w:p>
        </w:tc>
        <w:tc>
          <w:tcPr>
            <w:tcW w:w="1417" w:type="dxa"/>
            <w:tcBorders>
              <w:bottom w:val="single" w:sz="4" w:space="0" w:color="auto"/>
            </w:tcBorders>
          </w:tcPr>
          <w:p w:rsidR="00EB3B2D" w:rsidRPr="00FC7B9D" w:rsidRDefault="00CC1D64" w:rsidP="008243EC">
            <w:pPr>
              <w:pStyle w:val="AGRTableNumbers"/>
              <w:tabs>
                <w:tab w:val="decimal" w:pos="929"/>
              </w:tabs>
              <w:ind w:right="170"/>
              <w:jc w:val="left"/>
              <w:rPr>
                <w:b/>
              </w:rPr>
            </w:pPr>
            <w:r>
              <w:rPr>
                <w:b/>
              </w:rPr>
              <w:t>(</w:t>
            </w:r>
            <w:r w:rsidR="00EB3B2D">
              <w:rPr>
                <w:b/>
              </w:rPr>
              <w:t>42</w:t>
            </w:r>
            <w:r>
              <w:rPr>
                <w:b/>
              </w:rPr>
              <w:t>)</w:t>
            </w:r>
          </w:p>
        </w:tc>
      </w:tr>
      <w:tr w:rsidR="00EB3B2D" w:rsidRPr="00FC7B9D" w:rsidTr="008243EC">
        <w:tc>
          <w:tcPr>
            <w:tcW w:w="4536" w:type="dxa"/>
            <w:tcBorders>
              <w:top w:val="single" w:sz="4" w:space="0" w:color="auto"/>
              <w:bottom w:val="single" w:sz="4" w:space="0" w:color="auto"/>
            </w:tcBorders>
          </w:tcPr>
          <w:p w:rsidR="00EB3B2D" w:rsidRPr="00FC7B9D" w:rsidRDefault="00EB3B2D" w:rsidP="008243EC">
            <w:pPr>
              <w:pStyle w:val="AGRTableText"/>
              <w:rPr>
                <w:b/>
                <w:bCs/>
              </w:rPr>
            </w:pPr>
            <w:r w:rsidRPr="00FC7B9D">
              <w:rPr>
                <w:b/>
                <w:bCs/>
              </w:rPr>
              <w:t>Surplus</w:t>
            </w:r>
          </w:p>
        </w:tc>
        <w:tc>
          <w:tcPr>
            <w:tcW w:w="1417" w:type="dxa"/>
            <w:tcBorders>
              <w:top w:val="single" w:sz="4" w:space="0" w:color="auto"/>
              <w:bottom w:val="single" w:sz="4" w:space="0" w:color="auto"/>
            </w:tcBorders>
          </w:tcPr>
          <w:p w:rsidR="00EB3B2D" w:rsidRPr="00FC7B9D" w:rsidRDefault="00EB3B2D" w:rsidP="008243EC">
            <w:pPr>
              <w:pStyle w:val="AGRTableNumbers"/>
              <w:tabs>
                <w:tab w:val="decimal" w:pos="929"/>
              </w:tabs>
              <w:ind w:right="170"/>
              <w:jc w:val="left"/>
              <w:rPr>
                <w:b/>
              </w:rPr>
            </w:pPr>
            <w:r>
              <w:rPr>
                <w:b/>
              </w:rPr>
              <w:t>2</w:t>
            </w:r>
          </w:p>
        </w:tc>
        <w:tc>
          <w:tcPr>
            <w:tcW w:w="1417" w:type="dxa"/>
            <w:tcBorders>
              <w:top w:val="single" w:sz="4" w:space="0" w:color="auto"/>
              <w:bottom w:val="single" w:sz="4" w:space="0" w:color="auto"/>
            </w:tcBorders>
          </w:tcPr>
          <w:p w:rsidR="00EB3B2D" w:rsidRPr="00FC7B9D" w:rsidRDefault="00EB3B2D" w:rsidP="008243EC">
            <w:pPr>
              <w:pStyle w:val="AGRTableNumbers"/>
              <w:tabs>
                <w:tab w:val="decimal" w:pos="929"/>
              </w:tabs>
              <w:ind w:right="170"/>
              <w:jc w:val="left"/>
              <w:rPr>
                <w:b/>
              </w:rPr>
            </w:pPr>
            <w:r>
              <w:rPr>
                <w:b/>
              </w:rPr>
              <w:t>7</w:t>
            </w:r>
          </w:p>
        </w:tc>
      </w:tr>
    </w:tbl>
    <w:p w:rsidR="00EB3B2D" w:rsidRPr="00FC7B9D" w:rsidRDefault="00EB3B2D" w:rsidP="00EB3B2D">
      <w:pPr>
        <w:pStyle w:val="AGRBodyText"/>
      </w:pPr>
    </w:p>
    <w:p w:rsidR="00EB3B2D" w:rsidRPr="00FC7B9D" w:rsidRDefault="00EB3B2D" w:rsidP="00EB3B2D">
      <w:pPr>
        <w:pStyle w:val="AGRHeading1"/>
      </w:pPr>
      <w:r w:rsidRPr="005101EF">
        <w:t>Surveyors Board of the Northern Territory of Australia</w:t>
      </w:r>
      <w:r>
        <w:t xml:space="preserve"> cont…</w:t>
      </w:r>
    </w:p>
    <w:p w:rsidR="00EB3B2D" w:rsidRPr="00FC7B9D" w:rsidRDefault="00EB3B2D" w:rsidP="00EB3B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EB3B2D" w:rsidRPr="00FC7B9D" w:rsidTr="008243EC">
        <w:tc>
          <w:tcPr>
            <w:tcW w:w="4709" w:type="dxa"/>
            <w:tcBorders>
              <w:bottom w:val="single" w:sz="4" w:space="0" w:color="auto"/>
            </w:tcBorders>
          </w:tcPr>
          <w:p w:rsidR="00EB3B2D" w:rsidRPr="00FC7B9D" w:rsidRDefault="00EB3B2D" w:rsidP="008243EC">
            <w:pPr>
              <w:pStyle w:val="AGRTableText"/>
              <w:keepNext/>
            </w:pPr>
          </w:p>
        </w:tc>
        <w:tc>
          <w:tcPr>
            <w:tcW w:w="1331" w:type="dxa"/>
            <w:tcBorders>
              <w:bottom w:val="single" w:sz="4" w:space="0" w:color="auto"/>
            </w:tcBorders>
          </w:tcPr>
          <w:p w:rsidR="00EB3B2D" w:rsidRPr="00FC7B9D" w:rsidRDefault="00EB3B2D" w:rsidP="008243EC">
            <w:pPr>
              <w:pStyle w:val="AGRTableText"/>
              <w:jc w:val="center"/>
            </w:pPr>
            <w:r w:rsidRPr="00FC7B9D">
              <w:t>201</w:t>
            </w:r>
            <w:r>
              <w:t>5</w:t>
            </w:r>
          </w:p>
        </w:tc>
        <w:tc>
          <w:tcPr>
            <w:tcW w:w="1331" w:type="dxa"/>
            <w:tcBorders>
              <w:bottom w:val="single" w:sz="4" w:space="0" w:color="auto"/>
            </w:tcBorders>
          </w:tcPr>
          <w:p w:rsidR="00EB3B2D" w:rsidRPr="00FC7B9D" w:rsidRDefault="00EB3B2D" w:rsidP="008243EC">
            <w:pPr>
              <w:pStyle w:val="AGRTableText"/>
              <w:jc w:val="center"/>
            </w:pPr>
            <w:r w:rsidRPr="00FC7B9D">
              <w:t>201</w:t>
            </w:r>
            <w:r>
              <w:t>4</w:t>
            </w:r>
          </w:p>
        </w:tc>
      </w:tr>
      <w:tr w:rsidR="00EB3B2D" w:rsidRPr="00FC7B9D" w:rsidTr="008243EC">
        <w:tc>
          <w:tcPr>
            <w:tcW w:w="4709" w:type="dxa"/>
            <w:tcBorders>
              <w:top w:val="single" w:sz="4" w:space="0" w:color="auto"/>
            </w:tcBorders>
          </w:tcPr>
          <w:p w:rsidR="00EB3B2D" w:rsidRPr="00FC7B9D" w:rsidRDefault="00EB3B2D" w:rsidP="008243EC">
            <w:pPr>
              <w:pStyle w:val="AGRTableText"/>
              <w:keepNext/>
            </w:pPr>
          </w:p>
        </w:tc>
        <w:tc>
          <w:tcPr>
            <w:tcW w:w="1331" w:type="dxa"/>
            <w:tcBorders>
              <w:top w:val="single" w:sz="4" w:space="0" w:color="auto"/>
            </w:tcBorders>
          </w:tcPr>
          <w:p w:rsidR="00EB3B2D" w:rsidRPr="00FC7B9D" w:rsidRDefault="00EB3B2D" w:rsidP="008243EC">
            <w:pPr>
              <w:pStyle w:val="AGRTableText"/>
              <w:jc w:val="center"/>
            </w:pPr>
            <w:r w:rsidRPr="00FC7B9D">
              <w:t>$’000</w:t>
            </w:r>
          </w:p>
        </w:tc>
        <w:tc>
          <w:tcPr>
            <w:tcW w:w="1331" w:type="dxa"/>
            <w:tcBorders>
              <w:top w:val="single" w:sz="4" w:space="0" w:color="auto"/>
            </w:tcBorders>
          </w:tcPr>
          <w:p w:rsidR="00EB3B2D" w:rsidRPr="00FC7B9D" w:rsidRDefault="00EB3B2D" w:rsidP="008243EC">
            <w:pPr>
              <w:pStyle w:val="AGRTableText"/>
              <w:jc w:val="center"/>
            </w:pPr>
            <w:r w:rsidRPr="00FC7B9D">
              <w:t>$’000</w:t>
            </w:r>
          </w:p>
        </w:tc>
      </w:tr>
      <w:tr w:rsidR="00EB3B2D" w:rsidRPr="00FC7B9D" w:rsidTr="008243EC">
        <w:tc>
          <w:tcPr>
            <w:tcW w:w="4709" w:type="dxa"/>
          </w:tcPr>
          <w:p w:rsidR="00EB3B2D" w:rsidRPr="00FC7B9D" w:rsidRDefault="00EB3B2D" w:rsidP="008243EC">
            <w:pPr>
              <w:pStyle w:val="AGRTableText"/>
              <w:keepNext/>
            </w:pPr>
            <w:r w:rsidRPr="00FC7B9D">
              <w:t>Cash and cash equivalents</w:t>
            </w:r>
          </w:p>
        </w:tc>
        <w:tc>
          <w:tcPr>
            <w:tcW w:w="1331" w:type="dxa"/>
          </w:tcPr>
          <w:p w:rsidR="00EB3B2D" w:rsidRPr="00FC7B9D" w:rsidRDefault="00EB3B2D" w:rsidP="008243EC">
            <w:pPr>
              <w:pStyle w:val="AGRTableNumbers"/>
              <w:tabs>
                <w:tab w:val="decimal" w:pos="1070"/>
              </w:tabs>
              <w:ind w:right="170"/>
              <w:jc w:val="center"/>
            </w:pPr>
            <w:r>
              <w:t>70</w:t>
            </w:r>
          </w:p>
        </w:tc>
        <w:tc>
          <w:tcPr>
            <w:tcW w:w="1331" w:type="dxa"/>
          </w:tcPr>
          <w:p w:rsidR="00EB3B2D" w:rsidRPr="00FC7B9D" w:rsidRDefault="00EB3B2D" w:rsidP="008243EC">
            <w:pPr>
              <w:pStyle w:val="AGRTableNumbers"/>
              <w:tabs>
                <w:tab w:val="decimal" w:pos="1070"/>
              </w:tabs>
              <w:ind w:right="170"/>
              <w:jc w:val="center"/>
            </w:pPr>
            <w:r>
              <w:t>59</w:t>
            </w:r>
          </w:p>
        </w:tc>
      </w:tr>
      <w:tr w:rsidR="00EB3B2D" w:rsidRPr="00FC7B9D" w:rsidTr="008243EC">
        <w:tc>
          <w:tcPr>
            <w:tcW w:w="4709" w:type="dxa"/>
          </w:tcPr>
          <w:p w:rsidR="00EB3B2D" w:rsidRPr="00FC7B9D" w:rsidRDefault="00EB3B2D" w:rsidP="008243EC">
            <w:pPr>
              <w:pStyle w:val="AGRTableText"/>
              <w:keepNext/>
            </w:pPr>
            <w:r w:rsidRPr="00FC7B9D">
              <w:t>Receivables and other current assets</w:t>
            </w:r>
          </w:p>
        </w:tc>
        <w:tc>
          <w:tcPr>
            <w:tcW w:w="1331" w:type="dxa"/>
          </w:tcPr>
          <w:p w:rsidR="00EB3B2D" w:rsidRPr="00FC7B9D" w:rsidRDefault="00EB3B2D" w:rsidP="008243EC">
            <w:pPr>
              <w:pStyle w:val="AGRTableNumbers"/>
              <w:tabs>
                <w:tab w:val="decimal" w:pos="1070"/>
              </w:tabs>
              <w:ind w:right="170"/>
              <w:jc w:val="center"/>
            </w:pPr>
            <w:r>
              <w:t>-</w:t>
            </w:r>
          </w:p>
        </w:tc>
        <w:tc>
          <w:tcPr>
            <w:tcW w:w="1331" w:type="dxa"/>
          </w:tcPr>
          <w:p w:rsidR="00EB3B2D" w:rsidRPr="00FC7B9D" w:rsidRDefault="00EB3B2D" w:rsidP="008243EC">
            <w:pPr>
              <w:pStyle w:val="AGRTableNumbers"/>
              <w:tabs>
                <w:tab w:val="decimal" w:pos="1070"/>
              </w:tabs>
              <w:ind w:right="170"/>
              <w:jc w:val="center"/>
            </w:pPr>
            <w:r>
              <w:t>-</w:t>
            </w:r>
          </w:p>
        </w:tc>
      </w:tr>
      <w:tr w:rsidR="00EB3B2D" w:rsidRPr="00FC7B9D" w:rsidTr="008243EC">
        <w:tc>
          <w:tcPr>
            <w:tcW w:w="4709" w:type="dxa"/>
          </w:tcPr>
          <w:p w:rsidR="00EB3B2D" w:rsidRPr="00FC7B9D" w:rsidRDefault="00EB3B2D" w:rsidP="008243EC">
            <w:pPr>
              <w:pStyle w:val="AGRTableText"/>
            </w:pPr>
            <w:r w:rsidRPr="00FC7B9D">
              <w:t>Less current liabilities</w:t>
            </w:r>
          </w:p>
        </w:tc>
        <w:tc>
          <w:tcPr>
            <w:tcW w:w="1331" w:type="dxa"/>
          </w:tcPr>
          <w:p w:rsidR="00EB3B2D" w:rsidRPr="00FC7B9D" w:rsidRDefault="00EB3B2D" w:rsidP="008243EC">
            <w:pPr>
              <w:pStyle w:val="AGRTableNumbers"/>
              <w:tabs>
                <w:tab w:val="decimal" w:pos="1070"/>
              </w:tabs>
              <w:ind w:right="170"/>
              <w:jc w:val="center"/>
            </w:pPr>
            <w:r>
              <w:t>(8)</w:t>
            </w:r>
          </w:p>
        </w:tc>
        <w:tc>
          <w:tcPr>
            <w:tcW w:w="1331" w:type="dxa"/>
          </w:tcPr>
          <w:p w:rsidR="00EB3B2D" w:rsidRPr="00FC7B9D" w:rsidRDefault="00EB3B2D" w:rsidP="008243EC">
            <w:pPr>
              <w:pStyle w:val="AGRTableNumbers"/>
              <w:tabs>
                <w:tab w:val="decimal" w:pos="1070"/>
              </w:tabs>
              <w:ind w:right="170"/>
              <w:jc w:val="center"/>
            </w:pPr>
            <w:r>
              <w:t>-</w:t>
            </w:r>
          </w:p>
        </w:tc>
      </w:tr>
      <w:tr w:rsidR="00EB3B2D" w:rsidRPr="00FC7B9D" w:rsidTr="008243EC">
        <w:tc>
          <w:tcPr>
            <w:tcW w:w="4709" w:type="dxa"/>
            <w:tcBorders>
              <w:bottom w:val="single" w:sz="4" w:space="0" w:color="auto"/>
            </w:tcBorders>
          </w:tcPr>
          <w:p w:rsidR="00EB3B2D" w:rsidRPr="00FC7B9D" w:rsidRDefault="00EB3B2D" w:rsidP="008243EC">
            <w:pPr>
              <w:pStyle w:val="AGRTableText"/>
            </w:pPr>
            <w:r w:rsidRPr="00FC7B9D">
              <w:rPr>
                <w:b/>
              </w:rPr>
              <w:t>Working capital</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62</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59</w:t>
            </w:r>
          </w:p>
        </w:tc>
      </w:tr>
      <w:tr w:rsidR="00EB3B2D" w:rsidRPr="00FC7B9D" w:rsidTr="008243EC">
        <w:tc>
          <w:tcPr>
            <w:tcW w:w="4709" w:type="dxa"/>
            <w:tcBorders>
              <w:top w:val="single" w:sz="4" w:space="0" w:color="auto"/>
            </w:tcBorders>
          </w:tcPr>
          <w:p w:rsidR="00EB3B2D" w:rsidRPr="00FC7B9D" w:rsidRDefault="00EB3B2D" w:rsidP="008243EC">
            <w:pPr>
              <w:pStyle w:val="AGRTableText"/>
            </w:pPr>
            <w:r w:rsidRPr="00FC7B9D">
              <w:t>Add non-current assets</w:t>
            </w:r>
          </w:p>
        </w:tc>
        <w:tc>
          <w:tcPr>
            <w:tcW w:w="1331" w:type="dxa"/>
            <w:tcBorders>
              <w:top w:val="single" w:sz="4" w:space="0" w:color="auto"/>
            </w:tcBorders>
          </w:tcPr>
          <w:p w:rsidR="00EB3B2D" w:rsidRPr="00FC7B9D" w:rsidRDefault="00EB3B2D" w:rsidP="008243EC">
            <w:pPr>
              <w:pStyle w:val="AGRTableNumbers"/>
              <w:tabs>
                <w:tab w:val="decimal" w:pos="1070"/>
              </w:tabs>
              <w:ind w:right="170"/>
              <w:jc w:val="center"/>
            </w:pPr>
            <w:r>
              <w:t>-</w:t>
            </w:r>
          </w:p>
        </w:tc>
        <w:tc>
          <w:tcPr>
            <w:tcW w:w="1331" w:type="dxa"/>
            <w:tcBorders>
              <w:top w:val="single" w:sz="4" w:space="0" w:color="auto"/>
            </w:tcBorders>
          </w:tcPr>
          <w:p w:rsidR="00EB3B2D" w:rsidRPr="00FC7B9D" w:rsidRDefault="00EB3B2D" w:rsidP="008243EC">
            <w:pPr>
              <w:pStyle w:val="AGRTableNumbers"/>
              <w:tabs>
                <w:tab w:val="decimal" w:pos="1070"/>
              </w:tabs>
              <w:ind w:right="170"/>
              <w:jc w:val="center"/>
            </w:pPr>
            <w:r>
              <w:t>-</w:t>
            </w:r>
          </w:p>
        </w:tc>
      </w:tr>
      <w:tr w:rsidR="00EB3B2D" w:rsidRPr="00FC7B9D" w:rsidTr="008243EC">
        <w:tc>
          <w:tcPr>
            <w:tcW w:w="4709" w:type="dxa"/>
          </w:tcPr>
          <w:p w:rsidR="00EB3B2D" w:rsidRPr="00FC7B9D" w:rsidRDefault="00EB3B2D" w:rsidP="008243EC">
            <w:pPr>
              <w:pStyle w:val="AGRTableText"/>
            </w:pPr>
            <w:r w:rsidRPr="00FC7B9D">
              <w:t>Less non-current liabilities</w:t>
            </w:r>
          </w:p>
        </w:tc>
        <w:tc>
          <w:tcPr>
            <w:tcW w:w="1331" w:type="dxa"/>
          </w:tcPr>
          <w:p w:rsidR="00EB3B2D" w:rsidRPr="00FC7B9D" w:rsidRDefault="00EB3B2D" w:rsidP="008243EC">
            <w:pPr>
              <w:pStyle w:val="AGRTableNumbers"/>
              <w:tabs>
                <w:tab w:val="decimal" w:pos="1070"/>
              </w:tabs>
              <w:ind w:right="170"/>
              <w:jc w:val="center"/>
            </w:pPr>
            <w:r>
              <w:t>-</w:t>
            </w:r>
          </w:p>
        </w:tc>
        <w:tc>
          <w:tcPr>
            <w:tcW w:w="1331" w:type="dxa"/>
          </w:tcPr>
          <w:p w:rsidR="00EB3B2D" w:rsidRPr="00FC7B9D" w:rsidRDefault="00EB3B2D" w:rsidP="008243EC">
            <w:pPr>
              <w:pStyle w:val="AGRTableNumbers"/>
              <w:tabs>
                <w:tab w:val="decimal" w:pos="1070"/>
              </w:tabs>
              <w:ind w:right="170"/>
              <w:jc w:val="center"/>
            </w:pPr>
            <w:r>
              <w:t>-</w:t>
            </w:r>
          </w:p>
        </w:tc>
      </w:tr>
      <w:tr w:rsidR="00EB3B2D" w:rsidRPr="00FC7B9D" w:rsidTr="008243EC">
        <w:tc>
          <w:tcPr>
            <w:tcW w:w="4709" w:type="dxa"/>
            <w:tcBorders>
              <w:bottom w:val="single" w:sz="4" w:space="0" w:color="auto"/>
            </w:tcBorders>
          </w:tcPr>
          <w:p w:rsidR="00EB3B2D" w:rsidRPr="00FC7B9D" w:rsidRDefault="00EB3B2D" w:rsidP="008243EC">
            <w:pPr>
              <w:pStyle w:val="AGRTableText"/>
              <w:rPr>
                <w:b/>
              </w:rPr>
            </w:pPr>
            <w:r w:rsidRPr="00FC7B9D">
              <w:rPr>
                <w:b/>
              </w:rPr>
              <w:t>Net assets</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62</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59</w:t>
            </w:r>
          </w:p>
        </w:tc>
      </w:tr>
      <w:tr w:rsidR="00EB3B2D" w:rsidRPr="00FC7B9D" w:rsidTr="008243EC">
        <w:tc>
          <w:tcPr>
            <w:tcW w:w="4709" w:type="dxa"/>
            <w:tcBorders>
              <w:top w:val="single" w:sz="4" w:space="0" w:color="auto"/>
            </w:tcBorders>
          </w:tcPr>
          <w:p w:rsidR="00EB3B2D" w:rsidRPr="00FC7B9D" w:rsidRDefault="00EB3B2D" w:rsidP="008243EC">
            <w:pPr>
              <w:pStyle w:val="AGRTableText"/>
            </w:pPr>
            <w:r w:rsidRPr="00FC7B9D">
              <w:t xml:space="preserve">Represented by: </w:t>
            </w:r>
          </w:p>
        </w:tc>
        <w:tc>
          <w:tcPr>
            <w:tcW w:w="1331" w:type="dxa"/>
            <w:tcBorders>
              <w:top w:val="single" w:sz="4" w:space="0" w:color="auto"/>
            </w:tcBorders>
          </w:tcPr>
          <w:p w:rsidR="00EB3B2D" w:rsidRPr="00FC7B9D" w:rsidRDefault="00EB3B2D" w:rsidP="008243EC">
            <w:pPr>
              <w:pStyle w:val="AGRTableNumbers"/>
              <w:tabs>
                <w:tab w:val="decimal" w:pos="1070"/>
              </w:tabs>
              <w:ind w:right="170"/>
              <w:jc w:val="center"/>
            </w:pPr>
          </w:p>
        </w:tc>
        <w:tc>
          <w:tcPr>
            <w:tcW w:w="1331" w:type="dxa"/>
            <w:tcBorders>
              <w:top w:val="single" w:sz="4" w:space="0" w:color="auto"/>
            </w:tcBorders>
          </w:tcPr>
          <w:p w:rsidR="00EB3B2D" w:rsidRPr="00FC7B9D" w:rsidRDefault="00EB3B2D" w:rsidP="008243EC">
            <w:pPr>
              <w:pStyle w:val="AGRTableNumbers"/>
              <w:tabs>
                <w:tab w:val="decimal" w:pos="1070"/>
              </w:tabs>
              <w:ind w:right="170"/>
              <w:jc w:val="center"/>
            </w:pPr>
          </w:p>
        </w:tc>
      </w:tr>
      <w:tr w:rsidR="00EB3B2D" w:rsidRPr="00FC7B9D" w:rsidTr="008243EC">
        <w:tc>
          <w:tcPr>
            <w:tcW w:w="4709" w:type="dxa"/>
          </w:tcPr>
          <w:p w:rsidR="00EB3B2D" w:rsidRPr="00FC7B9D" w:rsidRDefault="00EB3B2D" w:rsidP="008243EC">
            <w:pPr>
              <w:pStyle w:val="AGRTableText"/>
            </w:pPr>
            <w:r>
              <w:t>Retained profits</w:t>
            </w:r>
          </w:p>
        </w:tc>
        <w:tc>
          <w:tcPr>
            <w:tcW w:w="1331" w:type="dxa"/>
          </w:tcPr>
          <w:p w:rsidR="00EB3B2D" w:rsidRPr="00FC7B9D" w:rsidRDefault="00EB3B2D" w:rsidP="008243EC">
            <w:pPr>
              <w:pStyle w:val="AGRTableNumbers"/>
              <w:tabs>
                <w:tab w:val="decimal" w:pos="1070"/>
              </w:tabs>
              <w:ind w:right="170"/>
              <w:jc w:val="center"/>
            </w:pPr>
            <w:r>
              <w:t>62</w:t>
            </w:r>
          </w:p>
        </w:tc>
        <w:tc>
          <w:tcPr>
            <w:tcW w:w="1331" w:type="dxa"/>
          </w:tcPr>
          <w:p w:rsidR="00EB3B2D" w:rsidRPr="00FC7B9D" w:rsidRDefault="00EB3B2D" w:rsidP="008243EC">
            <w:pPr>
              <w:pStyle w:val="AGRTableNumbers"/>
              <w:tabs>
                <w:tab w:val="decimal" w:pos="1070"/>
              </w:tabs>
              <w:ind w:right="170"/>
              <w:jc w:val="center"/>
            </w:pPr>
            <w:r>
              <w:t>59</w:t>
            </w:r>
          </w:p>
        </w:tc>
      </w:tr>
      <w:tr w:rsidR="00EB3B2D" w:rsidRPr="00FC7B9D" w:rsidTr="008243EC">
        <w:tc>
          <w:tcPr>
            <w:tcW w:w="4709" w:type="dxa"/>
            <w:tcBorders>
              <w:bottom w:val="single" w:sz="4" w:space="0" w:color="auto"/>
            </w:tcBorders>
          </w:tcPr>
          <w:p w:rsidR="00EB3B2D" w:rsidRPr="00FC7B9D" w:rsidRDefault="00EB3B2D" w:rsidP="008243EC">
            <w:pPr>
              <w:pStyle w:val="AGRTableText"/>
              <w:rPr>
                <w:b/>
              </w:rPr>
            </w:pPr>
            <w:r w:rsidRPr="00FC7B9D">
              <w:rPr>
                <w:b/>
              </w:rPr>
              <w:t>Equity</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62</w:t>
            </w:r>
          </w:p>
        </w:tc>
        <w:tc>
          <w:tcPr>
            <w:tcW w:w="1331" w:type="dxa"/>
            <w:tcBorders>
              <w:bottom w:val="single" w:sz="4" w:space="0" w:color="auto"/>
            </w:tcBorders>
          </w:tcPr>
          <w:p w:rsidR="00EB3B2D" w:rsidRPr="00FC7B9D" w:rsidRDefault="00EB3B2D" w:rsidP="008243EC">
            <w:pPr>
              <w:pStyle w:val="AGRTableNumbers"/>
              <w:tabs>
                <w:tab w:val="decimal" w:pos="1070"/>
              </w:tabs>
              <w:ind w:right="170"/>
              <w:jc w:val="center"/>
              <w:rPr>
                <w:b/>
              </w:rPr>
            </w:pPr>
            <w:r>
              <w:rPr>
                <w:b/>
              </w:rPr>
              <w:t>59</w:t>
            </w:r>
          </w:p>
        </w:tc>
      </w:tr>
    </w:tbl>
    <w:p w:rsidR="00EB3B2D" w:rsidRDefault="00EB3B2D" w:rsidP="00EB3B2D"/>
    <w:p w:rsidR="00EB3B2D" w:rsidRDefault="00EB3B2D" w:rsidP="00EB3B2D">
      <w:pPr>
        <w:pStyle w:val="AGRHeading1"/>
      </w:pPr>
      <w:r w:rsidRPr="005101EF">
        <w:t>Surveyors Board of the Northern Territory of Australia</w:t>
      </w:r>
      <w:r>
        <w:t xml:space="preserv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sidRPr="0094596F">
              <w:rPr>
                <w:rFonts w:ascii="Arial" w:hAnsi="Arial" w:cs="Arial"/>
                <w:sz w:val="22"/>
                <w:szCs w:val="22"/>
                <w:lang w:val="en-AU"/>
              </w:rPr>
              <w:t xml:space="preserve">Surveyors Board of the Northern Territory of Australia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B1444D" w:rsidRDefault="00B1444D" w:rsidP="00B1444D">
            <w:pPr>
              <w:pStyle w:val="StyleAGRBodyCommentJustifiedLeft0cmPatternClearBa"/>
            </w:pPr>
            <w:r>
              <w:t>1.  Delay in commencement of audit</w:t>
            </w:r>
          </w:p>
          <w:p w:rsidR="00B1444D" w:rsidRDefault="00B1444D" w:rsidP="006F598F">
            <w:pPr>
              <w:pStyle w:val="StyleAGRBodyCommentJustifiedLeft0cmPatternClearBa"/>
              <w:ind w:left="283"/>
            </w:pPr>
            <w:r>
              <w:t xml:space="preserve">The delay was caused by the transition of the management of the Surveyors Board from the Department of Lands, Planning and the Environment to the Department of Business. </w:t>
            </w:r>
          </w:p>
          <w:p w:rsidR="00B1444D" w:rsidRDefault="00B1444D" w:rsidP="006F598F">
            <w:pPr>
              <w:pStyle w:val="StyleAGRBodyCommentJustifiedLeft0cmPatternClearBa"/>
              <w:ind w:left="283"/>
            </w:pPr>
            <w:r>
              <w:t>Some complex transactions were required to complete this process and caused the delay.</w:t>
            </w:r>
          </w:p>
          <w:p w:rsidR="00B1444D" w:rsidRDefault="00B1444D" w:rsidP="006F598F">
            <w:pPr>
              <w:pStyle w:val="StyleAGRBodyCommentJustifiedLeft0cmPatternClearBa"/>
              <w:ind w:left="283"/>
            </w:pPr>
            <w:r>
              <w:t>The Board agrees with the recommendation to seek amendments to the financial reporting and audit requirements of the Licensed Surveyors Act to ensure that the requirements imposed by the Act are consistent with the requirements of other similar statutory bodies and will be taking appropriate action.</w:t>
            </w:r>
          </w:p>
          <w:p w:rsidR="00B1444D" w:rsidRDefault="00B1444D" w:rsidP="00B1444D">
            <w:pPr>
              <w:pStyle w:val="StyleAGRBodyCommentJustifiedLeft0cmPatternClearBa"/>
            </w:pPr>
            <w:r>
              <w:t>2.  Bank reconciliation errors</w:t>
            </w:r>
          </w:p>
          <w:p w:rsidR="00B1444D" w:rsidRDefault="00B1444D" w:rsidP="006F598F">
            <w:pPr>
              <w:pStyle w:val="StyleAGRBodyCommentJustifiedLeft0cmPatternClearBa"/>
              <w:ind w:left="283"/>
            </w:pPr>
            <w:r>
              <w:t>The Board has noted the comments and implemented appropriate processes to ensure the errors are not repeated.</w:t>
            </w:r>
          </w:p>
          <w:p w:rsidR="00B1444D" w:rsidRDefault="00B1444D" w:rsidP="00B1444D">
            <w:pPr>
              <w:pStyle w:val="StyleAGRBodyCommentJustifiedLeft0cmPatternClearBa"/>
            </w:pPr>
            <w:r>
              <w:t>3.  Performance overview</w:t>
            </w:r>
          </w:p>
          <w:p w:rsidR="00B1444D" w:rsidRDefault="00B1444D" w:rsidP="006F598F">
            <w:pPr>
              <w:pStyle w:val="StyleAGRBodyCommentJustifiedLeft0cmPatternClearBa"/>
              <w:ind w:left="283"/>
            </w:pPr>
            <w:r>
              <w:t>It is acknowledged that the significant change in financial performance for the year ended 30 June 2015 relates to the Auditor-General now recovering costs for audit fees.</w:t>
            </w:r>
          </w:p>
          <w:p w:rsidR="0094596F" w:rsidRPr="0094056D" w:rsidRDefault="00B1444D" w:rsidP="006F598F">
            <w:pPr>
              <w:pStyle w:val="StyleAGRBodyCommentJustifiedLeft0cmPatternClearBa"/>
              <w:ind w:left="283"/>
              <w:rPr>
                <w:rFonts w:cs="Arial"/>
                <w:szCs w:val="22"/>
              </w:rPr>
            </w:pPr>
            <w:r>
              <w:t>The cost of the auditor fees is in excess of 50% of the total revenue received by the Board annually. This will have the effect of depleting the trust account balance in a short period of time and strengthens the case for the Licensed Surveyors Act to be revised and modernised in terms of financial statements and reporting to bring the Board in line with other statutory bodies of a similar size and nature.</w:t>
            </w:r>
          </w:p>
        </w:tc>
      </w:tr>
    </w:tbl>
    <w:p w:rsidR="00EB3B2D" w:rsidRDefault="00EB3B2D" w:rsidP="00EB3B2D">
      <w:pPr>
        <w:pStyle w:val="AGRBodyText"/>
      </w:pPr>
    </w:p>
    <w:p w:rsidR="00D64EDD" w:rsidRDefault="0044725A" w:rsidP="001F6679">
      <w:pPr>
        <w:pStyle w:val="AGRHeading1"/>
      </w:pPr>
      <w:bookmarkStart w:id="94" w:name="tgen"/>
      <w:bookmarkEnd w:id="92"/>
      <w:r>
        <w:t>Territory Generation</w:t>
      </w:r>
      <w:bookmarkEnd w:id="94"/>
    </w:p>
    <w:p w:rsidR="0044725A" w:rsidRPr="00FC7B9D" w:rsidRDefault="00D64EDD" w:rsidP="00D64EDD">
      <w:pPr>
        <w:pStyle w:val="AGRHeading2"/>
      </w:pPr>
      <w:r>
        <w:t>A</w:t>
      </w:r>
      <w:r w:rsidR="0044725A" w:rsidRPr="00FC7B9D">
        <w:t xml:space="preserve">udit Findings and Analysis of the Financial Statements for the Year Ended </w:t>
      </w:r>
      <w:r w:rsidR="0044725A">
        <w:t>30 June 2015</w:t>
      </w:r>
    </w:p>
    <w:p w:rsidR="0044725A" w:rsidRPr="00FC7B9D" w:rsidRDefault="0044725A" w:rsidP="003B0D2D">
      <w:pPr>
        <w:pStyle w:val="AGRHeading3"/>
      </w:pPr>
      <w:r w:rsidRPr="00FC7B9D">
        <w:t>Background</w:t>
      </w:r>
    </w:p>
    <w:p w:rsidR="00D64EDD" w:rsidRDefault="0044725A" w:rsidP="00FD6271">
      <w:pPr>
        <w:pStyle w:val="AGRBodyText"/>
      </w:pPr>
      <w:r>
        <w:t>Power Generation Corporation trading as Territory Generation</w:t>
      </w:r>
      <w:r w:rsidRPr="00FC7B9D">
        <w:t xml:space="preserve"> </w:t>
      </w:r>
      <w:r w:rsidR="007538DA">
        <w:t xml:space="preserve">(Territory Generation) </w:t>
      </w:r>
      <w:r w:rsidRPr="00FC7B9D">
        <w:t xml:space="preserve">was established pursuant to the </w:t>
      </w:r>
      <w:r>
        <w:rPr>
          <w:i/>
        </w:rPr>
        <w:t>Power Generation Corporation Act</w:t>
      </w:r>
      <w:r w:rsidRPr="00FC7B9D">
        <w:rPr>
          <w:i/>
        </w:rPr>
        <w:t xml:space="preserve"> </w:t>
      </w:r>
      <w:r w:rsidRPr="00D64EDD">
        <w:rPr>
          <w:i/>
        </w:rPr>
        <w:t>2014</w:t>
      </w:r>
      <w:r w:rsidRPr="00D64EDD">
        <w:t xml:space="preserve"> </w:t>
      </w:r>
      <w:r w:rsidR="00D64EDD">
        <w:t xml:space="preserve">primarily </w:t>
      </w:r>
      <w:r w:rsidRPr="00D64EDD">
        <w:t xml:space="preserve">to </w:t>
      </w:r>
      <w:r w:rsidR="00D64EDD">
        <w:t>generate, acquire and supply electricity, and to acquire, transport and supply energy sources from which electricity may be generated.</w:t>
      </w:r>
    </w:p>
    <w:p w:rsidR="0044725A" w:rsidRPr="00FC7B9D" w:rsidRDefault="0044725A" w:rsidP="003B0D2D">
      <w:pPr>
        <w:pStyle w:val="AGRHeading3"/>
      </w:pPr>
      <w:r w:rsidRPr="00FC7B9D">
        <w:t>Audit Opinion</w:t>
      </w:r>
    </w:p>
    <w:p w:rsidR="0044725A" w:rsidRPr="00FC7B9D" w:rsidRDefault="0044725A" w:rsidP="00FD6271">
      <w:pPr>
        <w:pStyle w:val="AGRBodyText"/>
      </w:pPr>
      <w:r w:rsidRPr="00D64EDD">
        <w:t xml:space="preserve">The audit of </w:t>
      </w:r>
      <w:r w:rsidR="00D64EDD" w:rsidRPr="00D64EDD">
        <w:t>Territory Generation</w:t>
      </w:r>
      <w:r w:rsidRPr="00D64EDD">
        <w:t xml:space="preserve"> for the year ended 30 June 2015 resulted in an unmodified independent audit opinion, which was issued </w:t>
      </w:r>
      <w:r w:rsidR="00D64EDD" w:rsidRPr="00D64EDD">
        <w:t>on 2 November 2015</w:t>
      </w:r>
      <w:r w:rsidRPr="00D64EDD">
        <w:t>.</w:t>
      </w:r>
    </w:p>
    <w:p w:rsidR="0044725A" w:rsidRDefault="0044725A" w:rsidP="003B0D2D">
      <w:pPr>
        <w:pStyle w:val="AGRHeading3"/>
      </w:pPr>
      <w:r w:rsidRPr="00FC7B9D">
        <w:t>Key Findings</w:t>
      </w:r>
    </w:p>
    <w:p w:rsidR="0044725A" w:rsidRDefault="0044725A" w:rsidP="00FD6271">
      <w:pPr>
        <w:pStyle w:val="AGRBodyText"/>
      </w:pPr>
      <w:r>
        <w:t>On 6 May 2014, the Northern Territory Parliament passed a Bill to separate the P</w:t>
      </w:r>
      <w:r w:rsidR="007A6115">
        <w:t>ower and Water Corporation</w:t>
      </w:r>
      <w:r>
        <w:t xml:space="preserve"> into three Government Owned Corporations, specifically:</w:t>
      </w:r>
    </w:p>
    <w:p w:rsidR="0044725A" w:rsidRDefault="0044725A" w:rsidP="00FD6271">
      <w:pPr>
        <w:pStyle w:val="AGRBodyText"/>
      </w:pPr>
      <w:r>
        <w:t>•</w:t>
      </w:r>
      <w:r>
        <w:tab/>
        <w:t>Power Generation Corporation (trading as Territory Generation);</w:t>
      </w:r>
    </w:p>
    <w:p w:rsidR="0044725A" w:rsidRDefault="0044725A" w:rsidP="00FD6271">
      <w:pPr>
        <w:pStyle w:val="AGRBodyText"/>
      </w:pPr>
      <w:r>
        <w:t>•</w:t>
      </w:r>
      <w:r>
        <w:tab/>
        <w:t xml:space="preserve">Power Retail Corporation (trading as Jacana Energy); and </w:t>
      </w:r>
    </w:p>
    <w:p w:rsidR="0044725A" w:rsidRDefault="0044725A" w:rsidP="00FD6271">
      <w:pPr>
        <w:pStyle w:val="AGRBodyText"/>
      </w:pPr>
      <w:r>
        <w:t>•</w:t>
      </w:r>
      <w:r>
        <w:tab/>
        <w:t>Power</w:t>
      </w:r>
      <w:r w:rsidR="00D24289">
        <w:t xml:space="preserve"> and Water Corporation (PWC).</w:t>
      </w:r>
    </w:p>
    <w:p w:rsidR="0044725A" w:rsidRDefault="0044725A" w:rsidP="00FD6271">
      <w:pPr>
        <w:pStyle w:val="AGRBodyText"/>
      </w:pPr>
      <w:r>
        <w:t>Separation of the financial system occurred during the ANZ</w:t>
      </w:r>
      <w:r w:rsidR="00D24289">
        <w:t xml:space="preserve">AC day weekend in April 2015.  </w:t>
      </w:r>
      <w:r>
        <w:t xml:space="preserve">The transactions relating to </w:t>
      </w:r>
      <w:r w:rsidR="003E53AC">
        <w:t>Territory Generation</w:t>
      </w:r>
      <w:r>
        <w:t xml:space="preserve"> should have been recorded separately within their own financial accounting records (i.e. </w:t>
      </w:r>
      <w:r w:rsidR="003E53AC">
        <w:t>Territory Generation</w:t>
      </w:r>
      <w:r w:rsidR="00681C8A">
        <w:t>’s</w:t>
      </w:r>
      <w:r>
        <w:t xml:space="preserve"> books) from 1 July 2014 despite the system separation oc</w:t>
      </w:r>
      <w:r w:rsidR="00D24289">
        <w:t>curring some 10 months later.</w:t>
      </w:r>
    </w:p>
    <w:p w:rsidR="0044725A" w:rsidRDefault="0044725A" w:rsidP="00FD6271">
      <w:pPr>
        <w:pStyle w:val="AGRBodyText"/>
      </w:pPr>
      <w:r>
        <w:t xml:space="preserve">Due to the requirements of the </w:t>
      </w:r>
      <w:r w:rsidRPr="00BA542F">
        <w:rPr>
          <w:i/>
        </w:rPr>
        <w:t>Government Owned Corporations Act</w:t>
      </w:r>
      <w:r>
        <w:t xml:space="preserve">, </w:t>
      </w:r>
      <w:r w:rsidR="003E53AC">
        <w:t>Territory Generation</w:t>
      </w:r>
      <w:r>
        <w:t xml:space="preserve"> is required to prepare their financial statements by 31 August and the Auditor-General has one month to audit and report on thos</w:t>
      </w:r>
      <w:r w:rsidR="00D24289">
        <w:t>e financial statements.  As a Government Owned C</w:t>
      </w:r>
      <w:r>
        <w:t xml:space="preserve">orporation, </w:t>
      </w:r>
      <w:r w:rsidR="003E53AC">
        <w:t>Territory Generation</w:t>
      </w:r>
      <w:r>
        <w:t xml:space="preserve"> must forward the annual report to the shareholding Minister within three months after the e</w:t>
      </w:r>
      <w:r w:rsidR="00D24289">
        <w:t>nd of each financial year.</w:t>
      </w:r>
    </w:p>
    <w:p w:rsidR="00DE5254" w:rsidRPr="00DF78B6" w:rsidRDefault="00DE5254" w:rsidP="00DE5254">
      <w:pPr>
        <w:pStyle w:val="AGRHeading4"/>
        <w:rPr>
          <w:i w:val="0"/>
        </w:rPr>
      </w:pPr>
      <w:r>
        <w:rPr>
          <w:i w:val="0"/>
        </w:rPr>
        <w:t>G</w:t>
      </w:r>
      <w:r w:rsidRPr="00DF78B6">
        <w:rPr>
          <w:i w:val="0"/>
        </w:rPr>
        <w:t xml:space="preserve">iven the significant reliance on PWC’s systems and the </w:t>
      </w:r>
      <w:r>
        <w:rPr>
          <w:i w:val="0"/>
        </w:rPr>
        <w:t>inability to reliably confirm</w:t>
      </w:r>
      <w:r w:rsidRPr="00DF78B6">
        <w:rPr>
          <w:i w:val="0"/>
        </w:rPr>
        <w:t xml:space="preserve"> the material loan balances with PWC, </w:t>
      </w:r>
      <w:r w:rsidRPr="00DE5254">
        <w:rPr>
          <w:i w:val="0"/>
        </w:rPr>
        <w:t>Territory Generation</w:t>
      </w:r>
      <w:r w:rsidRPr="00DF78B6">
        <w:rPr>
          <w:i w:val="0"/>
        </w:rPr>
        <w:t xml:space="preserve"> was unable to meet the financial reporting deadline as set in the </w:t>
      </w:r>
      <w:r w:rsidRPr="00793553">
        <w:t>Government Owned Corporations Act</w:t>
      </w:r>
      <w:r>
        <w:rPr>
          <w:i w:val="0"/>
        </w:rPr>
        <w:t>, and required the provision of an exemption from the Treasurer</w:t>
      </w:r>
      <w:r w:rsidRPr="00DF78B6">
        <w:rPr>
          <w:i w:val="0"/>
        </w:rPr>
        <w:t xml:space="preserve">. I acknowledge the efforts and assistance of the staff of </w:t>
      </w:r>
      <w:r w:rsidRPr="00DE5254">
        <w:rPr>
          <w:i w:val="0"/>
        </w:rPr>
        <w:t>Territory Generation</w:t>
      </w:r>
      <w:r w:rsidRPr="00DF78B6">
        <w:rPr>
          <w:i w:val="0"/>
        </w:rPr>
        <w:t xml:space="preserve"> </w:t>
      </w:r>
      <w:r>
        <w:rPr>
          <w:i w:val="0"/>
        </w:rPr>
        <w:t>in the completion of this audit.</w:t>
      </w:r>
    </w:p>
    <w:p w:rsidR="00D64EDD" w:rsidRPr="00FC7B9D" w:rsidRDefault="00D64EDD" w:rsidP="001F6679">
      <w:pPr>
        <w:pStyle w:val="AGRHeading1"/>
      </w:pPr>
      <w:r>
        <w:t>Territory Generation</w:t>
      </w:r>
      <w:r w:rsidRPr="00FC7B9D">
        <w:t xml:space="preserve"> cont…</w:t>
      </w:r>
    </w:p>
    <w:p w:rsidR="00D64EDD" w:rsidRPr="00FC7B9D" w:rsidRDefault="00D64EDD" w:rsidP="003B0D2D">
      <w:pPr>
        <w:pStyle w:val="AGRHeading4"/>
      </w:pPr>
      <w:r w:rsidRPr="00FC7B9D">
        <w:t>Performance Overview</w:t>
      </w:r>
    </w:p>
    <w:p w:rsidR="00D64EDD" w:rsidRDefault="00D64EDD" w:rsidP="00FD6271">
      <w:pPr>
        <w:pStyle w:val="AGRBodyText"/>
      </w:pPr>
      <w:r>
        <w:t>The financial year ended 30 June 2015 was Territory G</w:t>
      </w:r>
      <w:r w:rsidR="00D24289">
        <w:t>eneration’s first trading year.</w:t>
      </w:r>
      <w:r>
        <w:t xml:space="preserve">  For the 12 months ended 30 June 2015, out of the total revenue of $351 million, $343 million is from the sale of electricity to </w:t>
      </w:r>
      <w:r w:rsidR="00D24289">
        <w:t xml:space="preserve">retail distribution companies. </w:t>
      </w:r>
      <w:r>
        <w:t xml:space="preserve"> Compared to the budget of $346 million, the decrease was due to reduced electricity demand througho</w:t>
      </w:r>
      <w:r w:rsidR="00D24289">
        <w:t>ut the period against budget.</w:t>
      </w:r>
    </w:p>
    <w:p w:rsidR="00D64EDD" w:rsidRDefault="0041015A" w:rsidP="00FD6271">
      <w:pPr>
        <w:pStyle w:val="AGRBodyText"/>
      </w:pPr>
      <w:r>
        <w:t>Operating costs of $300</w:t>
      </w:r>
      <w:r w:rsidR="00D64EDD">
        <w:t xml:space="preserve"> million were </w:t>
      </w:r>
      <w:r w:rsidR="003E53AC">
        <w:t>consistent</w:t>
      </w:r>
      <w:r w:rsidR="00D64EDD">
        <w:t xml:space="preserve"> with budget and were mainly associated with </w:t>
      </w:r>
      <w:r w:rsidR="00D24289">
        <w:t xml:space="preserve">the purchase of gas supplies.  </w:t>
      </w:r>
      <w:r w:rsidR="00D64EDD">
        <w:t>Capital expenditure was $18 million representing a reduction o</w:t>
      </w:r>
      <w:r w:rsidR="00D24289">
        <w:t xml:space="preserve">f $1 million from the budget.  </w:t>
      </w:r>
      <w:r w:rsidR="00D64EDD">
        <w:t>The major capital expenditure costs were associated with the Channel Island Power Station and Katherine Power Station life extension works and the development of a new Enterprise Resourc</w:t>
      </w:r>
      <w:r w:rsidR="00D24289">
        <w:t>e Planning software package.</w:t>
      </w:r>
    </w:p>
    <w:p w:rsidR="00D64EDD" w:rsidRDefault="00D64EDD" w:rsidP="00FD6271">
      <w:pPr>
        <w:pStyle w:val="AGRBodyText"/>
      </w:pPr>
      <w:r>
        <w:t>Overall, the net</w:t>
      </w:r>
      <w:r w:rsidR="003E53AC">
        <w:t xml:space="preserve"> profit after tax for the year wa</w:t>
      </w:r>
      <w:r>
        <w:t xml:space="preserve">s $36 million </w:t>
      </w:r>
      <w:r w:rsidR="003E53AC">
        <w:t>consistent</w:t>
      </w:r>
      <w:r>
        <w:t xml:space="preserve"> with the budget.  </w:t>
      </w:r>
    </w:p>
    <w:p w:rsidR="00D64EDD" w:rsidRDefault="003E53AC" w:rsidP="00FD6271">
      <w:pPr>
        <w:pStyle w:val="AGRBodyText"/>
      </w:pPr>
      <w:r>
        <w:t>T</w:t>
      </w:r>
      <w:r w:rsidR="00D64EDD">
        <w:t xml:space="preserve">he balance sheet </w:t>
      </w:r>
      <w:r>
        <w:t>recognises, up</w:t>
      </w:r>
      <w:r w:rsidR="00D64EDD">
        <w:t xml:space="preserve">on the establishment of the Corporation, the contributed equity from </w:t>
      </w:r>
      <w:r w:rsidR="00681C8A">
        <w:t>the Northern Territory Government</w:t>
      </w:r>
      <w:r w:rsidR="00D64EDD">
        <w:t xml:space="preserve"> as at 1 July 2014 </w:t>
      </w:r>
      <w:r>
        <w:t>of</w:t>
      </w:r>
      <w:r w:rsidR="00D64EDD">
        <w:t xml:space="preserve"> </w:t>
      </w:r>
      <w:r w:rsidR="00D24289">
        <w:t xml:space="preserve">$184 million.  </w:t>
      </w:r>
      <w:r w:rsidR="00D64EDD">
        <w:t>This includes the property, plant and equipment value of $340 million offset b</w:t>
      </w:r>
      <w:r w:rsidR="00D24289">
        <w:t>y borrowings of $180 million.</w:t>
      </w:r>
    </w:p>
    <w:p w:rsidR="00D64EDD" w:rsidRPr="00FC7B9D" w:rsidRDefault="00D64EDD" w:rsidP="00FD6271">
      <w:pPr>
        <w:pStyle w:val="AGRBodyText"/>
      </w:pPr>
      <w:r>
        <w:t>The movement from net assets of $184 million at t</w:t>
      </w:r>
      <w:r w:rsidR="00471C66">
        <w:t>he beginning of the year to $220</w:t>
      </w:r>
      <w:r>
        <w:t xml:space="preserve"> million as at 30 June 2015 was achieved as a result of the profit of $3</w:t>
      </w:r>
      <w:r w:rsidR="00471C66">
        <w:t>6</w:t>
      </w:r>
      <w:r w:rsidR="00D24289">
        <w:t xml:space="preserve"> million in the current year.</w:t>
      </w:r>
    </w:p>
    <w:p w:rsidR="00D64EDD" w:rsidRPr="00FC7B9D" w:rsidRDefault="00D64EDD" w:rsidP="00FD6271">
      <w:pPr>
        <w:pStyle w:val="AGRBodyText"/>
      </w:pPr>
    </w:p>
    <w:p w:rsidR="0044725A" w:rsidRPr="00FC7B9D" w:rsidRDefault="0044725A" w:rsidP="001F6679">
      <w:pPr>
        <w:pStyle w:val="AGRHeading1"/>
      </w:pPr>
      <w:r>
        <w:t>Territory Generation</w:t>
      </w:r>
      <w:r w:rsidRPr="00FC7B9D">
        <w:t xml:space="preserve"> cont…</w:t>
      </w:r>
    </w:p>
    <w:p w:rsidR="0044725A" w:rsidRPr="00FC7B9D" w:rsidRDefault="0044725A"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4725A" w:rsidRPr="00FC7B9D" w:rsidTr="00CD7367">
        <w:tc>
          <w:tcPr>
            <w:tcW w:w="4536" w:type="dxa"/>
            <w:tcBorders>
              <w:bottom w:val="single" w:sz="4" w:space="0" w:color="auto"/>
            </w:tcBorders>
          </w:tcPr>
          <w:p w:rsidR="0044725A" w:rsidRPr="00FC7B9D" w:rsidRDefault="0044725A" w:rsidP="00CD7367">
            <w:pPr>
              <w:pStyle w:val="AGRTableText"/>
              <w:ind w:left="720" w:hanging="720"/>
            </w:pPr>
          </w:p>
        </w:tc>
        <w:tc>
          <w:tcPr>
            <w:tcW w:w="1417" w:type="dxa"/>
            <w:tcBorders>
              <w:bottom w:val="single" w:sz="4" w:space="0" w:color="auto"/>
            </w:tcBorders>
          </w:tcPr>
          <w:p w:rsidR="0044725A" w:rsidRPr="00FC7B9D" w:rsidRDefault="0044725A" w:rsidP="00CD7367">
            <w:pPr>
              <w:pStyle w:val="AGRTableText"/>
              <w:jc w:val="center"/>
            </w:pPr>
          </w:p>
        </w:tc>
        <w:tc>
          <w:tcPr>
            <w:tcW w:w="1417" w:type="dxa"/>
            <w:tcBorders>
              <w:bottom w:val="single" w:sz="4" w:space="0" w:color="auto"/>
            </w:tcBorders>
          </w:tcPr>
          <w:p w:rsidR="0044725A" w:rsidRPr="00FC7B9D" w:rsidRDefault="0044725A" w:rsidP="00CD7367">
            <w:pPr>
              <w:pStyle w:val="AGRTableText"/>
              <w:jc w:val="center"/>
            </w:pPr>
            <w:r w:rsidRPr="00FC7B9D">
              <w:t>201</w:t>
            </w:r>
            <w:r>
              <w:t>5</w:t>
            </w:r>
          </w:p>
        </w:tc>
      </w:tr>
      <w:tr w:rsidR="0044725A" w:rsidRPr="00FC7B9D" w:rsidTr="00CD7367">
        <w:tc>
          <w:tcPr>
            <w:tcW w:w="4536" w:type="dxa"/>
            <w:tcBorders>
              <w:top w:val="single" w:sz="4" w:space="0" w:color="auto"/>
            </w:tcBorders>
          </w:tcPr>
          <w:p w:rsidR="0044725A" w:rsidRPr="00FC7B9D" w:rsidRDefault="0044725A" w:rsidP="00CD7367">
            <w:pPr>
              <w:pStyle w:val="AGRTableText"/>
              <w:ind w:left="720" w:hanging="720"/>
            </w:pPr>
          </w:p>
        </w:tc>
        <w:tc>
          <w:tcPr>
            <w:tcW w:w="1417" w:type="dxa"/>
            <w:tcBorders>
              <w:top w:val="single" w:sz="4" w:space="0" w:color="auto"/>
            </w:tcBorders>
          </w:tcPr>
          <w:p w:rsidR="0044725A" w:rsidRPr="00FC7B9D" w:rsidRDefault="0044725A" w:rsidP="00CD7367">
            <w:pPr>
              <w:pStyle w:val="AGRTableText"/>
              <w:jc w:val="center"/>
            </w:pPr>
          </w:p>
        </w:tc>
        <w:tc>
          <w:tcPr>
            <w:tcW w:w="1417" w:type="dxa"/>
            <w:tcBorders>
              <w:top w:val="single" w:sz="4" w:space="0" w:color="auto"/>
            </w:tcBorders>
          </w:tcPr>
          <w:p w:rsidR="0044725A" w:rsidRPr="00FC7B9D" w:rsidRDefault="0044725A" w:rsidP="00CD7367">
            <w:pPr>
              <w:pStyle w:val="AGRTableText"/>
              <w:jc w:val="center"/>
            </w:pPr>
            <w:r w:rsidRPr="00FC7B9D">
              <w:t>$’000</w:t>
            </w:r>
          </w:p>
        </w:tc>
      </w:tr>
      <w:tr w:rsidR="0044725A" w:rsidRPr="00FC7B9D" w:rsidTr="00CD7367">
        <w:tc>
          <w:tcPr>
            <w:tcW w:w="4536" w:type="dxa"/>
          </w:tcPr>
          <w:p w:rsidR="0044725A" w:rsidRPr="0092091E" w:rsidRDefault="0092091E" w:rsidP="00CD7367">
            <w:pPr>
              <w:pStyle w:val="AGRTableText"/>
              <w:rPr>
                <w:b/>
              </w:rPr>
            </w:pPr>
            <w:r w:rsidRPr="0092091E">
              <w:rPr>
                <w:b/>
              </w:rPr>
              <w:t>Revenue</w:t>
            </w:r>
          </w:p>
        </w:tc>
        <w:tc>
          <w:tcPr>
            <w:tcW w:w="1417" w:type="dxa"/>
          </w:tcPr>
          <w:p w:rsidR="0044725A" w:rsidRPr="00FC7B9D" w:rsidRDefault="0044725A" w:rsidP="00CD7367">
            <w:pPr>
              <w:pStyle w:val="AGRTableNumbers"/>
              <w:tabs>
                <w:tab w:val="decimal" w:pos="1070"/>
              </w:tabs>
              <w:ind w:right="170"/>
              <w:jc w:val="left"/>
              <w:rPr>
                <w:b/>
              </w:rPr>
            </w:pPr>
          </w:p>
        </w:tc>
        <w:tc>
          <w:tcPr>
            <w:tcW w:w="1417" w:type="dxa"/>
          </w:tcPr>
          <w:p w:rsidR="0044725A" w:rsidRPr="00FC7B9D" w:rsidRDefault="0044725A" w:rsidP="00CD7367">
            <w:pPr>
              <w:pStyle w:val="AGRTableNumbers"/>
              <w:tabs>
                <w:tab w:val="decimal" w:pos="1070"/>
              </w:tabs>
              <w:ind w:right="170"/>
              <w:jc w:val="left"/>
              <w:rPr>
                <w:b/>
              </w:rPr>
            </w:pPr>
          </w:p>
        </w:tc>
      </w:tr>
      <w:tr w:rsidR="0092091E" w:rsidRPr="004F7A20" w:rsidTr="00CD7367">
        <w:tc>
          <w:tcPr>
            <w:tcW w:w="4536" w:type="dxa"/>
          </w:tcPr>
          <w:p w:rsidR="0092091E" w:rsidRPr="00507A37" w:rsidRDefault="0092091E" w:rsidP="00CD7367">
            <w:pPr>
              <w:pStyle w:val="AGRTableText"/>
            </w:pPr>
            <w:r>
              <w:t>Sales revenue</w:t>
            </w:r>
          </w:p>
        </w:tc>
        <w:tc>
          <w:tcPr>
            <w:tcW w:w="1417" w:type="dxa"/>
          </w:tcPr>
          <w:p w:rsidR="0092091E" w:rsidRPr="00507A37" w:rsidRDefault="0092091E" w:rsidP="00CD7367">
            <w:pPr>
              <w:pStyle w:val="AGRTableNumbers"/>
              <w:tabs>
                <w:tab w:val="decimal" w:pos="1070"/>
              </w:tabs>
              <w:ind w:right="170"/>
              <w:jc w:val="left"/>
            </w:pPr>
          </w:p>
        </w:tc>
        <w:tc>
          <w:tcPr>
            <w:tcW w:w="1417" w:type="dxa"/>
          </w:tcPr>
          <w:p w:rsidR="0092091E" w:rsidRPr="00507A37" w:rsidRDefault="0092091E" w:rsidP="00CD7367">
            <w:pPr>
              <w:pStyle w:val="AGRTableNumbers"/>
              <w:tabs>
                <w:tab w:val="decimal" w:pos="1070"/>
              </w:tabs>
              <w:ind w:right="170"/>
              <w:jc w:val="left"/>
            </w:pPr>
          </w:p>
        </w:tc>
      </w:tr>
      <w:tr w:rsidR="0092091E" w:rsidRPr="004F7A20" w:rsidTr="00CD7367">
        <w:tc>
          <w:tcPr>
            <w:tcW w:w="4536" w:type="dxa"/>
          </w:tcPr>
          <w:p w:rsidR="0092091E" w:rsidRPr="00507A37" w:rsidRDefault="0092091E" w:rsidP="00471C66">
            <w:pPr>
              <w:pStyle w:val="AGRTableText"/>
              <w:ind w:left="425"/>
            </w:pPr>
            <w:r>
              <w:t>Electricity sales</w:t>
            </w:r>
          </w:p>
        </w:tc>
        <w:tc>
          <w:tcPr>
            <w:tcW w:w="1417" w:type="dxa"/>
          </w:tcPr>
          <w:p w:rsidR="0092091E" w:rsidRPr="00507A37" w:rsidRDefault="0092091E" w:rsidP="00CD7367">
            <w:pPr>
              <w:pStyle w:val="AGRTableNumbers"/>
              <w:tabs>
                <w:tab w:val="decimal" w:pos="1070"/>
              </w:tabs>
              <w:ind w:right="170"/>
              <w:jc w:val="left"/>
            </w:pPr>
          </w:p>
        </w:tc>
        <w:tc>
          <w:tcPr>
            <w:tcW w:w="1417" w:type="dxa"/>
          </w:tcPr>
          <w:p w:rsidR="0092091E" w:rsidRPr="00507A37" w:rsidRDefault="0092091E" w:rsidP="009C66A9">
            <w:pPr>
              <w:pStyle w:val="AGRTableNumbers"/>
              <w:tabs>
                <w:tab w:val="decimal" w:pos="1070"/>
              </w:tabs>
              <w:ind w:right="170"/>
              <w:jc w:val="left"/>
            </w:pPr>
            <w:r>
              <w:t>342,789</w:t>
            </w:r>
          </w:p>
        </w:tc>
      </w:tr>
      <w:tr w:rsidR="0092091E" w:rsidRPr="004F7A20" w:rsidTr="00CD7367">
        <w:tc>
          <w:tcPr>
            <w:tcW w:w="4536" w:type="dxa"/>
          </w:tcPr>
          <w:p w:rsidR="0092091E" w:rsidRPr="00507A37" w:rsidRDefault="0092091E" w:rsidP="00471C66">
            <w:pPr>
              <w:pStyle w:val="AGRTableText"/>
              <w:ind w:left="425"/>
            </w:pPr>
            <w:r>
              <w:t>Gas sales</w:t>
            </w:r>
          </w:p>
        </w:tc>
        <w:tc>
          <w:tcPr>
            <w:tcW w:w="1417" w:type="dxa"/>
          </w:tcPr>
          <w:p w:rsidR="0092091E" w:rsidRPr="00507A37" w:rsidRDefault="0092091E" w:rsidP="00CD7367">
            <w:pPr>
              <w:pStyle w:val="AGRTableNumbers"/>
              <w:tabs>
                <w:tab w:val="decimal" w:pos="1070"/>
              </w:tabs>
              <w:ind w:right="170"/>
              <w:jc w:val="left"/>
            </w:pPr>
          </w:p>
        </w:tc>
        <w:tc>
          <w:tcPr>
            <w:tcW w:w="1417" w:type="dxa"/>
          </w:tcPr>
          <w:p w:rsidR="0092091E" w:rsidRPr="00507A37" w:rsidRDefault="0092091E" w:rsidP="009C66A9">
            <w:pPr>
              <w:pStyle w:val="AGRTableNumbers"/>
              <w:tabs>
                <w:tab w:val="decimal" w:pos="1070"/>
              </w:tabs>
              <w:ind w:right="170"/>
              <w:jc w:val="left"/>
            </w:pPr>
            <w:r>
              <w:t>3,079</w:t>
            </w:r>
          </w:p>
        </w:tc>
      </w:tr>
      <w:tr w:rsidR="0044725A" w:rsidRPr="004F7A20" w:rsidTr="00CD7367">
        <w:tc>
          <w:tcPr>
            <w:tcW w:w="4536" w:type="dxa"/>
          </w:tcPr>
          <w:p w:rsidR="0044725A" w:rsidRPr="00507A37" w:rsidRDefault="0092091E" w:rsidP="00CD7367">
            <w:pPr>
              <w:pStyle w:val="AGRTableText"/>
            </w:pPr>
            <w:r>
              <w:t>Interest revenue</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41015A" w:rsidP="00CD7367">
            <w:pPr>
              <w:pStyle w:val="AGRTableNumbers"/>
              <w:tabs>
                <w:tab w:val="decimal" w:pos="1070"/>
              </w:tabs>
              <w:ind w:right="170"/>
              <w:jc w:val="left"/>
            </w:pPr>
            <w:r>
              <w:t>552</w:t>
            </w:r>
          </w:p>
        </w:tc>
      </w:tr>
      <w:tr w:rsidR="0044725A" w:rsidRPr="004F7A20" w:rsidTr="00CD7367">
        <w:tc>
          <w:tcPr>
            <w:tcW w:w="4536" w:type="dxa"/>
          </w:tcPr>
          <w:p w:rsidR="0044725A" w:rsidRPr="00507A37" w:rsidRDefault="0044725A" w:rsidP="00CD7367">
            <w:pPr>
              <w:pStyle w:val="AGRTableText"/>
            </w:pPr>
            <w:r w:rsidRPr="00507A37">
              <w:t>Other</w:t>
            </w:r>
            <w:r w:rsidR="0092091E">
              <w:t xml:space="preserve"> revenue</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41015A" w:rsidP="00CD7367">
            <w:pPr>
              <w:pStyle w:val="AGRTableNumbers"/>
              <w:tabs>
                <w:tab w:val="decimal" w:pos="1070"/>
              </w:tabs>
              <w:ind w:right="170"/>
              <w:jc w:val="left"/>
            </w:pPr>
            <w:r>
              <w:t>4,495</w:t>
            </w:r>
          </w:p>
        </w:tc>
      </w:tr>
      <w:tr w:rsidR="0044725A" w:rsidRPr="004F7A20" w:rsidTr="00CD7367">
        <w:tc>
          <w:tcPr>
            <w:tcW w:w="4536" w:type="dxa"/>
          </w:tcPr>
          <w:p w:rsidR="0044725A" w:rsidRPr="004F7A20" w:rsidRDefault="0044725A" w:rsidP="00CD7367">
            <w:pPr>
              <w:pStyle w:val="AGRTableText"/>
              <w:rPr>
                <w:b/>
                <w:bCs/>
              </w:rPr>
            </w:pPr>
            <w:r w:rsidRPr="004F7A20">
              <w:rPr>
                <w:b/>
                <w:bCs/>
              </w:rPr>
              <w:t xml:space="preserve">Total income </w:t>
            </w:r>
          </w:p>
        </w:tc>
        <w:tc>
          <w:tcPr>
            <w:tcW w:w="1417" w:type="dxa"/>
          </w:tcPr>
          <w:p w:rsidR="0044725A" w:rsidRPr="004F7A20" w:rsidRDefault="0044725A" w:rsidP="00CD7367">
            <w:pPr>
              <w:pStyle w:val="AGRTableNumbers"/>
              <w:tabs>
                <w:tab w:val="decimal" w:pos="1070"/>
              </w:tabs>
              <w:ind w:right="170"/>
              <w:jc w:val="left"/>
              <w:rPr>
                <w:b/>
              </w:rPr>
            </w:pPr>
          </w:p>
        </w:tc>
        <w:tc>
          <w:tcPr>
            <w:tcW w:w="1417" w:type="dxa"/>
          </w:tcPr>
          <w:p w:rsidR="0044725A" w:rsidRPr="004F7A20" w:rsidRDefault="0041015A" w:rsidP="00CD7367">
            <w:pPr>
              <w:pStyle w:val="AGRTableNumbers"/>
              <w:tabs>
                <w:tab w:val="decimal" w:pos="1070"/>
              </w:tabs>
              <w:ind w:right="170"/>
              <w:jc w:val="left"/>
              <w:rPr>
                <w:b/>
              </w:rPr>
            </w:pPr>
            <w:r>
              <w:rPr>
                <w:b/>
              </w:rPr>
              <w:t>350,915</w:t>
            </w:r>
          </w:p>
        </w:tc>
      </w:tr>
      <w:tr w:rsidR="0044725A" w:rsidRPr="004F7A20" w:rsidTr="00CD7367">
        <w:tc>
          <w:tcPr>
            <w:tcW w:w="4536" w:type="dxa"/>
            <w:tcBorders>
              <w:top w:val="single" w:sz="4" w:space="0" w:color="auto"/>
            </w:tcBorders>
          </w:tcPr>
          <w:p w:rsidR="0044725A" w:rsidRPr="004F7A20" w:rsidRDefault="0044725A" w:rsidP="00CD7367">
            <w:pPr>
              <w:pStyle w:val="AGRTableText"/>
              <w:rPr>
                <w:b/>
                <w:bCs/>
              </w:rPr>
            </w:pPr>
            <w:r w:rsidRPr="004F7A20">
              <w:rPr>
                <w:b/>
                <w:bCs/>
              </w:rPr>
              <w:t xml:space="preserve">Expenditure </w:t>
            </w:r>
          </w:p>
        </w:tc>
        <w:tc>
          <w:tcPr>
            <w:tcW w:w="1417" w:type="dxa"/>
            <w:tcBorders>
              <w:top w:val="single" w:sz="4" w:space="0" w:color="auto"/>
            </w:tcBorders>
          </w:tcPr>
          <w:p w:rsidR="0044725A" w:rsidRPr="004F7A20" w:rsidRDefault="0044725A" w:rsidP="00CD7367">
            <w:pPr>
              <w:pStyle w:val="AGRTableNumbers"/>
              <w:tabs>
                <w:tab w:val="decimal" w:pos="1070"/>
              </w:tabs>
              <w:ind w:right="170"/>
              <w:jc w:val="left"/>
              <w:rPr>
                <w:b/>
              </w:rPr>
            </w:pPr>
          </w:p>
        </w:tc>
        <w:tc>
          <w:tcPr>
            <w:tcW w:w="1417" w:type="dxa"/>
            <w:tcBorders>
              <w:top w:val="single" w:sz="4" w:space="0" w:color="auto"/>
            </w:tcBorders>
          </w:tcPr>
          <w:p w:rsidR="0044725A" w:rsidRPr="004F7A20" w:rsidRDefault="0044725A" w:rsidP="00CD7367">
            <w:pPr>
              <w:pStyle w:val="AGRTableNumbers"/>
              <w:tabs>
                <w:tab w:val="decimal" w:pos="1070"/>
              </w:tabs>
              <w:ind w:right="170"/>
              <w:jc w:val="left"/>
              <w:rPr>
                <w:b/>
              </w:rPr>
            </w:pPr>
          </w:p>
        </w:tc>
      </w:tr>
      <w:tr w:rsidR="0044725A" w:rsidRPr="004F7A20" w:rsidTr="00CD7367">
        <w:tc>
          <w:tcPr>
            <w:tcW w:w="4536" w:type="dxa"/>
          </w:tcPr>
          <w:p w:rsidR="0044725A" w:rsidRPr="00507A37" w:rsidRDefault="0041015A" w:rsidP="00CD7367">
            <w:pPr>
              <w:pStyle w:val="AGRTableText"/>
            </w:pPr>
            <w:r>
              <w:t>Cost of energy</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41015A" w:rsidP="00CD7367">
            <w:pPr>
              <w:pStyle w:val="AGRTableNumbers"/>
              <w:tabs>
                <w:tab w:val="decimal" w:pos="1070"/>
              </w:tabs>
              <w:ind w:right="170"/>
              <w:jc w:val="left"/>
            </w:pPr>
            <w:r>
              <w:t>(197,910)</w:t>
            </w:r>
          </w:p>
        </w:tc>
      </w:tr>
      <w:tr w:rsidR="0041015A" w:rsidRPr="004F7A20" w:rsidTr="00CD7367">
        <w:tc>
          <w:tcPr>
            <w:tcW w:w="4536" w:type="dxa"/>
          </w:tcPr>
          <w:p w:rsidR="0041015A" w:rsidRPr="00507A37" w:rsidRDefault="0041015A" w:rsidP="00CD7367">
            <w:pPr>
              <w:pStyle w:val="AGRTableText"/>
            </w:pPr>
            <w:r>
              <w:t>Employee benefits expense</w:t>
            </w:r>
          </w:p>
        </w:tc>
        <w:tc>
          <w:tcPr>
            <w:tcW w:w="1417" w:type="dxa"/>
          </w:tcPr>
          <w:p w:rsidR="0041015A" w:rsidRPr="00507A37" w:rsidRDefault="0041015A" w:rsidP="00CD7367">
            <w:pPr>
              <w:pStyle w:val="AGRTableNumbers"/>
              <w:tabs>
                <w:tab w:val="decimal" w:pos="1070"/>
              </w:tabs>
              <w:ind w:right="170"/>
              <w:jc w:val="left"/>
            </w:pPr>
          </w:p>
        </w:tc>
        <w:tc>
          <w:tcPr>
            <w:tcW w:w="1417" w:type="dxa"/>
          </w:tcPr>
          <w:p w:rsidR="0041015A" w:rsidRPr="00507A37" w:rsidRDefault="0041015A" w:rsidP="00CD7367">
            <w:pPr>
              <w:pStyle w:val="AGRTableNumbers"/>
              <w:tabs>
                <w:tab w:val="decimal" w:pos="1070"/>
              </w:tabs>
              <w:ind w:right="170"/>
              <w:jc w:val="left"/>
            </w:pPr>
            <w:r>
              <w:t>(20,499)</w:t>
            </w:r>
          </w:p>
        </w:tc>
      </w:tr>
      <w:tr w:rsidR="0044725A" w:rsidRPr="004F7A20" w:rsidTr="00CD7367">
        <w:tc>
          <w:tcPr>
            <w:tcW w:w="4536" w:type="dxa"/>
          </w:tcPr>
          <w:p w:rsidR="0044725A" w:rsidRPr="00507A37" w:rsidRDefault="0044725A" w:rsidP="00CD7367">
            <w:pPr>
              <w:pStyle w:val="AGRTableText"/>
            </w:pPr>
            <w:r w:rsidRPr="00507A37">
              <w:t>Depreciation and amortisation</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41015A" w:rsidP="00CD7367">
            <w:pPr>
              <w:pStyle w:val="AGRTableNumbers"/>
              <w:tabs>
                <w:tab w:val="decimal" w:pos="1070"/>
              </w:tabs>
              <w:ind w:right="170"/>
              <w:jc w:val="left"/>
            </w:pPr>
            <w:r>
              <w:t>(24,031)</w:t>
            </w:r>
          </w:p>
        </w:tc>
      </w:tr>
      <w:tr w:rsidR="0044725A" w:rsidRPr="004F7A20" w:rsidTr="00CD7367">
        <w:tc>
          <w:tcPr>
            <w:tcW w:w="4536" w:type="dxa"/>
          </w:tcPr>
          <w:p w:rsidR="0044725A" w:rsidRPr="00507A37" w:rsidRDefault="0044725A" w:rsidP="00CD7367">
            <w:pPr>
              <w:pStyle w:val="AGRTableText"/>
            </w:pPr>
            <w:r w:rsidRPr="00507A37">
              <w:t>Finance costs</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C67C16" w:rsidP="00CD7367">
            <w:pPr>
              <w:pStyle w:val="AGRTableNumbers"/>
              <w:tabs>
                <w:tab w:val="decimal" w:pos="1070"/>
              </w:tabs>
              <w:ind w:right="170"/>
              <w:jc w:val="left"/>
            </w:pPr>
            <w:r>
              <w:t>(10,260)</w:t>
            </w:r>
          </w:p>
        </w:tc>
      </w:tr>
      <w:tr w:rsidR="0044725A" w:rsidRPr="004F7A20" w:rsidTr="00CD7367">
        <w:tc>
          <w:tcPr>
            <w:tcW w:w="4536" w:type="dxa"/>
          </w:tcPr>
          <w:p w:rsidR="0044725A" w:rsidRPr="00507A37" w:rsidRDefault="0044725A" w:rsidP="00CD7367">
            <w:pPr>
              <w:pStyle w:val="AGRTableText"/>
            </w:pPr>
            <w:r w:rsidRPr="00507A37">
              <w:t>Other</w:t>
            </w:r>
            <w:r w:rsidR="0041015A">
              <w:t xml:space="preserve"> expense</w:t>
            </w:r>
          </w:p>
        </w:tc>
        <w:tc>
          <w:tcPr>
            <w:tcW w:w="1417" w:type="dxa"/>
          </w:tcPr>
          <w:p w:rsidR="0044725A" w:rsidRPr="00507A37" w:rsidRDefault="0044725A" w:rsidP="00CD7367">
            <w:pPr>
              <w:pStyle w:val="AGRTableNumbers"/>
              <w:tabs>
                <w:tab w:val="decimal" w:pos="1070"/>
              </w:tabs>
              <w:ind w:right="170"/>
              <w:jc w:val="left"/>
            </w:pPr>
          </w:p>
        </w:tc>
        <w:tc>
          <w:tcPr>
            <w:tcW w:w="1417" w:type="dxa"/>
          </w:tcPr>
          <w:p w:rsidR="0044725A" w:rsidRPr="00507A37" w:rsidRDefault="00C67C16" w:rsidP="00CD7367">
            <w:pPr>
              <w:pStyle w:val="AGRTableNumbers"/>
              <w:tabs>
                <w:tab w:val="decimal" w:pos="1070"/>
              </w:tabs>
              <w:ind w:right="170"/>
              <w:jc w:val="left"/>
            </w:pPr>
            <w:r>
              <w:t>(47,184)</w:t>
            </w:r>
          </w:p>
        </w:tc>
      </w:tr>
      <w:tr w:rsidR="0044725A" w:rsidRPr="004F7A20" w:rsidTr="00CD7367">
        <w:tc>
          <w:tcPr>
            <w:tcW w:w="4536" w:type="dxa"/>
            <w:tcBorders>
              <w:bottom w:val="single" w:sz="4" w:space="0" w:color="auto"/>
            </w:tcBorders>
          </w:tcPr>
          <w:p w:rsidR="0044725A" w:rsidRPr="00507A37" w:rsidRDefault="0044725A" w:rsidP="00CD7367">
            <w:pPr>
              <w:pStyle w:val="AGRTableText"/>
            </w:pPr>
            <w:r w:rsidRPr="00507A37">
              <w:rPr>
                <w:b/>
                <w:bCs/>
              </w:rPr>
              <w:t xml:space="preserve">Total expenditure </w:t>
            </w:r>
          </w:p>
        </w:tc>
        <w:tc>
          <w:tcPr>
            <w:tcW w:w="1417" w:type="dxa"/>
            <w:tcBorders>
              <w:bottom w:val="single" w:sz="4" w:space="0" w:color="auto"/>
            </w:tcBorders>
          </w:tcPr>
          <w:p w:rsidR="0044725A" w:rsidRPr="00507A37" w:rsidRDefault="0044725A" w:rsidP="00CD7367">
            <w:pPr>
              <w:pStyle w:val="AGRTableNumbers"/>
              <w:tabs>
                <w:tab w:val="decimal" w:pos="1070"/>
              </w:tabs>
              <w:ind w:right="170"/>
              <w:jc w:val="left"/>
              <w:rPr>
                <w:b/>
              </w:rPr>
            </w:pPr>
          </w:p>
        </w:tc>
        <w:tc>
          <w:tcPr>
            <w:tcW w:w="1417" w:type="dxa"/>
            <w:tcBorders>
              <w:bottom w:val="single" w:sz="4" w:space="0" w:color="auto"/>
            </w:tcBorders>
          </w:tcPr>
          <w:p w:rsidR="0044725A" w:rsidRPr="00507A37" w:rsidRDefault="0041015A" w:rsidP="00CD7367">
            <w:pPr>
              <w:pStyle w:val="AGRTableNumbers"/>
              <w:tabs>
                <w:tab w:val="decimal" w:pos="1070"/>
              </w:tabs>
              <w:ind w:right="170"/>
              <w:jc w:val="left"/>
              <w:rPr>
                <w:b/>
              </w:rPr>
            </w:pPr>
            <w:r>
              <w:rPr>
                <w:b/>
              </w:rPr>
              <w:t>(299,884)</w:t>
            </w:r>
          </w:p>
        </w:tc>
      </w:tr>
      <w:tr w:rsidR="0044725A" w:rsidRPr="004F7A20" w:rsidTr="00CD7367">
        <w:tc>
          <w:tcPr>
            <w:tcW w:w="4536" w:type="dxa"/>
            <w:tcBorders>
              <w:bottom w:val="single" w:sz="4" w:space="0" w:color="auto"/>
            </w:tcBorders>
          </w:tcPr>
          <w:p w:rsidR="0044725A" w:rsidRPr="004F7A20" w:rsidRDefault="0041015A" w:rsidP="00CD7367">
            <w:pPr>
              <w:pStyle w:val="AGRTableText"/>
              <w:rPr>
                <w:b/>
                <w:bCs/>
              </w:rPr>
            </w:pPr>
            <w:r>
              <w:rPr>
                <w:b/>
                <w:bCs/>
              </w:rPr>
              <w:t>Profit</w:t>
            </w:r>
            <w:r w:rsidR="0044725A" w:rsidRPr="004F7A20">
              <w:rPr>
                <w:b/>
                <w:bCs/>
              </w:rPr>
              <w:t xml:space="preserve"> before income tax expense</w:t>
            </w:r>
          </w:p>
        </w:tc>
        <w:tc>
          <w:tcPr>
            <w:tcW w:w="1417" w:type="dxa"/>
            <w:tcBorders>
              <w:bottom w:val="single" w:sz="4" w:space="0" w:color="auto"/>
            </w:tcBorders>
          </w:tcPr>
          <w:p w:rsidR="0044725A" w:rsidRPr="004F7A20" w:rsidRDefault="0044725A" w:rsidP="00CD7367">
            <w:pPr>
              <w:pStyle w:val="AGRTableNumbers"/>
              <w:tabs>
                <w:tab w:val="decimal" w:pos="1070"/>
              </w:tabs>
              <w:ind w:right="170"/>
              <w:jc w:val="left"/>
              <w:rPr>
                <w:b/>
              </w:rPr>
            </w:pPr>
          </w:p>
        </w:tc>
        <w:tc>
          <w:tcPr>
            <w:tcW w:w="1417" w:type="dxa"/>
            <w:tcBorders>
              <w:bottom w:val="single" w:sz="4" w:space="0" w:color="auto"/>
            </w:tcBorders>
          </w:tcPr>
          <w:p w:rsidR="0044725A" w:rsidRPr="004F7A20" w:rsidRDefault="0041015A" w:rsidP="00CD7367">
            <w:pPr>
              <w:pStyle w:val="AGRTableNumbers"/>
              <w:tabs>
                <w:tab w:val="decimal" w:pos="1070"/>
              </w:tabs>
              <w:ind w:right="170"/>
              <w:jc w:val="left"/>
              <w:rPr>
                <w:b/>
              </w:rPr>
            </w:pPr>
            <w:r>
              <w:rPr>
                <w:b/>
              </w:rPr>
              <w:t>51,031</w:t>
            </w:r>
          </w:p>
        </w:tc>
      </w:tr>
      <w:tr w:rsidR="0044725A" w:rsidRPr="004F7A20" w:rsidTr="00CD7367">
        <w:tc>
          <w:tcPr>
            <w:tcW w:w="4536" w:type="dxa"/>
            <w:tcBorders>
              <w:top w:val="single" w:sz="4" w:space="0" w:color="auto"/>
            </w:tcBorders>
          </w:tcPr>
          <w:p w:rsidR="0044725A" w:rsidRPr="004F7A20" w:rsidRDefault="0044725A" w:rsidP="0041015A">
            <w:pPr>
              <w:pStyle w:val="AGRTableText"/>
              <w:rPr>
                <w:b/>
                <w:bCs/>
              </w:rPr>
            </w:pPr>
            <w:r w:rsidRPr="001B5436">
              <w:t xml:space="preserve">Income tax </w:t>
            </w:r>
            <w:r w:rsidR="0041015A">
              <w:t>expense</w:t>
            </w:r>
            <w:r w:rsidRPr="001B5436">
              <w:t xml:space="preserve"> </w:t>
            </w:r>
          </w:p>
        </w:tc>
        <w:tc>
          <w:tcPr>
            <w:tcW w:w="1417" w:type="dxa"/>
            <w:tcBorders>
              <w:top w:val="single" w:sz="4" w:space="0" w:color="auto"/>
            </w:tcBorders>
          </w:tcPr>
          <w:p w:rsidR="0044725A" w:rsidRPr="001B5436" w:rsidRDefault="0044725A" w:rsidP="00CD7367">
            <w:pPr>
              <w:pStyle w:val="AGRTableNumbers"/>
              <w:tabs>
                <w:tab w:val="decimal" w:pos="1070"/>
              </w:tabs>
              <w:ind w:right="170"/>
              <w:jc w:val="left"/>
            </w:pPr>
          </w:p>
        </w:tc>
        <w:tc>
          <w:tcPr>
            <w:tcW w:w="1417" w:type="dxa"/>
            <w:tcBorders>
              <w:top w:val="single" w:sz="4" w:space="0" w:color="auto"/>
            </w:tcBorders>
          </w:tcPr>
          <w:p w:rsidR="0044725A" w:rsidRPr="001B5436" w:rsidRDefault="0041015A" w:rsidP="00CD7367">
            <w:pPr>
              <w:pStyle w:val="AGRTableNumbers"/>
              <w:tabs>
                <w:tab w:val="decimal" w:pos="1070"/>
              </w:tabs>
              <w:ind w:right="170"/>
              <w:jc w:val="left"/>
            </w:pPr>
            <w:r>
              <w:t>(15,042)</w:t>
            </w:r>
          </w:p>
        </w:tc>
      </w:tr>
      <w:tr w:rsidR="0044725A" w:rsidRPr="004F7A20" w:rsidTr="00CD7367">
        <w:tc>
          <w:tcPr>
            <w:tcW w:w="4536" w:type="dxa"/>
            <w:tcBorders>
              <w:bottom w:val="single" w:sz="4" w:space="0" w:color="auto"/>
            </w:tcBorders>
          </w:tcPr>
          <w:p w:rsidR="0044725A" w:rsidRPr="004F7A20" w:rsidRDefault="0041015A" w:rsidP="00CD7367">
            <w:pPr>
              <w:pStyle w:val="AGRTableText"/>
              <w:rPr>
                <w:b/>
                <w:bCs/>
              </w:rPr>
            </w:pPr>
            <w:r>
              <w:rPr>
                <w:b/>
                <w:bCs/>
              </w:rPr>
              <w:t>Profit</w:t>
            </w:r>
            <w:r w:rsidR="0044725A" w:rsidRPr="004F7A20">
              <w:rPr>
                <w:b/>
                <w:bCs/>
              </w:rPr>
              <w:t xml:space="preserve"> after income tax expense</w:t>
            </w:r>
          </w:p>
        </w:tc>
        <w:tc>
          <w:tcPr>
            <w:tcW w:w="1417" w:type="dxa"/>
            <w:tcBorders>
              <w:bottom w:val="single" w:sz="4" w:space="0" w:color="auto"/>
            </w:tcBorders>
          </w:tcPr>
          <w:p w:rsidR="0044725A" w:rsidRPr="004F7A20" w:rsidRDefault="0044725A" w:rsidP="00CD7367">
            <w:pPr>
              <w:pStyle w:val="AGRTableNumbers"/>
              <w:tabs>
                <w:tab w:val="decimal" w:pos="1070"/>
              </w:tabs>
              <w:ind w:right="170"/>
              <w:jc w:val="left"/>
              <w:rPr>
                <w:b/>
              </w:rPr>
            </w:pPr>
          </w:p>
        </w:tc>
        <w:tc>
          <w:tcPr>
            <w:tcW w:w="1417" w:type="dxa"/>
            <w:tcBorders>
              <w:bottom w:val="single" w:sz="4" w:space="0" w:color="auto"/>
            </w:tcBorders>
          </w:tcPr>
          <w:p w:rsidR="0044725A" w:rsidRPr="004F7A20" w:rsidRDefault="0041015A" w:rsidP="00CD7367">
            <w:pPr>
              <w:pStyle w:val="AGRTableNumbers"/>
              <w:tabs>
                <w:tab w:val="decimal" w:pos="1070"/>
              </w:tabs>
              <w:ind w:right="170"/>
              <w:jc w:val="left"/>
              <w:rPr>
                <w:b/>
              </w:rPr>
            </w:pPr>
            <w:r>
              <w:rPr>
                <w:b/>
              </w:rPr>
              <w:t>35,989</w:t>
            </w:r>
          </w:p>
        </w:tc>
      </w:tr>
    </w:tbl>
    <w:p w:rsidR="0044725A" w:rsidRPr="00FC7B9D" w:rsidRDefault="0044725A" w:rsidP="001F6679">
      <w:pPr>
        <w:pStyle w:val="AGRHeading1"/>
      </w:pPr>
      <w:r>
        <w:t>Territory Generation</w:t>
      </w:r>
      <w:r w:rsidRPr="00FC7B9D">
        <w:t xml:space="preserve"> cont…</w:t>
      </w:r>
    </w:p>
    <w:p w:rsidR="0044725A" w:rsidRPr="00FC7B9D" w:rsidRDefault="0044725A"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4725A" w:rsidRPr="00FC7B9D" w:rsidTr="00CD7367">
        <w:tc>
          <w:tcPr>
            <w:tcW w:w="4709" w:type="dxa"/>
            <w:tcBorders>
              <w:bottom w:val="single" w:sz="4" w:space="0" w:color="auto"/>
            </w:tcBorders>
          </w:tcPr>
          <w:p w:rsidR="0044725A" w:rsidRPr="00FC7B9D" w:rsidRDefault="0044725A" w:rsidP="00CD7367">
            <w:pPr>
              <w:pStyle w:val="AGRTableText"/>
              <w:keepNext/>
            </w:pPr>
          </w:p>
        </w:tc>
        <w:tc>
          <w:tcPr>
            <w:tcW w:w="1331" w:type="dxa"/>
            <w:tcBorders>
              <w:bottom w:val="single" w:sz="4" w:space="0" w:color="auto"/>
            </w:tcBorders>
          </w:tcPr>
          <w:p w:rsidR="0044725A" w:rsidRPr="00FC7B9D" w:rsidRDefault="0044725A" w:rsidP="00CD7367">
            <w:pPr>
              <w:pStyle w:val="AGRTableText"/>
              <w:jc w:val="center"/>
            </w:pPr>
          </w:p>
        </w:tc>
        <w:tc>
          <w:tcPr>
            <w:tcW w:w="1331" w:type="dxa"/>
            <w:tcBorders>
              <w:bottom w:val="single" w:sz="4" w:space="0" w:color="auto"/>
            </w:tcBorders>
          </w:tcPr>
          <w:p w:rsidR="0044725A" w:rsidRPr="00FC7B9D" w:rsidRDefault="0044725A" w:rsidP="00CD7367">
            <w:pPr>
              <w:pStyle w:val="AGRTableText"/>
              <w:jc w:val="center"/>
            </w:pPr>
            <w:r w:rsidRPr="00FC7B9D">
              <w:t>201</w:t>
            </w:r>
            <w:r>
              <w:t>5</w:t>
            </w:r>
          </w:p>
        </w:tc>
      </w:tr>
      <w:tr w:rsidR="0044725A" w:rsidRPr="00FC7B9D" w:rsidTr="00CD7367">
        <w:tc>
          <w:tcPr>
            <w:tcW w:w="4709" w:type="dxa"/>
            <w:tcBorders>
              <w:top w:val="single" w:sz="4" w:space="0" w:color="auto"/>
            </w:tcBorders>
          </w:tcPr>
          <w:p w:rsidR="0044725A" w:rsidRPr="00FC7B9D" w:rsidRDefault="0044725A" w:rsidP="00CD7367">
            <w:pPr>
              <w:pStyle w:val="AGRTableText"/>
              <w:keepNext/>
            </w:pPr>
          </w:p>
        </w:tc>
        <w:tc>
          <w:tcPr>
            <w:tcW w:w="1331" w:type="dxa"/>
            <w:tcBorders>
              <w:top w:val="single" w:sz="4" w:space="0" w:color="auto"/>
            </w:tcBorders>
          </w:tcPr>
          <w:p w:rsidR="0044725A" w:rsidRPr="00FC7B9D" w:rsidRDefault="0044725A" w:rsidP="00CD7367">
            <w:pPr>
              <w:pStyle w:val="AGRTableText"/>
              <w:jc w:val="center"/>
            </w:pPr>
          </w:p>
        </w:tc>
        <w:tc>
          <w:tcPr>
            <w:tcW w:w="1331" w:type="dxa"/>
            <w:tcBorders>
              <w:top w:val="single" w:sz="4" w:space="0" w:color="auto"/>
            </w:tcBorders>
          </w:tcPr>
          <w:p w:rsidR="0044725A" w:rsidRPr="00FC7B9D" w:rsidRDefault="0044725A" w:rsidP="00CD7367">
            <w:pPr>
              <w:pStyle w:val="AGRTableText"/>
              <w:jc w:val="center"/>
            </w:pPr>
            <w:r w:rsidRPr="00FC7B9D">
              <w:t>$’000</w:t>
            </w:r>
          </w:p>
        </w:tc>
      </w:tr>
      <w:tr w:rsidR="0044725A" w:rsidRPr="00FC7B9D" w:rsidTr="00CD7367">
        <w:tc>
          <w:tcPr>
            <w:tcW w:w="4709" w:type="dxa"/>
          </w:tcPr>
          <w:p w:rsidR="0044725A" w:rsidRPr="00FC7B9D" w:rsidRDefault="0044725A" w:rsidP="00CD7367">
            <w:pPr>
              <w:pStyle w:val="AGRTableText"/>
              <w:keepNext/>
            </w:pPr>
            <w:r w:rsidRPr="00FC7B9D">
              <w:t>Cash and cash equivalents</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22,769</w:t>
            </w:r>
          </w:p>
        </w:tc>
      </w:tr>
      <w:tr w:rsidR="0044725A" w:rsidRPr="00FC7B9D" w:rsidTr="00CD7367">
        <w:tc>
          <w:tcPr>
            <w:tcW w:w="4709" w:type="dxa"/>
          </w:tcPr>
          <w:p w:rsidR="0044725A" w:rsidRPr="00FC7B9D" w:rsidRDefault="0044725A" w:rsidP="00CD7367">
            <w:pPr>
              <w:pStyle w:val="AGRTableText"/>
              <w:keepNext/>
            </w:pPr>
            <w:r w:rsidRPr="00FC7B9D">
              <w:t>Receivables and other current assets</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96,083</w:t>
            </w:r>
          </w:p>
        </w:tc>
      </w:tr>
      <w:tr w:rsidR="0044725A" w:rsidRPr="00FC7B9D" w:rsidTr="00CD7367">
        <w:tc>
          <w:tcPr>
            <w:tcW w:w="4709" w:type="dxa"/>
          </w:tcPr>
          <w:p w:rsidR="0044725A" w:rsidRPr="00FC7B9D" w:rsidRDefault="0044725A" w:rsidP="00CD7367">
            <w:pPr>
              <w:pStyle w:val="AGRTableText"/>
            </w:pPr>
            <w:r w:rsidRPr="00FC7B9D">
              <w:t>Less current liabilities</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(52,598)</w:t>
            </w:r>
          </w:p>
        </w:tc>
      </w:tr>
      <w:tr w:rsidR="0044725A" w:rsidRPr="00FC7B9D" w:rsidTr="00CD7367">
        <w:tc>
          <w:tcPr>
            <w:tcW w:w="4709" w:type="dxa"/>
            <w:tcBorders>
              <w:bottom w:val="single" w:sz="4" w:space="0" w:color="auto"/>
            </w:tcBorders>
          </w:tcPr>
          <w:p w:rsidR="0044725A" w:rsidRPr="00FC7B9D" w:rsidRDefault="0044725A" w:rsidP="00CD7367">
            <w:pPr>
              <w:pStyle w:val="AGRTableText"/>
            </w:pPr>
            <w:r w:rsidRPr="00FC7B9D">
              <w:rPr>
                <w:b/>
              </w:rPr>
              <w:t>Working capital</w:t>
            </w:r>
          </w:p>
        </w:tc>
        <w:tc>
          <w:tcPr>
            <w:tcW w:w="1331" w:type="dxa"/>
            <w:tcBorders>
              <w:bottom w:val="single" w:sz="4" w:space="0" w:color="auto"/>
            </w:tcBorders>
          </w:tcPr>
          <w:p w:rsidR="0044725A" w:rsidRPr="00FC7B9D" w:rsidRDefault="0044725A" w:rsidP="00CD7367">
            <w:pPr>
              <w:pStyle w:val="AGRTableNumbers"/>
              <w:tabs>
                <w:tab w:val="decimal" w:pos="1070"/>
              </w:tabs>
              <w:ind w:right="170"/>
              <w:jc w:val="left"/>
              <w:rPr>
                <w:b/>
              </w:rPr>
            </w:pPr>
          </w:p>
        </w:tc>
        <w:tc>
          <w:tcPr>
            <w:tcW w:w="1331" w:type="dxa"/>
            <w:tcBorders>
              <w:bottom w:val="single" w:sz="4" w:space="0" w:color="auto"/>
            </w:tcBorders>
          </w:tcPr>
          <w:p w:rsidR="0044725A" w:rsidRPr="00FC7B9D" w:rsidRDefault="0041015A" w:rsidP="00CD7367">
            <w:pPr>
              <w:pStyle w:val="AGRTableNumbers"/>
              <w:tabs>
                <w:tab w:val="decimal" w:pos="1070"/>
              </w:tabs>
              <w:ind w:right="170"/>
              <w:jc w:val="left"/>
              <w:rPr>
                <w:b/>
              </w:rPr>
            </w:pPr>
            <w:r>
              <w:rPr>
                <w:b/>
              </w:rPr>
              <w:t>66,254</w:t>
            </w:r>
          </w:p>
        </w:tc>
      </w:tr>
      <w:tr w:rsidR="0044725A" w:rsidRPr="00FC7B9D" w:rsidTr="00CD7367">
        <w:tc>
          <w:tcPr>
            <w:tcW w:w="4709" w:type="dxa"/>
            <w:tcBorders>
              <w:top w:val="single" w:sz="4" w:space="0" w:color="auto"/>
            </w:tcBorders>
          </w:tcPr>
          <w:p w:rsidR="0044725A" w:rsidRPr="00FC7B9D" w:rsidRDefault="0044725A" w:rsidP="00CD7367">
            <w:pPr>
              <w:pStyle w:val="AGRTableText"/>
            </w:pPr>
            <w:r w:rsidRPr="00FC7B9D">
              <w:t>Add non-current assets</w:t>
            </w:r>
          </w:p>
        </w:tc>
        <w:tc>
          <w:tcPr>
            <w:tcW w:w="1331" w:type="dxa"/>
            <w:tcBorders>
              <w:top w:val="single" w:sz="4" w:space="0" w:color="auto"/>
            </w:tcBorders>
          </w:tcPr>
          <w:p w:rsidR="0044725A" w:rsidRPr="00FC7B9D" w:rsidRDefault="0044725A" w:rsidP="00CD7367">
            <w:pPr>
              <w:pStyle w:val="AGRTableNumbers"/>
              <w:tabs>
                <w:tab w:val="decimal" w:pos="1070"/>
              </w:tabs>
              <w:ind w:right="170"/>
              <w:jc w:val="left"/>
            </w:pPr>
          </w:p>
        </w:tc>
        <w:tc>
          <w:tcPr>
            <w:tcW w:w="1331" w:type="dxa"/>
            <w:tcBorders>
              <w:top w:val="single" w:sz="4" w:space="0" w:color="auto"/>
            </w:tcBorders>
          </w:tcPr>
          <w:p w:rsidR="0044725A" w:rsidRPr="00FC7B9D" w:rsidRDefault="0041015A" w:rsidP="00CD7367">
            <w:pPr>
              <w:pStyle w:val="AGRTableNumbers"/>
              <w:tabs>
                <w:tab w:val="decimal" w:pos="1070"/>
              </w:tabs>
              <w:ind w:right="170"/>
              <w:jc w:val="left"/>
            </w:pPr>
            <w:r>
              <w:t>344,160</w:t>
            </w:r>
          </w:p>
        </w:tc>
      </w:tr>
      <w:tr w:rsidR="0044725A" w:rsidRPr="00FC7B9D" w:rsidTr="00CD7367">
        <w:tc>
          <w:tcPr>
            <w:tcW w:w="4709" w:type="dxa"/>
          </w:tcPr>
          <w:p w:rsidR="0044725A" w:rsidRPr="00FC7B9D" w:rsidRDefault="0044725A" w:rsidP="00CD7367">
            <w:pPr>
              <w:pStyle w:val="AGRTableText"/>
            </w:pPr>
            <w:r w:rsidRPr="00FC7B9D">
              <w:t>Less non-current liabilities</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(190,832)</w:t>
            </w:r>
          </w:p>
        </w:tc>
      </w:tr>
      <w:tr w:rsidR="0044725A" w:rsidRPr="00FC7B9D" w:rsidTr="00CD7367">
        <w:tc>
          <w:tcPr>
            <w:tcW w:w="4709" w:type="dxa"/>
            <w:tcBorders>
              <w:bottom w:val="single" w:sz="4" w:space="0" w:color="auto"/>
            </w:tcBorders>
          </w:tcPr>
          <w:p w:rsidR="0044725A" w:rsidRPr="00FC7B9D" w:rsidRDefault="0044725A" w:rsidP="00CD7367">
            <w:pPr>
              <w:pStyle w:val="AGRTableText"/>
              <w:rPr>
                <w:b/>
              </w:rPr>
            </w:pPr>
            <w:r w:rsidRPr="00FC7B9D">
              <w:rPr>
                <w:b/>
              </w:rPr>
              <w:t>Net assets</w:t>
            </w:r>
          </w:p>
        </w:tc>
        <w:tc>
          <w:tcPr>
            <w:tcW w:w="1331" w:type="dxa"/>
            <w:tcBorders>
              <w:bottom w:val="single" w:sz="4" w:space="0" w:color="auto"/>
            </w:tcBorders>
          </w:tcPr>
          <w:p w:rsidR="0044725A" w:rsidRPr="00FC7B9D" w:rsidRDefault="0044725A" w:rsidP="00CD7367">
            <w:pPr>
              <w:pStyle w:val="AGRTableNumbers"/>
              <w:tabs>
                <w:tab w:val="decimal" w:pos="1070"/>
              </w:tabs>
              <w:ind w:right="170"/>
              <w:jc w:val="left"/>
              <w:rPr>
                <w:b/>
              </w:rPr>
            </w:pPr>
          </w:p>
        </w:tc>
        <w:tc>
          <w:tcPr>
            <w:tcW w:w="1331" w:type="dxa"/>
            <w:tcBorders>
              <w:bottom w:val="single" w:sz="4" w:space="0" w:color="auto"/>
            </w:tcBorders>
          </w:tcPr>
          <w:p w:rsidR="0044725A" w:rsidRPr="00FC7B9D" w:rsidRDefault="0041015A" w:rsidP="00CD7367">
            <w:pPr>
              <w:pStyle w:val="AGRTableNumbers"/>
              <w:tabs>
                <w:tab w:val="decimal" w:pos="1070"/>
              </w:tabs>
              <w:ind w:right="170"/>
              <w:jc w:val="left"/>
              <w:rPr>
                <w:b/>
              </w:rPr>
            </w:pPr>
            <w:r>
              <w:rPr>
                <w:b/>
              </w:rPr>
              <w:t>219,582</w:t>
            </w:r>
          </w:p>
        </w:tc>
      </w:tr>
      <w:tr w:rsidR="0044725A" w:rsidRPr="00FC7B9D" w:rsidTr="00CD7367">
        <w:tc>
          <w:tcPr>
            <w:tcW w:w="4709" w:type="dxa"/>
            <w:tcBorders>
              <w:top w:val="single" w:sz="4" w:space="0" w:color="auto"/>
            </w:tcBorders>
          </w:tcPr>
          <w:p w:rsidR="0044725A" w:rsidRPr="00FC7B9D" w:rsidRDefault="0044725A" w:rsidP="00CD7367">
            <w:pPr>
              <w:pStyle w:val="AGRTableText"/>
            </w:pPr>
            <w:r w:rsidRPr="00FC7B9D">
              <w:t xml:space="preserve">Represented by: </w:t>
            </w:r>
          </w:p>
        </w:tc>
        <w:tc>
          <w:tcPr>
            <w:tcW w:w="1331" w:type="dxa"/>
            <w:tcBorders>
              <w:top w:val="single" w:sz="4" w:space="0" w:color="auto"/>
            </w:tcBorders>
          </w:tcPr>
          <w:p w:rsidR="0044725A" w:rsidRPr="00FC7B9D" w:rsidRDefault="0044725A" w:rsidP="00CD7367">
            <w:pPr>
              <w:pStyle w:val="AGRTableNumbers"/>
              <w:tabs>
                <w:tab w:val="decimal" w:pos="1070"/>
              </w:tabs>
              <w:ind w:right="170"/>
              <w:jc w:val="left"/>
            </w:pPr>
          </w:p>
        </w:tc>
        <w:tc>
          <w:tcPr>
            <w:tcW w:w="1331" w:type="dxa"/>
            <w:tcBorders>
              <w:top w:val="single" w:sz="4" w:space="0" w:color="auto"/>
            </w:tcBorders>
          </w:tcPr>
          <w:p w:rsidR="0044725A" w:rsidRPr="00FC7B9D" w:rsidRDefault="0044725A" w:rsidP="00CD7367">
            <w:pPr>
              <w:pStyle w:val="AGRTableNumbers"/>
              <w:tabs>
                <w:tab w:val="decimal" w:pos="1070"/>
              </w:tabs>
              <w:ind w:right="170"/>
              <w:jc w:val="left"/>
            </w:pPr>
          </w:p>
        </w:tc>
      </w:tr>
      <w:tr w:rsidR="0044725A" w:rsidRPr="00FC7B9D" w:rsidTr="00CD7367">
        <w:tc>
          <w:tcPr>
            <w:tcW w:w="4709" w:type="dxa"/>
          </w:tcPr>
          <w:p w:rsidR="0044725A" w:rsidRPr="00FC7B9D" w:rsidRDefault="0041015A" w:rsidP="00CD7367">
            <w:pPr>
              <w:pStyle w:val="AGRTableText"/>
            </w:pPr>
            <w:r>
              <w:t>Retained earnings</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35,989</w:t>
            </w:r>
          </w:p>
        </w:tc>
      </w:tr>
      <w:tr w:rsidR="0044725A" w:rsidRPr="00FC7B9D" w:rsidTr="00CD7367">
        <w:tc>
          <w:tcPr>
            <w:tcW w:w="4709" w:type="dxa"/>
          </w:tcPr>
          <w:p w:rsidR="0044725A" w:rsidRPr="00FC7B9D" w:rsidRDefault="0044725A" w:rsidP="00CD7367">
            <w:pPr>
              <w:pStyle w:val="AGRTableText"/>
            </w:pPr>
            <w:r w:rsidRPr="00FC7B9D">
              <w:t>Contributed equity</w:t>
            </w:r>
          </w:p>
        </w:tc>
        <w:tc>
          <w:tcPr>
            <w:tcW w:w="1331" w:type="dxa"/>
          </w:tcPr>
          <w:p w:rsidR="0044725A" w:rsidRPr="00FC7B9D" w:rsidRDefault="0044725A" w:rsidP="00CD7367">
            <w:pPr>
              <w:pStyle w:val="AGRTableNumbers"/>
              <w:tabs>
                <w:tab w:val="decimal" w:pos="1070"/>
              </w:tabs>
              <w:ind w:right="170"/>
              <w:jc w:val="left"/>
            </w:pPr>
          </w:p>
        </w:tc>
        <w:tc>
          <w:tcPr>
            <w:tcW w:w="1331" w:type="dxa"/>
          </w:tcPr>
          <w:p w:rsidR="0044725A" w:rsidRPr="00FC7B9D" w:rsidRDefault="0041015A" w:rsidP="00CD7367">
            <w:pPr>
              <w:pStyle w:val="AGRTableNumbers"/>
              <w:tabs>
                <w:tab w:val="decimal" w:pos="1070"/>
              </w:tabs>
              <w:ind w:right="170"/>
              <w:jc w:val="left"/>
            </w:pPr>
            <w:r>
              <w:t>183,593</w:t>
            </w:r>
          </w:p>
        </w:tc>
      </w:tr>
      <w:tr w:rsidR="0044725A" w:rsidRPr="00FC7B9D" w:rsidTr="00CD7367">
        <w:tc>
          <w:tcPr>
            <w:tcW w:w="4709" w:type="dxa"/>
            <w:tcBorders>
              <w:bottom w:val="single" w:sz="4" w:space="0" w:color="auto"/>
            </w:tcBorders>
          </w:tcPr>
          <w:p w:rsidR="0044725A" w:rsidRPr="00FC7B9D" w:rsidRDefault="0044725A" w:rsidP="00CD7367">
            <w:pPr>
              <w:pStyle w:val="AGRTableText"/>
              <w:rPr>
                <w:b/>
              </w:rPr>
            </w:pPr>
            <w:r w:rsidRPr="00FC7B9D">
              <w:rPr>
                <w:b/>
              </w:rPr>
              <w:t>Equity</w:t>
            </w:r>
          </w:p>
        </w:tc>
        <w:tc>
          <w:tcPr>
            <w:tcW w:w="1331" w:type="dxa"/>
            <w:tcBorders>
              <w:bottom w:val="single" w:sz="4" w:space="0" w:color="auto"/>
            </w:tcBorders>
          </w:tcPr>
          <w:p w:rsidR="0044725A" w:rsidRPr="00FC7B9D" w:rsidRDefault="0044725A" w:rsidP="00CD7367">
            <w:pPr>
              <w:pStyle w:val="AGRTableNumbers"/>
              <w:tabs>
                <w:tab w:val="decimal" w:pos="1070"/>
              </w:tabs>
              <w:ind w:right="170"/>
              <w:jc w:val="left"/>
              <w:rPr>
                <w:b/>
              </w:rPr>
            </w:pPr>
          </w:p>
        </w:tc>
        <w:tc>
          <w:tcPr>
            <w:tcW w:w="1331" w:type="dxa"/>
            <w:tcBorders>
              <w:bottom w:val="single" w:sz="4" w:space="0" w:color="auto"/>
            </w:tcBorders>
          </w:tcPr>
          <w:p w:rsidR="0044725A" w:rsidRPr="00FC7B9D" w:rsidRDefault="0041015A" w:rsidP="00CD7367">
            <w:pPr>
              <w:pStyle w:val="AGRTableNumbers"/>
              <w:tabs>
                <w:tab w:val="decimal" w:pos="1070"/>
              </w:tabs>
              <w:ind w:right="170"/>
              <w:jc w:val="left"/>
              <w:rPr>
                <w:b/>
              </w:rPr>
            </w:pPr>
            <w:r>
              <w:rPr>
                <w:b/>
              </w:rPr>
              <w:t>219,582</w:t>
            </w:r>
          </w:p>
        </w:tc>
      </w:tr>
    </w:tbl>
    <w:p w:rsidR="0044725A" w:rsidRPr="00FC7B9D" w:rsidRDefault="0044725A" w:rsidP="00FD6271">
      <w:pPr>
        <w:pStyle w:val="AGRBodyText"/>
      </w:pPr>
    </w:p>
    <w:p w:rsidR="00D22E71" w:rsidRPr="00FC7B9D" w:rsidRDefault="00ED313B" w:rsidP="001F6679">
      <w:pPr>
        <w:pStyle w:val="AGRHeading1"/>
      </w:pPr>
      <w:bookmarkStart w:id="95" w:name="twp"/>
      <w:bookmarkStart w:id="96" w:name="_Toc185325854"/>
      <w:r w:rsidRPr="00DB1BD0">
        <w:t>T</w:t>
      </w:r>
      <w:r w:rsidR="0076757E" w:rsidRPr="00DB1BD0">
        <w:t>erritory Wildlife Parks</w:t>
      </w:r>
      <w:bookmarkEnd w:id="95"/>
      <w:bookmarkEnd w:id="96"/>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420D25">
        <w:t>30 June 2015</w:t>
      </w:r>
    </w:p>
    <w:p w:rsidR="00D22E71" w:rsidRPr="00FC7B9D" w:rsidRDefault="00D22E71" w:rsidP="003B0D2D">
      <w:pPr>
        <w:pStyle w:val="AGRHeading3"/>
      </w:pPr>
      <w:r w:rsidRPr="00FC7B9D">
        <w:t>Background</w:t>
      </w:r>
    </w:p>
    <w:p w:rsidR="00ED313B" w:rsidRPr="00FC7B9D" w:rsidRDefault="00E61FA7" w:rsidP="00FD6271">
      <w:pPr>
        <w:pStyle w:val="AGRBodyText"/>
      </w:pPr>
      <w:r w:rsidRPr="00FC7B9D">
        <w:t>Territory Wildlife Parks is a</w:t>
      </w:r>
      <w:r w:rsidR="00ED313B" w:rsidRPr="00FC7B9D">
        <w:t xml:space="preserve"> G</w:t>
      </w:r>
      <w:r w:rsidR="00612968" w:rsidRPr="00FC7B9D">
        <w:t xml:space="preserve">overnment </w:t>
      </w:r>
      <w:r w:rsidR="00ED313B" w:rsidRPr="00FC7B9D">
        <w:t>B</w:t>
      </w:r>
      <w:r w:rsidR="00612968" w:rsidRPr="00FC7B9D">
        <w:t xml:space="preserve">usiness </w:t>
      </w:r>
      <w:r w:rsidR="00ED313B" w:rsidRPr="00FC7B9D">
        <w:t>D</w:t>
      </w:r>
      <w:r w:rsidR="00612968" w:rsidRPr="00FC7B9D">
        <w:t>ivision</w:t>
      </w:r>
      <w:r w:rsidR="00ED313B" w:rsidRPr="00FC7B9D">
        <w:t xml:space="preserve"> </w:t>
      </w:r>
      <w:r w:rsidRPr="00FC7B9D">
        <w:t xml:space="preserve">that </w:t>
      </w:r>
      <w:r w:rsidR="00ED313B" w:rsidRPr="00FC7B9D">
        <w:t xml:space="preserve">operates the Territory Wildlife Park at Berry Springs and the Alice Springs Desert Park.  </w:t>
      </w:r>
      <w:r w:rsidR="002A522F" w:rsidRPr="00FC7B9D">
        <w:t xml:space="preserve">Territory Wildlife Parks </w:t>
      </w:r>
      <w:r w:rsidR="002B6C93" w:rsidRPr="00FC7B9D">
        <w:t>has</w:t>
      </w:r>
      <w:r w:rsidR="00ED313B" w:rsidRPr="00FC7B9D">
        <w:t xml:space="preserve"> required </w:t>
      </w:r>
      <w:r w:rsidR="00963014" w:rsidRPr="00FC7B9D">
        <w:t>ongoing financial support</w:t>
      </w:r>
      <w:r w:rsidR="008775D7" w:rsidRPr="00FC7B9D">
        <w:t xml:space="preserve">, through </w:t>
      </w:r>
      <w:r w:rsidR="002B6C93" w:rsidRPr="00FC7B9D">
        <w:t>its</w:t>
      </w:r>
      <w:r w:rsidR="008775D7" w:rsidRPr="00FC7B9D">
        <w:t xml:space="preserve"> host Agency,</w:t>
      </w:r>
      <w:r w:rsidR="00ED313B" w:rsidRPr="00FC7B9D">
        <w:t xml:space="preserve"> to enable </w:t>
      </w:r>
      <w:r w:rsidR="002B6C93" w:rsidRPr="00FC7B9D">
        <w:t>it</w:t>
      </w:r>
      <w:r w:rsidR="00ED313B" w:rsidRPr="00FC7B9D">
        <w:t xml:space="preserve"> to meet </w:t>
      </w:r>
      <w:r w:rsidR="002B6C93" w:rsidRPr="00FC7B9D">
        <w:t>its</w:t>
      </w:r>
      <w:r w:rsidR="00ED313B" w:rsidRPr="00FC7B9D">
        <w:t xml:space="preserve"> operating expenses. </w:t>
      </w:r>
    </w:p>
    <w:p w:rsidR="00D22E71" w:rsidRPr="00FC7B9D" w:rsidRDefault="00ED313B" w:rsidP="00FD6271">
      <w:pPr>
        <w:pStyle w:val="AGRBodyText"/>
      </w:pPr>
      <w:r w:rsidRPr="00FC7B9D">
        <w:t xml:space="preserve">The host Agency </w:t>
      </w:r>
      <w:r w:rsidR="003825C6" w:rsidRPr="00FC7B9D">
        <w:t>i</w:t>
      </w:r>
      <w:r w:rsidR="00F069A4" w:rsidRPr="00FC7B9D">
        <w:t xml:space="preserve">s the </w:t>
      </w:r>
      <w:r w:rsidR="004E65AC" w:rsidRPr="00FC7B9D">
        <w:t>Parks and Wildlife Commission of the Northern Territory</w:t>
      </w:r>
      <w:r w:rsidR="00F069A4" w:rsidRPr="00FC7B9D">
        <w:t>.</w:t>
      </w:r>
    </w:p>
    <w:p w:rsidR="00D22E71" w:rsidRPr="00FC7B9D" w:rsidRDefault="00392057" w:rsidP="003B0D2D">
      <w:pPr>
        <w:pStyle w:val="AGRHeading3"/>
      </w:pPr>
      <w:r w:rsidRPr="00FC7B9D">
        <w:t>Audit Opinion</w:t>
      </w:r>
    </w:p>
    <w:p w:rsidR="00D22E71" w:rsidRPr="00FC7B9D" w:rsidRDefault="0076757E" w:rsidP="00FD6271">
      <w:pPr>
        <w:pStyle w:val="AGRBodyText"/>
      </w:pPr>
      <w:r w:rsidRPr="00FC7B9D">
        <w:t xml:space="preserve">The audit of Territory Wildlife Parks for the year ended </w:t>
      </w:r>
      <w:r w:rsidR="00420D25">
        <w:t>30 June 2015</w:t>
      </w:r>
      <w:r w:rsidRPr="00FC7B9D">
        <w:t xml:space="preserve"> resulted in an </w:t>
      </w:r>
      <w:r w:rsidR="00C5390D" w:rsidRPr="00FC7B9D">
        <w:t>unmodified</w:t>
      </w:r>
      <w:r w:rsidRPr="00FC7B9D">
        <w:t xml:space="preserve"> independent audit opinion, which was issued on </w:t>
      </w:r>
      <w:r w:rsidR="00834D28">
        <w:t>13</w:t>
      </w:r>
      <w:r w:rsidR="00AF5E31" w:rsidRPr="00FC7B9D">
        <w:t xml:space="preserve"> October</w:t>
      </w:r>
      <w:r w:rsidR="00DA613E" w:rsidRPr="00FC7B9D">
        <w:t xml:space="preserve"> </w:t>
      </w:r>
      <w:r w:rsidR="00DE5AC1" w:rsidRPr="00FC7B9D">
        <w:t>201</w:t>
      </w:r>
      <w:r w:rsidR="00834D28">
        <w:t>5</w:t>
      </w:r>
      <w:r w:rsidR="00D22E71" w:rsidRPr="00FC7B9D">
        <w:t>.</w:t>
      </w:r>
    </w:p>
    <w:p w:rsidR="00782542" w:rsidRPr="00FC7B9D" w:rsidRDefault="00782542" w:rsidP="003B0D2D">
      <w:pPr>
        <w:pStyle w:val="AGRHeading3"/>
      </w:pPr>
      <w:r w:rsidRPr="00FC7B9D">
        <w:t>Key Findings</w:t>
      </w:r>
    </w:p>
    <w:p w:rsidR="00DE5AC1" w:rsidRPr="00FC7B9D" w:rsidRDefault="00DE5AC1" w:rsidP="00FD6271">
      <w:pPr>
        <w:pStyle w:val="AGRBodyText"/>
      </w:pPr>
      <w:r w:rsidRPr="00FC7B9D">
        <w:t>Whilst my audit did not identify any material weaknesses in controls it is notable that Territory Wildlife Parks has recorded financial deficits since its inception and that it continues to rely upon financial support in the form of Community Service Obligations</w:t>
      </w:r>
      <w:r w:rsidR="009859A5">
        <w:t xml:space="preserve"> (CSO)</w:t>
      </w:r>
      <w:r w:rsidRPr="00FC7B9D">
        <w:t xml:space="preserve"> to enable it to manage its cash flow requirements. </w:t>
      </w:r>
      <w:r w:rsidR="00C03CD7">
        <w:t xml:space="preserve">Information in the following table was sourced from the </w:t>
      </w:r>
      <w:r w:rsidR="00B473BA">
        <w:t>published</w:t>
      </w:r>
      <w:r w:rsidR="00C03CD7">
        <w:t xml:space="preserve"> Annual Report</w:t>
      </w:r>
      <w:r w:rsidR="00564ECE">
        <w:t>s</w:t>
      </w:r>
      <w:r w:rsidR="00C03CD7">
        <w:t xml:space="preserve"> of the Parks and Wildlife Commission of the Northern Territory</w:t>
      </w:r>
      <w:r w:rsidR="00B473BA">
        <w:t xml:space="preserve"> and predecessor agencies</w:t>
      </w:r>
      <w:r w:rsidR="00C03CD7">
        <w:t>.</w:t>
      </w:r>
    </w:p>
    <w:tbl>
      <w:tblPr>
        <w:tblStyle w:val="TableGrid"/>
        <w:tblW w:w="81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WP CSO"/>
        <w:tblDescription w:val=" Net Deficit&#10;$,000 CSO Income&#10;$,000 Deficit Excluding CSO’s&#10;$,000 Visitor Numbers&#10;2004/05 (1,123) 7,445 (8,568) 162,424&#10;2005/06 (2,080) 7,817 (9,897) 156,323&#10;2006/07 (1,700) 7,834 (9,534) 161,660&#10;2007/08 (2,063) 7,915 (9,978) 151,675&#10;2008/09 (1,990) 7,915 (9,905) 143,775&#10;2009/10 (3,063) 7,915 (10,978) 140,854&#10;2010/11 (2,970) 7,915 (10,885) 129,933&#10;2011/12 (2,294) 9,418 (11,712) 116,954&#10;2012/13 (1,854) 7,915 (9,769) 104,177&#10;2013/14 (2,128) 7,842 (9,970) 115,877&#10;2014/15 (3,118) 7,842 (10,960) 126,153&#10;"/>
      </w:tblPr>
      <w:tblGrid>
        <w:gridCol w:w="2376"/>
        <w:gridCol w:w="1444"/>
        <w:gridCol w:w="1445"/>
        <w:gridCol w:w="1444"/>
        <w:gridCol w:w="1445"/>
      </w:tblGrid>
      <w:tr w:rsidR="00FF7A98" w:rsidRPr="001301DA" w:rsidTr="00E47AB4">
        <w:trPr>
          <w:tblHeader/>
        </w:trPr>
        <w:tc>
          <w:tcPr>
            <w:tcW w:w="2376" w:type="dxa"/>
          </w:tcPr>
          <w:p w:rsidR="00FF7A98" w:rsidRPr="001301DA" w:rsidRDefault="00FF7A98" w:rsidP="001301DA">
            <w:pPr>
              <w:pStyle w:val="AGRTableText"/>
              <w:spacing w:after="0"/>
              <w:jc w:val="center"/>
              <w:rPr>
                <w:b/>
                <w:bCs/>
                <w:sz w:val="20"/>
              </w:rPr>
            </w:pPr>
          </w:p>
        </w:tc>
        <w:tc>
          <w:tcPr>
            <w:tcW w:w="1444" w:type="dxa"/>
            <w:vAlign w:val="bottom"/>
          </w:tcPr>
          <w:p w:rsidR="00FF7A98" w:rsidRPr="001301DA" w:rsidRDefault="00FF7A98" w:rsidP="001301DA">
            <w:pPr>
              <w:pStyle w:val="AGRTableText"/>
              <w:spacing w:after="0"/>
              <w:jc w:val="center"/>
              <w:rPr>
                <w:b/>
                <w:bCs/>
                <w:sz w:val="20"/>
              </w:rPr>
            </w:pPr>
            <w:r w:rsidRPr="001301DA">
              <w:rPr>
                <w:b/>
                <w:bCs/>
                <w:sz w:val="20"/>
              </w:rPr>
              <w:t>Net Deficit</w:t>
            </w:r>
            <w:r w:rsidRPr="001301DA">
              <w:rPr>
                <w:b/>
                <w:bCs/>
                <w:sz w:val="20"/>
              </w:rPr>
              <w:br/>
              <w:t>$,000</w:t>
            </w:r>
          </w:p>
        </w:tc>
        <w:tc>
          <w:tcPr>
            <w:tcW w:w="1445" w:type="dxa"/>
            <w:vAlign w:val="bottom"/>
          </w:tcPr>
          <w:p w:rsidR="00FF7A98" w:rsidRPr="001301DA" w:rsidRDefault="00FF7A98" w:rsidP="001301DA">
            <w:pPr>
              <w:pStyle w:val="AGRTableText"/>
              <w:spacing w:after="0"/>
              <w:jc w:val="center"/>
              <w:rPr>
                <w:b/>
                <w:bCs/>
                <w:sz w:val="20"/>
              </w:rPr>
            </w:pPr>
            <w:r w:rsidRPr="001301DA">
              <w:rPr>
                <w:b/>
                <w:bCs/>
                <w:sz w:val="20"/>
              </w:rPr>
              <w:t>CSO Income</w:t>
            </w:r>
            <w:r w:rsidRPr="001301DA">
              <w:rPr>
                <w:b/>
                <w:bCs/>
                <w:sz w:val="20"/>
              </w:rPr>
              <w:br/>
              <w:t>$,000</w:t>
            </w:r>
          </w:p>
        </w:tc>
        <w:tc>
          <w:tcPr>
            <w:tcW w:w="1444" w:type="dxa"/>
            <w:vAlign w:val="bottom"/>
          </w:tcPr>
          <w:p w:rsidR="00FF7A98" w:rsidRPr="001301DA" w:rsidRDefault="00FF7A98" w:rsidP="001301DA">
            <w:pPr>
              <w:pStyle w:val="AGRTableText"/>
              <w:spacing w:after="0"/>
              <w:jc w:val="center"/>
              <w:rPr>
                <w:b/>
                <w:bCs/>
                <w:sz w:val="20"/>
              </w:rPr>
            </w:pPr>
            <w:r w:rsidRPr="001301DA">
              <w:rPr>
                <w:b/>
                <w:bCs/>
                <w:sz w:val="20"/>
              </w:rPr>
              <w:t>Deficit Excl</w:t>
            </w:r>
            <w:r w:rsidR="009859A5">
              <w:rPr>
                <w:b/>
                <w:bCs/>
                <w:sz w:val="20"/>
              </w:rPr>
              <w:t>uding</w:t>
            </w:r>
            <w:r w:rsidRPr="001301DA">
              <w:rPr>
                <w:b/>
                <w:bCs/>
                <w:sz w:val="20"/>
              </w:rPr>
              <w:t xml:space="preserve"> CSO’s</w:t>
            </w:r>
            <w:r w:rsidRPr="001301DA">
              <w:rPr>
                <w:b/>
                <w:bCs/>
                <w:sz w:val="20"/>
              </w:rPr>
              <w:br/>
              <w:t>$,000</w:t>
            </w:r>
          </w:p>
        </w:tc>
        <w:tc>
          <w:tcPr>
            <w:tcW w:w="1445" w:type="dxa"/>
            <w:vAlign w:val="bottom"/>
          </w:tcPr>
          <w:p w:rsidR="00FF7A98" w:rsidRPr="001301DA" w:rsidRDefault="00FF7A98" w:rsidP="001301DA">
            <w:pPr>
              <w:pStyle w:val="AGRTableText"/>
              <w:spacing w:after="0"/>
              <w:jc w:val="center"/>
              <w:rPr>
                <w:b/>
                <w:bCs/>
                <w:sz w:val="20"/>
              </w:rPr>
            </w:pPr>
            <w:r w:rsidRPr="001301DA">
              <w:rPr>
                <w:b/>
                <w:bCs/>
                <w:sz w:val="20"/>
              </w:rPr>
              <w:t>Visitor Numbers</w:t>
            </w:r>
          </w:p>
        </w:tc>
      </w:tr>
      <w:tr w:rsidR="00D36DBB" w:rsidRPr="001301DA" w:rsidTr="001301DA">
        <w:trPr>
          <w:trHeight w:val="340"/>
        </w:trPr>
        <w:tc>
          <w:tcPr>
            <w:tcW w:w="2376" w:type="dxa"/>
          </w:tcPr>
          <w:p w:rsidR="00D36DBB" w:rsidRPr="001301DA" w:rsidRDefault="00D36DBB" w:rsidP="001301DA">
            <w:pPr>
              <w:pStyle w:val="AGRTableText"/>
              <w:spacing w:after="0"/>
              <w:jc w:val="left"/>
            </w:pPr>
            <w:r w:rsidRPr="001301DA">
              <w:t>2004/05</w:t>
            </w:r>
          </w:p>
        </w:tc>
        <w:tc>
          <w:tcPr>
            <w:tcW w:w="1444" w:type="dxa"/>
          </w:tcPr>
          <w:p w:rsidR="00D36DBB" w:rsidRPr="001301DA" w:rsidRDefault="00D36DBB" w:rsidP="001301DA">
            <w:pPr>
              <w:pStyle w:val="AGRTableNumbers"/>
              <w:tabs>
                <w:tab w:val="decimal" w:pos="1070"/>
              </w:tabs>
              <w:spacing w:after="0"/>
              <w:ind w:right="170"/>
              <w:jc w:val="left"/>
            </w:pPr>
            <w:r w:rsidRPr="001301DA">
              <w:t>(1,123)</w:t>
            </w:r>
          </w:p>
        </w:tc>
        <w:tc>
          <w:tcPr>
            <w:tcW w:w="1445" w:type="dxa"/>
          </w:tcPr>
          <w:p w:rsidR="00D36DBB" w:rsidRPr="001301DA" w:rsidRDefault="00D36DBB" w:rsidP="001301DA">
            <w:pPr>
              <w:pStyle w:val="AGRTableNumbers"/>
              <w:tabs>
                <w:tab w:val="decimal" w:pos="1070"/>
              </w:tabs>
              <w:spacing w:after="0"/>
              <w:ind w:right="170"/>
              <w:jc w:val="left"/>
            </w:pPr>
            <w:r w:rsidRPr="001301DA">
              <w:t>7,445</w:t>
            </w:r>
          </w:p>
        </w:tc>
        <w:tc>
          <w:tcPr>
            <w:tcW w:w="1444" w:type="dxa"/>
          </w:tcPr>
          <w:p w:rsidR="00D36DBB" w:rsidRPr="001301DA" w:rsidRDefault="001967F8" w:rsidP="001301DA">
            <w:pPr>
              <w:pStyle w:val="AGRTableNumbers"/>
              <w:tabs>
                <w:tab w:val="decimal" w:pos="1070"/>
              </w:tabs>
              <w:spacing w:after="0"/>
              <w:ind w:right="170"/>
              <w:jc w:val="left"/>
            </w:pPr>
            <w:r w:rsidRPr="001301DA">
              <w:t>(8,568)</w:t>
            </w:r>
          </w:p>
        </w:tc>
        <w:tc>
          <w:tcPr>
            <w:tcW w:w="1445" w:type="dxa"/>
          </w:tcPr>
          <w:p w:rsidR="00D36DBB" w:rsidRPr="001301DA" w:rsidRDefault="00D36DBB" w:rsidP="001301DA">
            <w:pPr>
              <w:pStyle w:val="AGRTableNumbers"/>
              <w:tabs>
                <w:tab w:val="decimal" w:pos="1070"/>
              </w:tabs>
              <w:spacing w:after="0"/>
              <w:ind w:right="170"/>
              <w:jc w:val="left"/>
            </w:pPr>
            <w:r w:rsidRPr="001301DA">
              <w:t>162,424</w:t>
            </w:r>
          </w:p>
        </w:tc>
      </w:tr>
      <w:tr w:rsidR="00D36DBB" w:rsidRPr="001301DA" w:rsidTr="001301DA">
        <w:trPr>
          <w:trHeight w:val="340"/>
        </w:trPr>
        <w:tc>
          <w:tcPr>
            <w:tcW w:w="2376" w:type="dxa"/>
          </w:tcPr>
          <w:p w:rsidR="00D36DBB" w:rsidRPr="001301DA" w:rsidRDefault="00D36DBB" w:rsidP="001301DA">
            <w:pPr>
              <w:pStyle w:val="AGRTableText"/>
              <w:spacing w:after="0"/>
              <w:jc w:val="left"/>
            </w:pPr>
            <w:r w:rsidRPr="001301DA">
              <w:t>2005/06</w:t>
            </w:r>
          </w:p>
        </w:tc>
        <w:tc>
          <w:tcPr>
            <w:tcW w:w="1444" w:type="dxa"/>
          </w:tcPr>
          <w:p w:rsidR="00D36DBB" w:rsidRPr="001301DA" w:rsidRDefault="00D36DBB" w:rsidP="001301DA">
            <w:pPr>
              <w:pStyle w:val="AGRTableNumbers"/>
              <w:tabs>
                <w:tab w:val="decimal" w:pos="1070"/>
              </w:tabs>
              <w:spacing w:after="0"/>
              <w:ind w:right="170"/>
              <w:jc w:val="left"/>
            </w:pPr>
            <w:r w:rsidRPr="001301DA">
              <w:t>(2,080)</w:t>
            </w:r>
          </w:p>
        </w:tc>
        <w:tc>
          <w:tcPr>
            <w:tcW w:w="1445" w:type="dxa"/>
          </w:tcPr>
          <w:p w:rsidR="00D36DBB" w:rsidRPr="001301DA" w:rsidRDefault="00D36DBB" w:rsidP="001301DA">
            <w:pPr>
              <w:pStyle w:val="AGRTableNumbers"/>
              <w:tabs>
                <w:tab w:val="decimal" w:pos="1070"/>
              </w:tabs>
              <w:spacing w:after="0"/>
              <w:ind w:right="170"/>
              <w:jc w:val="left"/>
            </w:pPr>
            <w:r w:rsidRPr="001301DA">
              <w:t>7,817</w:t>
            </w:r>
          </w:p>
        </w:tc>
        <w:tc>
          <w:tcPr>
            <w:tcW w:w="1444" w:type="dxa"/>
          </w:tcPr>
          <w:p w:rsidR="00D36DBB" w:rsidRPr="001301DA" w:rsidRDefault="001967F8" w:rsidP="001301DA">
            <w:pPr>
              <w:pStyle w:val="AGRTableNumbers"/>
              <w:tabs>
                <w:tab w:val="decimal" w:pos="1070"/>
              </w:tabs>
              <w:spacing w:after="0"/>
              <w:ind w:right="170"/>
              <w:jc w:val="left"/>
            </w:pPr>
            <w:r w:rsidRPr="001301DA">
              <w:t>(9,897)</w:t>
            </w:r>
          </w:p>
        </w:tc>
        <w:tc>
          <w:tcPr>
            <w:tcW w:w="1445" w:type="dxa"/>
          </w:tcPr>
          <w:p w:rsidR="00D36DBB" w:rsidRPr="001301DA" w:rsidRDefault="00D36DBB" w:rsidP="001301DA">
            <w:pPr>
              <w:pStyle w:val="AGRTableNumbers"/>
              <w:tabs>
                <w:tab w:val="decimal" w:pos="1070"/>
              </w:tabs>
              <w:spacing w:after="0"/>
              <w:ind w:right="170"/>
              <w:jc w:val="left"/>
            </w:pPr>
            <w:r w:rsidRPr="001301DA">
              <w:t>156,323</w:t>
            </w:r>
          </w:p>
        </w:tc>
      </w:tr>
      <w:tr w:rsidR="00D36DBB" w:rsidRPr="001301DA" w:rsidTr="001301DA">
        <w:trPr>
          <w:trHeight w:val="340"/>
        </w:trPr>
        <w:tc>
          <w:tcPr>
            <w:tcW w:w="2376" w:type="dxa"/>
          </w:tcPr>
          <w:p w:rsidR="00D36DBB" w:rsidRPr="001301DA" w:rsidRDefault="00D36DBB" w:rsidP="001301DA">
            <w:pPr>
              <w:pStyle w:val="AGRTableText"/>
              <w:spacing w:after="0"/>
              <w:jc w:val="left"/>
            </w:pPr>
            <w:r w:rsidRPr="001301DA">
              <w:t>2006/07</w:t>
            </w:r>
          </w:p>
        </w:tc>
        <w:tc>
          <w:tcPr>
            <w:tcW w:w="1444" w:type="dxa"/>
          </w:tcPr>
          <w:p w:rsidR="00D36DBB" w:rsidRPr="001301DA" w:rsidRDefault="00D36DBB" w:rsidP="001301DA">
            <w:pPr>
              <w:pStyle w:val="AGRTableNumbers"/>
              <w:tabs>
                <w:tab w:val="decimal" w:pos="1070"/>
              </w:tabs>
              <w:spacing w:after="0"/>
              <w:ind w:right="170"/>
              <w:jc w:val="left"/>
            </w:pPr>
            <w:r w:rsidRPr="001301DA">
              <w:t>(1,700)</w:t>
            </w:r>
          </w:p>
        </w:tc>
        <w:tc>
          <w:tcPr>
            <w:tcW w:w="1445" w:type="dxa"/>
          </w:tcPr>
          <w:p w:rsidR="00D36DBB" w:rsidRPr="001301DA" w:rsidRDefault="00D36DBB" w:rsidP="001301DA">
            <w:pPr>
              <w:pStyle w:val="AGRTableNumbers"/>
              <w:tabs>
                <w:tab w:val="decimal" w:pos="1070"/>
              </w:tabs>
              <w:spacing w:after="0"/>
              <w:ind w:right="170"/>
              <w:jc w:val="left"/>
            </w:pPr>
            <w:r w:rsidRPr="001301DA">
              <w:t>7,834</w:t>
            </w:r>
          </w:p>
        </w:tc>
        <w:tc>
          <w:tcPr>
            <w:tcW w:w="1444" w:type="dxa"/>
          </w:tcPr>
          <w:p w:rsidR="00D36DBB" w:rsidRPr="001301DA" w:rsidRDefault="001967F8" w:rsidP="001301DA">
            <w:pPr>
              <w:pStyle w:val="AGRTableNumbers"/>
              <w:tabs>
                <w:tab w:val="decimal" w:pos="1070"/>
              </w:tabs>
              <w:spacing w:after="0"/>
              <w:ind w:right="170"/>
              <w:jc w:val="left"/>
            </w:pPr>
            <w:r w:rsidRPr="001301DA">
              <w:t>(9,534)</w:t>
            </w:r>
          </w:p>
        </w:tc>
        <w:tc>
          <w:tcPr>
            <w:tcW w:w="1445" w:type="dxa"/>
          </w:tcPr>
          <w:p w:rsidR="00D36DBB" w:rsidRPr="001301DA" w:rsidRDefault="00D36DBB" w:rsidP="001301DA">
            <w:pPr>
              <w:pStyle w:val="AGRTableNumbers"/>
              <w:tabs>
                <w:tab w:val="decimal" w:pos="1070"/>
              </w:tabs>
              <w:spacing w:after="0"/>
              <w:ind w:right="170"/>
              <w:jc w:val="left"/>
            </w:pPr>
            <w:r w:rsidRPr="001301DA">
              <w:t>161,660</w:t>
            </w:r>
          </w:p>
        </w:tc>
      </w:tr>
      <w:tr w:rsidR="00D36DBB" w:rsidRPr="001301DA" w:rsidTr="001301DA">
        <w:trPr>
          <w:trHeight w:val="340"/>
        </w:trPr>
        <w:tc>
          <w:tcPr>
            <w:tcW w:w="2376" w:type="dxa"/>
          </w:tcPr>
          <w:p w:rsidR="00D36DBB" w:rsidRPr="001301DA" w:rsidRDefault="00D36DBB" w:rsidP="001301DA">
            <w:pPr>
              <w:pStyle w:val="AGRTableText"/>
              <w:spacing w:after="0"/>
              <w:jc w:val="left"/>
            </w:pPr>
            <w:r w:rsidRPr="001301DA">
              <w:t>2007/08</w:t>
            </w:r>
          </w:p>
        </w:tc>
        <w:tc>
          <w:tcPr>
            <w:tcW w:w="1444" w:type="dxa"/>
          </w:tcPr>
          <w:p w:rsidR="00D36DBB" w:rsidRPr="001301DA" w:rsidRDefault="00D36DBB" w:rsidP="001301DA">
            <w:pPr>
              <w:pStyle w:val="AGRTableNumbers"/>
              <w:tabs>
                <w:tab w:val="decimal" w:pos="1070"/>
              </w:tabs>
              <w:spacing w:after="0"/>
              <w:ind w:right="170"/>
              <w:jc w:val="left"/>
            </w:pPr>
            <w:r w:rsidRPr="001301DA">
              <w:t>(2,063)</w:t>
            </w:r>
          </w:p>
        </w:tc>
        <w:tc>
          <w:tcPr>
            <w:tcW w:w="1445" w:type="dxa"/>
          </w:tcPr>
          <w:p w:rsidR="00D36DBB" w:rsidRPr="001301DA" w:rsidRDefault="00D36DBB" w:rsidP="001301DA">
            <w:pPr>
              <w:pStyle w:val="AGRTableNumbers"/>
              <w:tabs>
                <w:tab w:val="decimal" w:pos="1070"/>
              </w:tabs>
              <w:spacing w:after="0"/>
              <w:ind w:right="170"/>
              <w:jc w:val="left"/>
            </w:pPr>
            <w:r w:rsidRPr="001301DA">
              <w:t>7,915</w:t>
            </w:r>
          </w:p>
        </w:tc>
        <w:tc>
          <w:tcPr>
            <w:tcW w:w="1444" w:type="dxa"/>
          </w:tcPr>
          <w:p w:rsidR="00D36DBB" w:rsidRPr="001301DA" w:rsidRDefault="001967F8" w:rsidP="001301DA">
            <w:pPr>
              <w:pStyle w:val="AGRTableNumbers"/>
              <w:tabs>
                <w:tab w:val="decimal" w:pos="1070"/>
              </w:tabs>
              <w:spacing w:after="0"/>
              <w:ind w:right="170"/>
              <w:jc w:val="left"/>
            </w:pPr>
            <w:r w:rsidRPr="001301DA">
              <w:t>(9,978)</w:t>
            </w:r>
          </w:p>
        </w:tc>
        <w:tc>
          <w:tcPr>
            <w:tcW w:w="1445" w:type="dxa"/>
          </w:tcPr>
          <w:p w:rsidR="00D36DBB" w:rsidRPr="001301DA" w:rsidRDefault="00D36DBB" w:rsidP="001301DA">
            <w:pPr>
              <w:pStyle w:val="AGRTableNumbers"/>
              <w:tabs>
                <w:tab w:val="decimal" w:pos="1070"/>
              </w:tabs>
              <w:spacing w:after="0"/>
              <w:ind w:right="170"/>
              <w:jc w:val="left"/>
            </w:pPr>
            <w:r w:rsidRPr="001301DA">
              <w:t>151,675</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2008/09</w:t>
            </w:r>
          </w:p>
        </w:tc>
        <w:tc>
          <w:tcPr>
            <w:tcW w:w="1444" w:type="dxa"/>
          </w:tcPr>
          <w:p w:rsidR="00FF7A98" w:rsidRPr="001301DA" w:rsidRDefault="00FF7A98" w:rsidP="001301DA">
            <w:pPr>
              <w:pStyle w:val="AGRTableNumbers"/>
              <w:tabs>
                <w:tab w:val="decimal" w:pos="1070"/>
              </w:tabs>
              <w:spacing w:after="0"/>
              <w:ind w:right="170"/>
              <w:jc w:val="left"/>
            </w:pPr>
            <w:r w:rsidRPr="001301DA">
              <w:t>(1,990)</w:t>
            </w:r>
          </w:p>
        </w:tc>
        <w:tc>
          <w:tcPr>
            <w:tcW w:w="1445" w:type="dxa"/>
          </w:tcPr>
          <w:p w:rsidR="00FF7A98" w:rsidRPr="001301DA" w:rsidRDefault="00FF7A98" w:rsidP="001301DA">
            <w:pPr>
              <w:pStyle w:val="AGRTableNumbers"/>
              <w:tabs>
                <w:tab w:val="decimal" w:pos="1070"/>
              </w:tabs>
              <w:spacing w:after="0"/>
              <w:ind w:right="170"/>
              <w:jc w:val="left"/>
            </w:pPr>
            <w:r w:rsidRPr="001301DA">
              <w:t>7,915</w:t>
            </w:r>
          </w:p>
        </w:tc>
        <w:tc>
          <w:tcPr>
            <w:tcW w:w="1444" w:type="dxa"/>
          </w:tcPr>
          <w:p w:rsidR="00FF7A98" w:rsidRPr="001301DA" w:rsidRDefault="00FF7A98" w:rsidP="001301DA">
            <w:pPr>
              <w:pStyle w:val="AGRTableNumbers"/>
              <w:tabs>
                <w:tab w:val="decimal" w:pos="1070"/>
              </w:tabs>
              <w:spacing w:after="0"/>
              <w:ind w:right="170"/>
              <w:jc w:val="left"/>
            </w:pPr>
            <w:r w:rsidRPr="001301DA">
              <w:t>(9,905)</w:t>
            </w:r>
          </w:p>
        </w:tc>
        <w:tc>
          <w:tcPr>
            <w:tcW w:w="1445" w:type="dxa"/>
          </w:tcPr>
          <w:p w:rsidR="00FF7A98" w:rsidRPr="001301DA" w:rsidRDefault="00FF7A98" w:rsidP="001301DA">
            <w:pPr>
              <w:pStyle w:val="AGRTableNumbers"/>
              <w:tabs>
                <w:tab w:val="decimal" w:pos="1070"/>
              </w:tabs>
              <w:spacing w:after="0"/>
              <w:ind w:right="170"/>
              <w:jc w:val="left"/>
            </w:pPr>
            <w:r w:rsidRPr="001301DA">
              <w:t>143,775</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2009/10</w:t>
            </w:r>
          </w:p>
        </w:tc>
        <w:tc>
          <w:tcPr>
            <w:tcW w:w="1444" w:type="dxa"/>
          </w:tcPr>
          <w:p w:rsidR="00FF7A98" w:rsidRPr="001301DA" w:rsidRDefault="00FF7A98" w:rsidP="001301DA">
            <w:pPr>
              <w:pStyle w:val="AGRTableNumbers"/>
              <w:tabs>
                <w:tab w:val="decimal" w:pos="1070"/>
              </w:tabs>
              <w:spacing w:after="0"/>
              <w:ind w:right="170"/>
              <w:jc w:val="left"/>
            </w:pPr>
            <w:r w:rsidRPr="001301DA">
              <w:t>(3,063)</w:t>
            </w:r>
          </w:p>
        </w:tc>
        <w:tc>
          <w:tcPr>
            <w:tcW w:w="1445" w:type="dxa"/>
          </w:tcPr>
          <w:p w:rsidR="00FF7A98" w:rsidRPr="001301DA" w:rsidRDefault="00FF7A98" w:rsidP="001301DA">
            <w:pPr>
              <w:pStyle w:val="AGRTableNumbers"/>
              <w:tabs>
                <w:tab w:val="decimal" w:pos="1070"/>
              </w:tabs>
              <w:spacing w:after="0"/>
              <w:ind w:right="170"/>
              <w:jc w:val="left"/>
            </w:pPr>
            <w:r w:rsidRPr="001301DA">
              <w:t>7,915</w:t>
            </w:r>
          </w:p>
        </w:tc>
        <w:tc>
          <w:tcPr>
            <w:tcW w:w="1444" w:type="dxa"/>
          </w:tcPr>
          <w:p w:rsidR="00FF7A98" w:rsidRPr="001301DA" w:rsidRDefault="00FF7A98" w:rsidP="001301DA">
            <w:pPr>
              <w:pStyle w:val="AGRTableNumbers"/>
              <w:tabs>
                <w:tab w:val="decimal" w:pos="1070"/>
              </w:tabs>
              <w:spacing w:after="0"/>
              <w:ind w:right="170"/>
              <w:jc w:val="left"/>
            </w:pPr>
            <w:r w:rsidRPr="001301DA">
              <w:t>(10,978)</w:t>
            </w:r>
          </w:p>
        </w:tc>
        <w:tc>
          <w:tcPr>
            <w:tcW w:w="1445" w:type="dxa"/>
          </w:tcPr>
          <w:p w:rsidR="00FF7A98" w:rsidRPr="001301DA" w:rsidRDefault="00FF7A98" w:rsidP="001301DA">
            <w:pPr>
              <w:pStyle w:val="AGRTableNumbers"/>
              <w:tabs>
                <w:tab w:val="decimal" w:pos="1070"/>
              </w:tabs>
              <w:spacing w:after="0"/>
              <w:ind w:right="170"/>
              <w:jc w:val="left"/>
            </w:pPr>
            <w:r w:rsidRPr="001301DA">
              <w:t>140,854</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2010/11</w:t>
            </w:r>
          </w:p>
        </w:tc>
        <w:tc>
          <w:tcPr>
            <w:tcW w:w="1444" w:type="dxa"/>
          </w:tcPr>
          <w:p w:rsidR="00FF7A98" w:rsidRPr="001301DA" w:rsidRDefault="00FF7A98" w:rsidP="001301DA">
            <w:pPr>
              <w:pStyle w:val="AGRTableNumbers"/>
              <w:tabs>
                <w:tab w:val="decimal" w:pos="1070"/>
              </w:tabs>
              <w:spacing w:after="0"/>
              <w:ind w:right="170"/>
              <w:jc w:val="left"/>
            </w:pPr>
            <w:r w:rsidRPr="001301DA">
              <w:t>(2,970)</w:t>
            </w:r>
          </w:p>
        </w:tc>
        <w:tc>
          <w:tcPr>
            <w:tcW w:w="1445" w:type="dxa"/>
          </w:tcPr>
          <w:p w:rsidR="00FF7A98" w:rsidRPr="001301DA" w:rsidRDefault="00FF7A98" w:rsidP="001301DA">
            <w:pPr>
              <w:pStyle w:val="AGRTableNumbers"/>
              <w:tabs>
                <w:tab w:val="decimal" w:pos="1070"/>
              </w:tabs>
              <w:spacing w:after="0"/>
              <w:ind w:right="170"/>
              <w:jc w:val="left"/>
            </w:pPr>
            <w:r w:rsidRPr="001301DA">
              <w:t>7,915</w:t>
            </w:r>
          </w:p>
        </w:tc>
        <w:tc>
          <w:tcPr>
            <w:tcW w:w="1444" w:type="dxa"/>
          </w:tcPr>
          <w:p w:rsidR="00FF7A98" w:rsidRPr="001301DA" w:rsidRDefault="00FF7A98" w:rsidP="001301DA">
            <w:pPr>
              <w:pStyle w:val="AGRTableNumbers"/>
              <w:tabs>
                <w:tab w:val="decimal" w:pos="1070"/>
              </w:tabs>
              <w:spacing w:after="0"/>
              <w:ind w:right="170"/>
              <w:jc w:val="left"/>
            </w:pPr>
            <w:r w:rsidRPr="001301DA">
              <w:t>(10,885)</w:t>
            </w:r>
          </w:p>
        </w:tc>
        <w:tc>
          <w:tcPr>
            <w:tcW w:w="1445" w:type="dxa"/>
          </w:tcPr>
          <w:p w:rsidR="00FF7A98" w:rsidRPr="001301DA" w:rsidRDefault="00FF7A98" w:rsidP="001301DA">
            <w:pPr>
              <w:pStyle w:val="AGRTableNumbers"/>
              <w:tabs>
                <w:tab w:val="decimal" w:pos="1070"/>
              </w:tabs>
              <w:spacing w:after="0"/>
              <w:ind w:right="170"/>
              <w:jc w:val="left"/>
            </w:pPr>
            <w:r w:rsidRPr="001301DA">
              <w:t>129,933</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2011/12</w:t>
            </w:r>
          </w:p>
        </w:tc>
        <w:tc>
          <w:tcPr>
            <w:tcW w:w="1444" w:type="dxa"/>
          </w:tcPr>
          <w:p w:rsidR="00FF7A98" w:rsidRPr="001301DA" w:rsidRDefault="00FF7A98" w:rsidP="001301DA">
            <w:pPr>
              <w:pStyle w:val="AGRTableNumbers"/>
              <w:tabs>
                <w:tab w:val="decimal" w:pos="1070"/>
              </w:tabs>
              <w:spacing w:after="0"/>
              <w:ind w:right="170"/>
              <w:jc w:val="left"/>
            </w:pPr>
            <w:r w:rsidRPr="001301DA">
              <w:t>(2,294)</w:t>
            </w:r>
          </w:p>
        </w:tc>
        <w:tc>
          <w:tcPr>
            <w:tcW w:w="1445" w:type="dxa"/>
          </w:tcPr>
          <w:p w:rsidR="00FF7A98" w:rsidRPr="001301DA" w:rsidRDefault="00FF7A98" w:rsidP="001301DA">
            <w:pPr>
              <w:pStyle w:val="AGRTableNumbers"/>
              <w:tabs>
                <w:tab w:val="decimal" w:pos="1070"/>
              </w:tabs>
              <w:spacing w:after="0"/>
              <w:ind w:right="170"/>
              <w:jc w:val="left"/>
            </w:pPr>
            <w:r w:rsidRPr="001301DA">
              <w:t>9,418</w:t>
            </w:r>
          </w:p>
        </w:tc>
        <w:tc>
          <w:tcPr>
            <w:tcW w:w="1444" w:type="dxa"/>
          </w:tcPr>
          <w:p w:rsidR="00FF7A98" w:rsidRPr="001301DA" w:rsidRDefault="00FF7A98" w:rsidP="001301DA">
            <w:pPr>
              <w:pStyle w:val="AGRTableNumbers"/>
              <w:tabs>
                <w:tab w:val="decimal" w:pos="1070"/>
              </w:tabs>
              <w:spacing w:after="0"/>
              <w:ind w:right="170"/>
              <w:jc w:val="left"/>
            </w:pPr>
            <w:r w:rsidRPr="001301DA">
              <w:t>(11,712)</w:t>
            </w:r>
          </w:p>
        </w:tc>
        <w:tc>
          <w:tcPr>
            <w:tcW w:w="1445" w:type="dxa"/>
          </w:tcPr>
          <w:p w:rsidR="00FF7A98" w:rsidRPr="001301DA" w:rsidRDefault="00FF7A98" w:rsidP="001301DA">
            <w:pPr>
              <w:pStyle w:val="AGRTableNumbers"/>
              <w:tabs>
                <w:tab w:val="decimal" w:pos="1070"/>
              </w:tabs>
              <w:spacing w:after="0"/>
              <w:ind w:right="170"/>
              <w:jc w:val="left"/>
            </w:pPr>
            <w:r w:rsidRPr="001301DA">
              <w:t>116,954</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2012/13</w:t>
            </w:r>
          </w:p>
        </w:tc>
        <w:tc>
          <w:tcPr>
            <w:tcW w:w="1444" w:type="dxa"/>
          </w:tcPr>
          <w:p w:rsidR="00FF7A98" w:rsidRPr="001301DA" w:rsidRDefault="00FF7A98" w:rsidP="001301DA">
            <w:pPr>
              <w:pStyle w:val="AGRTableNumbers"/>
              <w:tabs>
                <w:tab w:val="decimal" w:pos="1070"/>
              </w:tabs>
              <w:spacing w:after="0"/>
              <w:ind w:right="170"/>
              <w:jc w:val="left"/>
            </w:pPr>
            <w:r w:rsidRPr="001301DA">
              <w:t>(1,854)</w:t>
            </w:r>
          </w:p>
        </w:tc>
        <w:tc>
          <w:tcPr>
            <w:tcW w:w="1445" w:type="dxa"/>
          </w:tcPr>
          <w:p w:rsidR="00FF7A98" w:rsidRPr="001301DA" w:rsidRDefault="00FF7A98" w:rsidP="001301DA">
            <w:pPr>
              <w:pStyle w:val="AGRTableNumbers"/>
              <w:tabs>
                <w:tab w:val="decimal" w:pos="1070"/>
              </w:tabs>
              <w:spacing w:after="0"/>
              <w:ind w:right="170"/>
              <w:jc w:val="left"/>
            </w:pPr>
            <w:r w:rsidRPr="001301DA">
              <w:t>7,915</w:t>
            </w:r>
          </w:p>
        </w:tc>
        <w:tc>
          <w:tcPr>
            <w:tcW w:w="1444" w:type="dxa"/>
          </w:tcPr>
          <w:p w:rsidR="00FF7A98" w:rsidRPr="001301DA" w:rsidRDefault="00FF7A98" w:rsidP="001301DA">
            <w:pPr>
              <w:pStyle w:val="AGRTableNumbers"/>
              <w:tabs>
                <w:tab w:val="decimal" w:pos="1070"/>
              </w:tabs>
              <w:spacing w:after="0"/>
              <w:ind w:right="170"/>
              <w:jc w:val="left"/>
            </w:pPr>
            <w:r w:rsidRPr="001301DA">
              <w:t>(9,769)</w:t>
            </w:r>
          </w:p>
        </w:tc>
        <w:tc>
          <w:tcPr>
            <w:tcW w:w="1445" w:type="dxa"/>
          </w:tcPr>
          <w:p w:rsidR="00FF7A98" w:rsidRPr="001301DA" w:rsidRDefault="00FF7A98" w:rsidP="001301DA">
            <w:pPr>
              <w:pStyle w:val="AGRTableNumbers"/>
              <w:tabs>
                <w:tab w:val="decimal" w:pos="1070"/>
              </w:tabs>
              <w:spacing w:after="0"/>
              <w:ind w:right="170"/>
              <w:jc w:val="left"/>
            </w:pPr>
            <w:r w:rsidRPr="001301DA">
              <w:t>104,177</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2013/14</w:t>
            </w:r>
          </w:p>
        </w:tc>
        <w:tc>
          <w:tcPr>
            <w:tcW w:w="1444" w:type="dxa"/>
          </w:tcPr>
          <w:p w:rsidR="00FF7A98" w:rsidRPr="001301DA" w:rsidRDefault="00FF7A98" w:rsidP="001301DA">
            <w:pPr>
              <w:pStyle w:val="AGRTableNumbers"/>
              <w:tabs>
                <w:tab w:val="decimal" w:pos="1070"/>
              </w:tabs>
              <w:spacing w:after="0"/>
              <w:ind w:right="170"/>
              <w:jc w:val="left"/>
            </w:pPr>
            <w:r w:rsidRPr="001301DA">
              <w:t>(2,128)</w:t>
            </w:r>
          </w:p>
        </w:tc>
        <w:tc>
          <w:tcPr>
            <w:tcW w:w="1445" w:type="dxa"/>
          </w:tcPr>
          <w:p w:rsidR="00FF7A98" w:rsidRPr="001301DA" w:rsidRDefault="00FF7A98" w:rsidP="001301DA">
            <w:pPr>
              <w:pStyle w:val="AGRTableNumbers"/>
              <w:tabs>
                <w:tab w:val="decimal" w:pos="1070"/>
              </w:tabs>
              <w:spacing w:after="0"/>
              <w:ind w:right="170"/>
              <w:jc w:val="left"/>
            </w:pPr>
            <w:r w:rsidRPr="001301DA">
              <w:t>7,842</w:t>
            </w:r>
          </w:p>
        </w:tc>
        <w:tc>
          <w:tcPr>
            <w:tcW w:w="1444" w:type="dxa"/>
          </w:tcPr>
          <w:p w:rsidR="00FF7A98" w:rsidRPr="001301DA" w:rsidRDefault="00FF7A98" w:rsidP="001301DA">
            <w:pPr>
              <w:pStyle w:val="AGRTableNumbers"/>
              <w:tabs>
                <w:tab w:val="decimal" w:pos="1070"/>
              </w:tabs>
              <w:spacing w:after="0"/>
              <w:ind w:right="170"/>
              <w:jc w:val="left"/>
            </w:pPr>
            <w:r w:rsidRPr="001301DA">
              <w:t>(9,970)</w:t>
            </w:r>
          </w:p>
        </w:tc>
        <w:tc>
          <w:tcPr>
            <w:tcW w:w="1445" w:type="dxa"/>
          </w:tcPr>
          <w:p w:rsidR="00FF7A98" w:rsidRPr="001301DA" w:rsidRDefault="00D36DBB" w:rsidP="001301DA">
            <w:pPr>
              <w:pStyle w:val="AGRTableNumbers"/>
              <w:tabs>
                <w:tab w:val="decimal" w:pos="1070"/>
              </w:tabs>
              <w:spacing w:after="0"/>
              <w:ind w:right="170"/>
              <w:jc w:val="left"/>
            </w:pPr>
            <w:r w:rsidRPr="001301DA">
              <w:t>115,877</w:t>
            </w:r>
          </w:p>
        </w:tc>
      </w:tr>
      <w:tr w:rsidR="00FF7A98" w:rsidRPr="001301DA" w:rsidTr="001301DA">
        <w:trPr>
          <w:trHeight w:val="340"/>
        </w:trPr>
        <w:tc>
          <w:tcPr>
            <w:tcW w:w="2376" w:type="dxa"/>
          </w:tcPr>
          <w:p w:rsidR="00FF7A98" w:rsidRPr="001301DA" w:rsidRDefault="00FF7A98" w:rsidP="001301DA">
            <w:pPr>
              <w:pStyle w:val="AGRTableText"/>
              <w:spacing w:after="0"/>
              <w:jc w:val="left"/>
            </w:pPr>
            <w:r w:rsidRPr="001301DA">
              <w:t>2014/15</w:t>
            </w:r>
          </w:p>
        </w:tc>
        <w:tc>
          <w:tcPr>
            <w:tcW w:w="1444" w:type="dxa"/>
          </w:tcPr>
          <w:p w:rsidR="00FF7A98" w:rsidRPr="001301DA" w:rsidRDefault="00834D28" w:rsidP="001301DA">
            <w:pPr>
              <w:pStyle w:val="AGRTableNumbers"/>
              <w:tabs>
                <w:tab w:val="decimal" w:pos="1070"/>
              </w:tabs>
              <w:spacing w:after="0"/>
              <w:ind w:right="170"/>
              <w:jc w:val="left"/>
            </w:pPr>
            <w:r w:rsidRPr="001301DA">
              <w:t>(3,118)</w:t>
            </w:r>
          </w:p>
        </w:tc>
        <w:tc>
          <w:tcPr>
            <w:tcW w:w="1445" w:type="dxa"/>
          </w:tcPr>
          <w:p w:rsidR="00FF7A98" w:rsidRPr="001301DA" w:rsidRDefault="00834D28" w:rsidP="001301DA">
            <w:pPr>
              <w:pStyle w:val="AGRTableNumbers"/>
              <w:tabs>
                <w:tab w:val="decimal" w:pos="1070"/>
              </w:tabs>
              <w:spacing w:after="0"/>
              <w:ind w:right="170"/>
              <w:jc w:val="left"/>
            </w:pPr>
            <w:r w:rsidRPr="001301DA">
              <w:t>7,842</w:t>
            </w:r>
          </w:p>
        </w:tc>
        <w:tc>
          <w:tcPr>
            <w:tcW w:w="1444" w:type="dxa"/>
          </w:tcPr>
          <w:p w:rsidR="00FF7A98" w:rsidRPr="001301DA" w:rsidRDefault="00834D28" w:rsidP="001301DA">
            <w:pPr>
              <w:pStyle w:val="AGRTableNumbers"/>
              <w:tabs>
                <w:tab w:val="decimal" w:pos="1070"/>
              </w:tabs>
              <w:spacing w:after="0"/>
              <w:ind w:right="170"/>
              <w:jc w:val="left"/>
            </w:pPr>
            <w:r w:rsidRPr="001301DA">
              <w:t>(10,960)</w:t>
            </w:r>
          </w:p>
        </w:tc>
        <w:tc>
          <w:tcPr>
            <w:tcW w:w="1445" w:type="dxa"/>
            <w:shd w:val="clear" w:color="auto" w:fill="auto"/>
          </w:tcPr>
          <w:p w:rsidR="00FF7A98" w:rsidRPr="001301DA" w:rsidRDefault="00C03CD7" w:rsidP="001301DA">
            <w:pPr>
              <w:pStyle w:val="AGRTableNumbers"/>
              <w:tabs>
                <w:tab w:val="decimal" w:pos="1070"/>
              </w:tabs>
              <w:spacing w:after="0"/>
              <w:ind w:right="170"/>
              <w:jc w:val="left"/>
            </w:pPr>
            <w:r w:rsidRPr="001301DA">
              <w:t>126,153</w:t>
            </w:r>
          </w:p>
        </w:tc>
      </w:tr>
    </w:tbl>
    <w:p w:rsidR="00C14B70" w:rsidRPr="00FC7B9D" w:rsidRDefault="00C14B70" w:rsidP="001F6679">
      <w:pPr>
        <w:pStyle w:val="AGRHeading1"/>
      </w:pPr>
      <w:r w:rsidRPr="00FC7B9D">
        <w:t>Territory Wildlife Parks cont…</w:t>
      </w:r>
    </w:p>
    <w:p w:rsidR="00D22E71" w:rsidRPr="00FC7B9D" w:rsidRDefault="00691B8F" w:rsidP="003B0D2D">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D22E71">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w:t>
            </w:r>
            <w:r w:rsidR="00420D25">
              <w:t>5</w:t>
            </w:r>
          </w:p>
        </w:tc>
        <w:tc>
          <w:tcPr>
            <w:tcW w:w="1417" w:type="dxa"/>
            <w:tcBorders>
              <w:bottom w:val="single" w:sz="4" w:space="0" w:color="auto"/>
            </w:tcBorders>
          </w:tcPr>
          <w:p w:rsidR="00FC7690" w:rsidRPr="00FC7B9D" w:rsidRDefault="00FC7690" w:rsidP="00160434">
            <w:pPr>
              <w:pStyle w:val="AGRTableText"/>
              <w:jc w:val="center"/>
            </w:pPr>
            <w:r w:rsidRPr="00FC7B9D">
              <w:t>201</w:t>
            </w:r>
            <w:r w:rsidR="00420D25">
              <w:t>4</w:t>
            </w:r>
          </w:p>
        </w:tc>
      </w:tr>
      <w:tr w:rsidR="00FC7690" w:rsidRPr="00FC7B9D" w:rsidTr="00FC7690">
        <w:tc>
          <w:tcPr>
            <w:tcW w:w="4536" w:type="dxa"/>
            <w:tcBorders>
              <w:top w:val="single" w:sz="4" w:space="0" w:color="auto"/>
            </w:tcBorders>
          </w:tcPr>
          <w:p w:rsidR="00FC7690" w:rsidRPr="00FC7B9D" w:rsidRDefault="00FC7690" w:rsidP="00D22E71">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160434">
            <w:pPr>
              <w:pStyle w:val="AGRTableText"/>
              <w:jc w:val="center"/>
            </w:pPr>
            <w:r w:rsidRPr="00FC7B9D">
              <w:t>$’000</w:t>
            </w:r>
          </w:p>
        </w:tc>
      </w:tr>
      <w:tr w:rsidR="00FC7690" w:rsidRPr="00FC7B9D" w:rsidTr="00FC7690">
        <w:tc>
          <w:tcPr>
            <w:tcW w:w="4536" w:type="dxa"/>
          </w:tcPr>
          <w:p w:rsidR="00FC7690" w:rsidRPr="00FC7B9D" w:rsidRDefault="00FC7690" w:rsidP="00843038">
            <w:pPr>
              <w:pStyle w:val="AGRTableText"/>
              <w:rPr>
                <w:b/>
                <w:bCs/>
              </w:rPr>
            </w:pPr>
            <w:r w:rsidRPr="00FC7B9D">
              <w:rPr>
                <w:b/>
                <w:bCs/>
              </w:rPr>
              <w:t>Income</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D13BE2">
            <w:pPr>
              <w:pStyle w:val="AGRTableNumbers"/>
              <w:tabs>
                <w:tab w:val="decimal" w:pos="1070"/>
              </w:tabs>
              <w:ind w:right="170"/>
              <w:jc w:val="left"/>
              <w:rPr>
                <w:b/>
              </w:rPr>
            </w:pPr>
          </w:p>
        </w:tc>
      </w:tr>
      <w:tr w:rsidR="00420D25" w:rsidRPr="00FC7B9D" w:rsidTr="00FC7690">
        <w:tc>
          <w:tcPr>
            <w:tcW w:w="4536" w:type="dxa"/>
          </w:tcPr>
          <w:p w:rsidR="00420D25" w:rsidRPr="00FC7B9D" w:rsidRDefault="00420D25" w:rsidP="00D13BE2">
            <w:pPr>
              <w:pStyle w:val="AGRTableText"/>
            </w:pPr>
            <w:r w:rsidRPr="00FC7B9D">
              <w:t>Community Service Obligations</w:t>
            </w:r>
          </w:p>
        </w:tc>
        <w:tc>
          <w:tcPr>
            <w:tcW w:w="1417" w:type="dxa"/>
          </w:tcPr>
          <w:p w:rsidR="00420D25" w:rsidRPr="00FC7B9D" w:rsidRDefault="00E14BAB" w:rsidP="00701414">
            <w:pPr>
              <w:pStyle w:val="AGRTableNumbers"/>
              <w:tabs>
                <w:tab w:val="decimal" w:pos="1070"/>
              </w:tabs>
              <w:ind w:right="170"/>
              <w:jc w:val="left"/>
            </w:pPr>
            <w:r>
              <w:t>7,842</w:t>
            </w:r>
          </w:p>
        </w:tc>
        <w:tc>
          <w:tcPr>
            <w:tcW w:w="1417" w:type="dxa"/>
          </w:tcPr>
          <w:p w:rsidR="00420D25" w:rsidRPr="00FC7B9D" w:rsidRDefault="00420D25" w:rsidP="00420D25">
            <w:pPr>
              <w:pStyle w:val="AGRTableNumbers"/>
              <w:tabs>
                <w:tab w:val="decimal" w:pos="1070"/>
              </w:tabs>
              <w:ind w:right="170"/>
              <w:jc w:val="left"/>
            </w:pPr>
            <w:r w:rsidRPr="00FC7B9D">
              <w:t>7,842</w:t>
            </w:r>
          </w:p>
        </w:tc>
      </w:tr>
      <w:tr w:rsidR="00420D25" w:rsidRPr="00FC7B9D" w:rsidTr="00FC7690">
        <w:tc>
          <w:tcPr>
            <w:tcW w:w="4536" w:type="dxa"/>
          </w:tcPr>
          <w:p w:rsidR="00420D25" w:rsidRPr="00FC7B9D" w:rsidRDefault="00420D25" w:rsidP="00D13BE2">
            <w:pPr>
              <w:pStyle w:val="AGRTableText"/>
            </w:pPr>
            <w:r w:rsidRPr="00FC7B9D">
              <w:t>Sales of goods and services</w:t>
            </w:r>
          </w:p>
        </w:tc>
        <w:tc>
          <w:tcPr>
            <w:tcW w:w="1417" w:type="dxa"/>
          </w:tcPr>
          <w:p w:rsidR="00420D25" w:rsidRPr="00FC7B9D" w:rsidRDefault="00E14BAB" w:rsidP="00701414">
            <w:pPr>
              <w:pStyle w:val="AGRTableNumbers"/>
              <w:tabs>
                <w:tab w:val="decimal" w:pos="1070"/>
              </w:tabs>
              <w:ind w:right="170"/>
              <w:jc w:val="left"/>
            </w:pPr>
            <w:r>
              <w:t>2,612</w:t>
            </w:r>
          </w:p>
        </w:tc>
        <w:tc>
          <w:tcPr>
            <w:tcW w:w="1417" w:type="dxa"/>
          </w:tcPr>
          <w:p w:rsidR="00420D25" w:rsidRPr="00FC7B9D" w:rsidRDefault="00420D25" w:rsidP="00420D25">
            <w:pPr>
              <w:pStyle w:val="AGRTableNumbers"/>
              <w:tabs>
                <w:tab w:val="decimal" w:pos="1070"/>
              </w:tabs>
              <w:ind w:right="170"/>
              <w:jc w:val="left"/>
            </w:pPr>
            <w:r w:rsidRPr="00FC7B9D">
              <w:t>2,564</w:t>
            </w:r>
          </w:p>
        </w:tc>
      </w:tr>
      <w:tr w:rsidR="00420D25" w:rsidRPr="00FC7B9D" w:rsidTr="00FC7690">
        <w:tc>
          <w:tcPr>
            <w:tcW w:w="4536" w:type="dxa"/>
          </w:tcPr>
          <w:p w:rsidR="00420D25" w:rsidRPr="00FC7B9D" w:rsidRDefault="00420D25" w:rsidP="00D13BE2">
            <w:pPr>
              <w:pStyle w:val="AGRTableText"/>
            </w:pPr>
            <w:r w:rsidRPr="00FC7B9D">
              <w:t>Other revenues</w:t>
            </w:r>
          </w:p>
        </w:tc>
        <w:tc>
          <w:tcPr>
            <w:tcW w:w="1417" w:type="dxa"/>
          </w:tcPr>
          <w:p w:rsidR="00420D25" w:rsidRPr="00FC7B9D" w:rsidRDefault="00E14BAB" w:rsidP="00701414">
            <w:pPr>
              <w:pStyle w:val="AGRTableNumbers"/>
              <w:tabs>
                <w:tab w:val="decimal" w:pos="1070"/>
              </w:tabs>
              <w:ind w:right="170"/>
              <w:jc w:val="left"/>
            </w:pPr>
            <w:r>
              <w:t>39</w:t>
            </w:r>
          </w:p>
        </w:tc>
        <w:tc>
          <w:tcPr>
            <w:tcW w:w="1417" w:type="dxa"/>
          </w:tcPr>
          <w:p w:rsidR="00420D25" w:rsidRPr="00FC7B9D" w:rsidRDefault="00420D25" w:rsidP="00420D25">
            <w:pPr>
              <w:pStyle w:val="AGRTableNumbers"/>
              <w:tabs>
                <w:tab w:val="decimal" w:pos="1070"/>
              </w:tabs>
              <w:ind w:right="170"/>
              <w:jc w:val="left"/>
            </w:pPr>
            <w:r w:rsidRPr="00FC7B9D">
              <w:t>28</w:t>
            </w:r>
          </w:p>
        </w:tc>
      </w:tr>
      <w:tr w:rsidR="00420D25" w:rsidRPr="00FC7B9D" w:rsidTr="00FC7690">
        <w:tc>
          <w:tcPr>
            <w:tcW w:w="4536" w:type="dxa"/>
          </w:tcPr>
          <w:p w:rsidR="00420D25" w:rsidRPr="00FC7B9D" w:rsidRDefault="00420D25" w:rsidP="00843038">
            <w:pPr>
              <w:pStyle w:val="AGRTableText"/>
              <w:rPr>
                <w:b/>
                <w:bCs/>
              </w:rPr>
            </w:pPr>
            <w:r w:rsidRPr="00FC7B9D">
              <w:rPr>
                <w:b/>
                <w:bCs/>
              </w:rPr>
              <w:t>Total income</w:t>
            </w:r>
          </w:p>
        </w:tc>
        <w:tc>
          <w:tcPr>
            <w:tcW w:w="1417" w:type="dxa"/>
          </w:tcPr>
          <w:p w:rsidR="00420D25" w:rsidRPr="00FC7B9D" w:rsidRDefault="00E14BAB" w:rsidP="00E14BAB">
            <w:pPr>
              <w:pStyle w:val="AGRTableNumbers"/>
              <w:tabs>
                <w:tab w:val="decimal" w:pos="1070"/>
              </w:tabs>
              <w:ind w:right="170"/>
              <w:jc w:val="left"/>
              <w:rPr>
                <w:b/>
              </w:rPr>
            </w:pPr>
            <w:r>
              <w:rPr>
                <w:b/>
              </w:rPr>
              <w:t>10,493</w:t>
            </w:r>
          </w:p>
        </w:tc>
        <w:tc>
          <w:tcPr>
            <w:tcW w:w="1417" w:type="dxa"/>
          </w:tcPr>
          <w:p w:rsidR="00420D25" w:rsidRPr="00FC7B9D" w:rsidRDefault="00420D25" w:rsidP="00420D25">
            <w:pPr>
              <w:pStyle w:val="AGRTableNumbers"/>
              <w:tabs>
                <w:tab w:val="decimal" w:pos="1070"/>
              </w:tabs>
              <w:ind w:right="170"/>
              <w:jc w:val="left"/>
              <w:rPr>
                <w:b/>
              </w:rPr>
            </w:pPr>
            <w:r w:rsidRPr="00FC7B9D">
              <w:rPr>
                <w:b/>
              </w:rPr>
              <w:t>10,434</w:t>
            </w:r>
          </w:p>
        </w:tc>
      </w:tr>
      <w:tr w:rsidR="00420D25" w:rsidRPr="00FC7B9D" w:rsidTr="00FC7690">
        <w:tc>
          <w:tcPr>
            <w:tcW w:w="4536" w:type="dxa"/>
            <w:tcBorders>
              <w:top w:val="single" w:sz="4" w:space="0" w:color="auto"/>
            </w:tcBorders>
          </w:tcPr>
          <w:p w:rsidR="00420D25" w:rsidRPr="00FC7B9D" w:rsidRDefault="00420D25" w:rsidP="00843038">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70141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FC7690">
        <w:tc>
          <w:tcPr>
            <w:tcW w:w="4536" w:type="dxa"/>
          </w:tcPr>
          <w:p w:rsidR="00420D25" w:rsidRPr="00FC7B9D" w:rsidRDefault="00420D25" w:rsidP="00640C9E">
            <w:pPr>
              <w:pStyle w:val="AGRTableText"/>
            </w:pPr>
            <w:r w:rsidRPr="00FC7B9D">
              <w:t>Employee expenses</w:t>
            </w:r>
          </w:p>
        </w:tc>
        <w:tc>
          <w:tcPr>
            <w:tcW w:w="1417" w:type="dxa"/>
          </w:tcPr>
          <w:p w:rsidR="00420D25" w:rsidRPr="00FC7B9D" w:rsidRDefault="00E14BAB" w:rsidP="00701414">
            <w:pPr>
              <w:pStyle w:val="AGRTableNumbers"/>
              <w:tabs>
                <w:tab w:val="decimal" w:pos="1070"/>
              </w:tabs>
              <w:ind w:right="170"/>
              <w:jc w:val="left"/>
            </w:pPr>
            <w:r>
              <w:t>(6,652)</w:t>
            </w:r>
          </w:p>
        </w:tc>
        <w:tc>
          <w:tcPr>
            <w:tcW w:w="1417" w:type="dxa"/>
          </w:tcPr>
          <w:p w:rsidR="00420D25" w:rsidRPr="00FC7B9D" w:rsidRDefault="00420D25" w:rsidP="00420D25">
            <w:pPr>
              <w:pStyle w:val="AGRTableNumbers"/>
              <w:tabs>
                <w:tab w:val="decimal" w:pos="1070"/>
              </w:tabs>
              <w:ind w:right="170"/>
              <w:jc w:val="left"/>
            </w:pPr>
            <w:r w:rsidRPr="00FC7B9D">
              <w:t>(6,057)</w:t>
            </w:r>
          </w:p>
        </w:tc>
      </w:tr>
      <w:tr w:rsidR="00420D25" w:rsidRPr="00FC7B9D" w:rsidTr="00FC7690">
        <w:tc>
          <w:tcPr>
            <w:tcW w:w="4536" w:type="dxa"/>
          </w:tcPr>
          <w:p w:rsidR="00420D25" w:rsidRPr="00FC7B9D" w:rsidRDefault="00420D25" w:rsidP="00640C9E">
            <w:pPr>
              <w:pStyle w:val="AGRTableText"/>
            </w:pPr>
            <w:r w:rsidRPr="00FC7B9D">
              <w:t>Depreciation and amortisation</w:t>
            </w:r>
          </w:p>
        </w:tc>
        <w:tc>
          <w:tcPr>
            <w:tcW w:w="1417" w:type="dxa"/>
          </w:tcPr>
          <w:p w:rsidR="00420D25" w:rsidRPr="00FC7B9D" w:rsidRDefault="00E14BAB" w:rsidP="00701414">
            <w:pPr>
              <w:pStyle w:val="AGRTableNumbers"/>
              <w:tabs>
                <w:tab w:val="decimal" w:pos="1070"/>
              </w:tabs>
              <w:ind w:right="170"/>
              <w:jc w:val="left"/>
            </w:pPr>
            <w:r>
              <w:t>(1,983)</w:t>
            </w:r>
          </w:p>
        </w:tc>
        <w:tc>
          <w:tcPr>
            <w:tcW w:w="1417" w:type="dxa"/>
          </w:tcPr>
          <w:p w:rsidR="00420D25" w:rsidRPr="00FC7B9D" w:rsidRDefault="00420D25" w:rsidP="00420D25">
            <w:pPr>
              <w:pStyle w:val="AGRTableNumbers"/>
              <w:tabs>
                <w:tab w:val="decimal" w:pos="1070"/>
              </w:tabs>
              <w:ind w:right="170"/>
              <w:jc w:val="left"/>
            </w:pPr>
            <w:r w:rsidRPr="00FC7B9D">
              <w:t>(1,802)</w:t>
            </w:r>
          </w:p>
        </w:tc>
      </w:tr>
      <w:tr w:rsidR="00420D25" w:rsidRPr="00FC7B9D" w:rsidTr="00FC7690">
        <w:tc>
          <w:tcPr>
            <w:tcW w:w="4536" w:type="dxa"/>
          </w:tcPr>
          <w:p w:rsidR="00420D25" w:rsidRPr="00FC7B9D" w:rsidRDefault="00420D25" w:rsidP="00640C9E">
            <w:pPr>
              <w:pStyle w:val="AGRTableText"/>
            </w:pPr>
            <w:r w:rsidRPr="00FC7B9D">
              <w:t>Other expenses</w:t>
            </w:r>
          </w:p>
        </w:tc>
        <w:tc>
          <w:tcPr>
            <w:tcW w:w="1417" w:type="dxa"/>
          </w:tcPr>
          <w:p w:rsidR="00420D25" w:rsidRPr="00FC7B9D" w:rsidRDefault="00E14BAB" w:rsidP="00701414">
            <w:pPr>
              <w:pStyle w:val="AGRTableNumbers"/>
              <w:tabs>
                <w:tab w:val="decimal" w:pos="1070"/>
              </w:tabs>
              <w:ind w:right="170"/>
              <w:jc w:val="left"/>
            </w:pPr>
            <w:r>
              <w:t>(4,976)</w:t>
            </w:r>
          </w:p>
        </w:tc>
        <w:tc>
          <w:tcPr>
            <w:tcW w:w="1417" w:type="dxa"/>
          </w:tcPr>
          <w:p w:rsidR="00420D25" w:rsidRPr="00FC7B9D" w:rsidRDefault="00420D25" w:rsidP="00420D25">
            <w:pPr>
              <w:pStyle w:val="AGRTableNumbers"/>
              <w:tabs>
                <w:tab w:val="decimal" w:pos="1070"/>
              </w:tabs>
              <w:ind w:right="170"/>
              <w:jc w:val="left"/>
            </w:pPr>
            <w:r w:rsidRPr="00FC7B9D">
              <w:t>(4,703)</w:t>
            </w:r>
          </w:p>
        </w:tc>
      </w:tr>
      <w:tr w:rsidR="00420D25" w:rsidRPr="00FC7B9D" w:rsidTr="00FC7690">
        <w:tc>
          <w:tcPr>
            <w:tcW w:w="4536" w:type="dxa"/>
            <w:tcBorders>
              <w:bottom w:val="single" w:sz="4" w:space="0" w:color="auto"/>
            </w:tcBorders>
          </w:tcPr>
          <w:p w:rsidR="00420D25" w:rsidRPr="00FC7B9D" w:rsidRDefault="00420D25" w:rsidP="00843038">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E14BAB" w:rsidP="00701414">
            <w:pPr>
              <w:pStyle w:val="AGRTableNumbers"/>
              <w:tabs>
                <w:tab w:val="decimal" w:pos="1070"/>
              </w:tabs>
              <w:ind w:right="170"/>
              <w:jc w:val="left"/>
              <w:rPr>
                <w:b/>
              </w:rPr>
            </w:pPr>
            <w:r>
              <w:rPr>
                <w:b/>
              </w:rPr>
              <w:t>(13,611)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(12,562)</w:t>
            </w:r>
          </w:p>
        </w:tc>
      </w:tr>
      <w:tr w:rsidR="00420D25" w:rsidRPr="00FC7B9D" w:rsidTr="00FC7690">
        <w:tc>
          <w:tcPr>
            <w:tcW w:w="4536" w:type="dxa"/>
            <w:tcBorders>
              <w:bottom w:val="single" w:sz="4" w:space="0" w:color="auto"/>
            </w:tcBorders>
          </w:tcPr>
          <w:p w:rsidR="00420D25" w:rsidRPr="00FC7B9D" w:rsidRDefault="00E14BAB" w:rsidP="00E14BAB">
            <w:pPr>
              <w:pStyle w:val="AGRTableText"/>
            </w:pPr>
            <w:r>
              <w:rPr>
                <w:b/>
                <w:bCs/>
              </w:rPr>
              <w:t>D</w:t>
            </w:r>
            <w:r w:rsidR="00420D25" w:rsidRPr="00FC7B9D">
              <w:rPr>
                <w:b/>
                <w:bCs/>
              </w:rPr>
              <w:t>eficit before income tax expense</w:t>
            </w:r>
          </w:p>
        </w:tc>
        <w:tc>
          <w:tcPr>
            <w:tcW w:w="1417" w:type="dxa"/>
            <w:tcBorders>
              <w:bottom w:val="single" w:sz="4" w:space="0" w:color="auto"/>
            </w:tcBorders>
          </w:tcPr>
          <w:p w:rsidR="00420D25" w:rsidRPr="00FC7B9D" w:rsidRDefault="00E14BAB" w:rsidP="00701414">
            <w:pPr>
              <w:pStyle w:val="AGRTableNumbers"/>
              <w:tabs>
                <w:tab w:val="decimal" w:pos="1070"/>
              </w:tabs>
              <w:ind w:right="170"/>
              <w:jc w:val="left"/>
              <w:rPr>
                <w:b/>
              </w:rPr>
            </w:pPr>
            <w:r>
              <w:rPr>
                <w:b/>
              </w:rPr>
              <w:t>(3,118)</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(2,128)</w:t>
            </w:r>
          </w:p>
        </w:tc>
      </w:tr>
    </w:tbl>
    <w:p w:rsidR="00D22E71" w:rsidRPr="00FC7B9D" w:rsidRDefault="0076757E" w:rsidP="001F6679">
      <w:pPr>
        <w:pStyle w:val="AGRHeading1"/>
      </w:pPr>
      <w:bookmarkStart w:id="97" w:name="_Toc185325858"/>
      <w:r w:rsidRPr="00FC7B9D">
        <w:t xml:space="preserve">Territory Wildlife Parks </w:t>
      </w:r>
      <w:r w:rsidR="00D22E71" w:rsidRPr="00FC7B9D">
        <w:t>cont…</w:t>
      </w:r>
      <w:bookmarkEnd w:id="97"/>
    </w:p>
    <w:p w:rsidR="00D22E71" w:rsidRPr="00FC7B9D" w:rsidRDefault="00691B8F" w:rsidP="003B0D2D">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FC7690">
        <w:tc>
          <w:tcPr>
            <w:tcW w:w="4709" w:type="dxa"/>
            <w:tcBorders>
              <w:bottom w:val="single" w:sz="4" w:space="0" w:color="auto"/>
            </w:tcBorders>
          </w:tcPr>
          <w:p w:rsidR="00420D25" w:rsidRPr="00FC7B9D" w:rsidRDefault="00420D25" w:rsidP="00D22E71">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FC7690">
        <w:tc>
          <w:tcPr>
            <w:tcW w:w="4709" w:type="dxa"/>
            <w:tcBorders>
              <w:top w:val="single" w:sz="4" w:space="0" w:color="auto"/>
            </w:tcBorders>
          </w:tcPr>
          <w:p w:rsidR="00420D25" w:rsidRPr="00FC7B9D" w:rsidRDefault="00420D25" w:rsidP="00D22E71">
            <w:pPr>
              <w:pStyle w:val="AGRTableText"/>
              <w:keepNext/>
            </w:pPr>
          </w:p>
        </w:tc>
        <w:tc>
          <w:tcPr>
            <w:tcW w:w="1331" w:type="dxa"/>
            <w:tcBorders>
              <w:top w:val="single" w:sz="4" w:space="0" w:color="auto"/>
            </w:tcBorders>
          </w:tcPr>
          <w:p w:rsidR="00420D25" w:rsidRPr="00FC7B9D" w:rsidRDefault="00420D25" w:rsidP="00701414">
            <w:pPr>
              <w:pStyle w:val="AGRTableText"/>
              <w:jc w:val="center"/>
            </w:pPr>
            <w:r w:rsidRPr="00FC7B9D">
              <w:t>$’000</w:t>
            </w:r>
          </w:p>
        </w:tc>
        <w:tc>
          <w:tcPr>
            <w:tcW w:w="1331" w:type="dxa"/>
            <w:tcBorders>
              <w:top w:val="single" w:sz="4" w:space="0" w:color="auto"/>
            </w:tcBorders>
          </w:tcPr>
          <w:p w:rsidR="00420D25" w:rsidRPr="00FC7B9D" w:rsidRDefault="00420D25" w:rsidP="00160434">
            <w:pPr>
              <w:pStyle w:val="AGRTableText"/>
              <w:jc w:val="center"/>
            </w:pPr>
            <w:r w:rsidRPr="00FC7B9D">
              <w:t>$’000</w:t>
            </w:r>
          </w:p>
        </w:tc>
      </w:tr>
      <w:tr w:rsidR="00420D25" w:rsidRPr="00FC7B9D" w:rsidTr="00FC7690">
        <w:tc>
          <w:tcPr>
            <w:tcW w:w="4709" w:type="dxa"/>
          </w:tcPr>
          <w:p w:rsidR="00420D25" w:rsidRPr="00FC7B9D" w:rsidRDefault="00420D25" w:rsidP="00D22E71">
            <w:pPr>
              <w:pStyle w:val="AGRTableText"/>
              <w:keepNext/>
            </w:pPr>
            <w:r>
              <w:t>Current a</w:t>
            </w:r>
            <w:r w:rsidRPr="00FC7B9D">
              <w:t>ssets</w:t>
            </w:r>
          </w:p>
        </w:tc>
        <w:tc>
          <w:tcPr>
            <w:tcW w:w="1331" w:type="dxa"/>
          </w:tcPr>
          <w:p w:rsidR="00420D25" w:rsidRPr="00FC7B9D" w:rsidRDefault="00E14BAB" w:rsidP="00701414">
            <w:pPr>
              <w:pStyle w:val="AGRTableNumbers"/>
              <w:tabs>
                <w:tab w:val="decimal" w:pos="1070"/>
              </w:tabs>
              <w:ind w:right="170"/>
              <w:jc w:val="left"/>
            </w:pPr>
            <w:r>
              <w:t>504</w:t>
            </w:r>
          </w:p>
        </w:tc>
        <w:tc>
          <w:tcPr>
            <w:tcW w:w="1331" w:type="dxa"/>
          </w:tcPr>
          <w:p w:rsidR="00420D25" w:rsidRPr="00FC7B9D" w:rsidRDefault="00420D25" w:rsidP="00420D25">
            <w:pPr>
              <w:pStyle w:val="AGRTableNumbers"/>
              <w:tabs>
                <w:tab w:val="decimal" w:pos="1070"/>
              </w:tabs>
              <w:ind w:right="170"/>
              <w:jc w:val="left"/>
            </w:pPr>
            <w:r w:rsidRPr="00FC7B9D">
              <w:t>527</w:t>
            </w:r>
          </w:p>
        </w:tc>
      </w:tr>
      <w:tr w:rsidR="00420D25" w:rsidRPr="00FC7B9D" w:rsidTr="00FC7690">
        <w:tc>
          <w:tcPr>
            <w:tcW w:w="4709" w:type="dxa"/>
          </w:tcPr>
          <w:p w:rsidR="00420D25" w:rsidRPr="00FC7B9D" w:rsidRDefault="00420D25" w:rsidP="00D22E71">
            <w:pPr>
              <w:pStyle w:val="AGRTableText"/>
            </w:pPr>
            <w:r w:rsidRPr="00FC7B9D">
              <w:t>Less current liabilities</w:t>
            </w:r>
          </w:p>
        </w:tc>
        <w:tc>
          <w:tcPr>
            <w:tcW w:w="1331" w:type="dxa"/>
          </w:tcPr>
          <w:p w:rsidR="00420D25" w:rsidRPr="00FC7B9D" w:rsidRDefault="00E14BAB" w:rsidP="00701414">
            <w:pPr>
              <w:pStyle w:val="AGRTableNumbers"/>
              <w:tabs>
                <w:tab w:val="decimal" w:pos="1070"/>
              </w:tabs>
              <w:ind w:right="170"/>
              <w:jc w:val="left"/>
            </w:pPr>
            <w:r>
              <w:t>(1,319)</w:t>
            </w:r>
          </w:p>
        </w:tc>
        <w:tc>
          <w:tcPr>
            <w:tcW w:w="1331" w:type="dxa"/>
          </w:tcPr>
          <w:p w:rsidR="00420D25" w:rsidRPr="00FC7B9D" w:rsidRDefault="00E14BAB" w:rsidP="00420D25">
            <w:pPr>
              <w:pStyle w:val="AGRTableNumbers"/>
              <w:tabs>
                <w:tab w:val="decimal" w:pos="1070"/>
              </w:tabs>
              <w:ind w:right="170"/>
              <w:jc w:val="left"/>
            </w:pPr>
            <w:r>
              <w:t>(1,334</w:t>
            </w:r>
            <w:r w:rsidR="00420D25" w:rsidRPr="00FC7B9D">
              <w:t>)</w:t>
            </w:r>
          </w:p>
        </w:tc>
      </w:tr>
      <w:tr w:rsidR="00420D25" w:rsidRPr="00FC7B9D" w:rsidTr="00FC7690">
        <w:tc>
          <w:tcPr>
            <w:tcW w:w="4709" w:type="dxa"/>
            <w:tcBorders>
              <w:bottom w:val="single" w:sz="4" w:space="0" w:color="auto"/>
            </w:tcBorders>
          </w:tcPr>
          <w:p w:rsidR="00420D25" w:rsidRPr="00FC7B9D" w:rsidRDefault="00420D25" w:rsidP="00D22E71">
            <w:pPr>
              <w:pStyle w:val="AGRTableText"/>
            </w:pPr>
            <w:r w:rsidRPr="00FC7B9D">
              <w:rPr>
                <w:b/>
              </w:rPr>
              <w:t>Working capital</w:t>
            </w:r>
          </w:p>
        </w:tc>
        <w:tc>
          <w:tcPr>
            <w:tcW w:w="1331" w:type="dxa"/>
            <w:tcBorders>
              <w:bottom w:val="single" w:sz="4" w:space="0" w:color="auto"/>
            </w:tcBorders>
          </w:tcPr>
          <w:p w:rsidR="00420D25" w:rsidRPr="00FC7B9D" w:rsidRDefault="00E14BAB" w:rsidP="00701414">
            <w:pPr>
              <w:pStyle w:val="AGRTableNumbers"/>
              <w:tabs>
                <w:tab w:val="decimal" w:pos="1070"/>
              </w:tabs>
              <w:ind w:right="170"/>
              <w:jc w:val="left"/>
              <w:rPr>
                <w:b/>
              </w:rPr>
            </w:pPr>
            <w:r>
              <w:rPr>
                <w:b/>
              </w:rPr>
              <w:t>(815)</w:t>
            </w:r>
          </w:p>
        </w:tc>
        <w:tc>
          <w:tcPr>
            <w:tcW w:w="1331" w:type="dxa"/>
            <w:tcBorders>
              <w:bottom w:val="single" w:sz="4" w:space="0" w:color="auto"/>
            </w:tcBorders>
          </w:tcPr>
          <w:p w:rsidR="00420D25" w:rsidRPr="00FC7B9D" w:rsidRDefault="00E14BAB" w:rsidP="00E14BAB">
            <w:pPr>
              <w:pStyle w:val="AGRTableNumbers"/>
              <w:tabs>
                <w:tab w:val="decimal" w:pos="1070"/>
              </w:tabs>
              <w:ind w:right="170"/>
              <w:jc w:val="left"/>
              <w:rPr>
                <w:b/>
              </w:rPr>
            </w:pPr>
            <w:r>
              <w:rPr>
                <w:b/>
              </w:rPr>
              <w:t>(807</w:t>
            </w:r>
            <w:r w:rsidR="00420D25" w:rsidRPr="00FC7B9D">
              <w:rPr>
                <w:b/>
              </w:rPr>
              <w:t>)</w:t>
            </w:r>
          </w:p>
        </w:tc>
      </w:tr>
      <w:tr w:rsidR="00420D25" w:rsidRPr="00FC7B9D" w:rsidTr="00FC7690">
        <w:tc>
          <w:tcPr>
            <w:tcW w:w="4709" w:type="dxa"/>
            <w:tcBorders>
              <w:top w:val="single" w:sz="4" w:space="0" w:color="auto"/>
            </w:tcBorders>
          </w:tcPr>
          <w:p w:rsidR="00420D25" w:rsidRPr="00FC7B9D" w:rsidRDefault="00420D25" w:rsidP="00D22E71">
            <w:pPr>
              <w:pStyle w:val="AGRTableText"/>
            </w:pPr>
            <w:r w:rsidRPr="00FC7B9D">
              <w:t>Add non-current assets</w:t>
            </w:r>
          </w:p>
        </w:tc>
        <w:tc>
          <w:tcPr>
            <w:tcW w:w="1331" w:type="dxa"/>
            <w:tcBorders>
              <w:top w:val="single" w:sz="4" w:space="0" w:color="auto"/>
            </w:tcBorders>
          </w:tcPr>
          <w:p w:rsidR="00420D25" w:rsidRPr="00FC7B9D" w:rsidRDefault="00E14BAB" w:rsidP="00701414">
            <w:pPr>
              <w:pStyle w:val="AGRTableNumbers"/>
              <w:tabs>
                <w:tab w:val="decimal" w:pos="1070"/>
              </w:tabs>
              <w:ind w:right="170"/>
              <w:jc w:val="left"/>
            </w:pPr>
            <w:r>
              <w:t>35,050</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35,897</w:t>
            </w:r>
          </w:p>
        </w:tc>
      </w:tr>
      <w:tr w:rsidR="00420D25" w:rsidRPr="00FC7B9D" w:rsidTr="00FC7690">
        <w:tc>
          <w:tcPr>
            <w:tcW w:w="4709" w:type="dxa"/>
          </w:tcPr>
          <w:p w:rsidR="00420D25" w:rsidRPr="00FC7B9D" w:rsidRDefault="00420D25" w:rsidP="00D22E71">
            <w:pPr>
              <w:pStyle w:val="AGRTableText"/>
            </w:pPr>
            <w:r w:rsidRPr="00FC7B9D">
              <w:t>Less non-current liabilities</w:t>
            </w:r>
          </w:p>
        </w:tc>
        <w:tc>
          <w:tcPr>
            <w:tcW w:w="1331" w:type="dxa"/>
          </w:tcPr>
          <w:p w:rsidR="00420D25" w:rsidRPr="00FC7B9D" w:rsidRDefault="00E14BAB" w:rsidP="00701414">
            <w:pPr>
              <w:pStyle w:val="AGRTableNumbers"/>
              <w:tabs>
                <w:tab w:val="decimal" w:pos="1070"/>
              </w:tabs>
              <w:ind w:right="170"/>
              <w:jc w:val="left"/>
            </w:pPr>
            <w:r>
              <w:t>-</w:t>
            </w:r>
          </w:p>
        </w:tc>
        <w:tc>
          <w:tcPr>
            <w:tcW w:w="1331" w:type="dxa"/>
          </w:tcPr>
          <w:p w:rsidR="00420D25" w:rsidRPr="00FC7B9D" w:rsidRDefault="00E14BAB" w:rsidP="00420D25">
            <w:pPr>
              <w:pStyle w:val="AGRTableNumbers"/>
              <w:tabs>
                <w:tab w:val="decimal" w:pos="1070"/>
              </w:tabs>
              <w:ind w:right="170"/>
              <w:jc w:val="left"/>
            </w:pPr>
            <w:r>
              <w:t>-</w:t>
            </w:r>
          </w:p>
        </w:tc>
      </w:tr>
      <w:tr w:rsidR="00420D25" w:rsidRPr="00FC7B9D" w:rsidTr="00FC7690">
        <w:tc>
          <w:tcPr>
            <w:tcW w:w="4709" w:type="dxa"/>
            <w:tcBorders>
              <w:bottom w:val="single" w:sz="4" w:space="0" w:color="auto"/>
            </w:tcBorders>
          </w:tcPr>
          <w:p w:rsidR="00420D25" w:rsidRPr="00FC7B9D" w:rsidRDefault="00420D25" w:rsidP="00D22E71">
            <w:pPr>
              <w:pStyle w:val="AGRTableText"/>
              <w:rPr>
                <w:b/>
              </w:rPr>
            </w:pPr>
            <w:r w:rsidRPr="00FC7B9D">
              <w:rPr>
                <w:b/>
              </w:rPr>
              <w:t>Net assets</w:t>
            </w:r>
          </w:p>
        </w:tc>
        <w:tc>
          <w:tcPr>
            <w:tcW w:w="1331" w:type="dxa"/>
            <w:tcBorders>
              <w:bottom w:val="single" w:sz="4" w:space="0" w:color="auto"/>
            </w:tcBorders>
          </w:tcPr>
          <w:p w:rsidR="00420D25" w:rsidRPr="00FC7B9D" w:rsidRDefault="00E14BAB" w:rsidP="00C8040C">
            <w:pPr>
              <w:pStyle w:val="AGRTableNumbers"/>
              <w:tabs>
                <w:tab w:val="decimal" w:pos="1070"/>
              </w:tabs>
              <w:ind w:right="170"/>
              <w:jc w:val="left"/>
              <w:rPr>
                <w:b/>
              </w:rPr>
            </w:pPr>
            <w:r>
              <w:rPr>
                <w:b/>
              </w:rPr>
              <w:t>34,235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35,090</w:t>
            </w:r>
          </w:p>
        </w:tc>
      </w:tr>
      <w:tr w:rsidR="00420D25" w:rsidRPr="00FC7B9D" w:rsidTr="00FC7690">
        <w:tc>
          <w:tcPr>
            <w:tcW w:w="4709" w:type="dxa"/>
            <w:tcBorders>
              <w:top w:val="single" w:sz="4" w:space="0" w:color="auto"/>
            </w:tcBorders>
          </w:tcPr>
          <w:p w:rsidR="00420D25" w:rsidRPr="00FC7B9D" w:rsidRDefault="00420D25" w:rsidP="00D22E71">
            <w:pPr>
              <w:pStyle w:val="AGRTableText"/>
            </w:pPr>
            <w:r w:rsidRPr="00FC7B9D">
              <w:t xml:space="preserve">Represented by: </w:t>
            </w:r>
          </w:p>
        </w:tc>
        <w:tc>
          <w:tcPr>
            <w:tcW w:w="1331" w:type="dxa"/>
            <w:tcBorders>
              <w:top w:val="single" w:sz="4" w:space="0" w:color="auto"/>
            </w:tcBorders>
          </w:tcPr>
          <w:p w:rsidR="00420D25" w:rsidRPr="00FC7B9D" w:rsidRDefault="00420D25" w:rsidP="0070141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FC7690">
        <w:tc>
          <w:tcPr>
            <w:tcW w:w="4709" w:type="dxa"/>
          </w:tcPr>
          <w:p w:rsidR="00420D25" w:rsidRPr="00FC7B9D" w:rsidRDefault="00420D25" w:rsidP="00D22E71">
            <w:pPr>
              <w:pStyle w:val="AGRTableText"/>
            </w:pPr>
            <w:r w:rsidRPr="00FC7B9D">
              <w:t>Accumulated losses</w:t>
            </w:r>
          </w:p>
        </w:tc>
        <w:tc>
          <w:tcPr>
            <w:tcW w:w="1331" w:type="dxa"/>
          </w:tcPr>
          <w:p w:rsidR="00420D25" w:rsidRPr="00FC7B9D" w:rsidRDefault="00E14BAB" w:rsidP="00701414">
            <w:pPr>
              <w:pStyle w:val="AGRTableNumbers"/>
              <w:tabs>
                <w:tab w:val="decimal" w:pos="1070"/>
              </w:tabs>
              <w:ind w:right="170"/>
              <w:jc w:val="left"/>
            </w:pPr>
            <w:r>
              <w:t>(21,308)</w:t>
            </w:r>
          </w:p>
        </w:tc>
        <w:tc>
          <w:tcPr>
            <w:tcW w:w="1331" w:type="dxa"/>
          </w:tcPr>
          <w:p w:rsidR="00420D25" w:rsidRPr="00FC7B9D" w:rsidRDefault="00420D25" w:rsidP="00420D25">
            <w:pPr>
              <w:pStyle w:val="AGRTableNumbers"/>
              <w:tabs>
                <w:tab w:val="decimal" w:pos="1070"/>
              </w:tabs>
              <w:ind w:right="170"/>
              <w:jc w:val="left"/>
            </w:pPr>
            <w:r w:rsidRPr="00FC7B9D">
              <w:t>(18,190)</w:t>
            </w:r>
          </w:p>
        </w:tc>
      </w:tr>
      <w:tr w:rsidR="00420D25" w:rsidRPr="00FC7B9D" w:rsidTr="00FC7690">
        <w:tc>
          <w:tcPr>
            <w:tcW w:w="4709" w:type="dxa"/>
          </w:tcPr>
          <w:p w:rsidR="00420D25" w:rsidRPr="00FC7B9D" w:rsidRDefault="00420D25" w:rsidP="00D22E71">
            <w:pPr>
              <w:pStyle w:val="AGRTableText"/>
            </w:pPr>
            <w:r w:rsidRPr="00FC7B9D">
              <w:t>Contributed equity</w:t>
            </w:r>
          </w:p>
        </w:tc>
        <w:tc>
          <w:tcPr>
            <w:tcW w:w="1331" w:type="dxa"/>
          </w:tcPr>
          <w:p w:rsidR="00420D25" w:rsidRPr="00FC7B9D" w:rsidRDefault="00E14BAB" w:rsidP="00701414">
            <w:pPr>
              <w:pStyle w:val="AGRTableNumbers"/>
              <w:tabs>
                <w:tab w:val="decimal" w:pos="1070"/>
              </w:tabs>
              <w:ind w:right="170"/>
              <w:jc w:val="left"/>
            </w:pPr>
            <w:r>
              <w:t>24,014</w:t>
            </w:r>
          </w:p>
        </w:tc>
        <w:tc>
          <w:tcPr>
            <w:tcW w:w="1331" w:type="dxa"/>
          </w:tcPr>
          <w:p w:rsidR="00420D25" w:rsidRPr="00FC7B9D" w:rsidRDefault="00420D25" w:rsidP="00420D25">
            <w:pPr>
              <w:pStyle w:val="AGRTableNumbers"/>
              <w:tabs>
                <w:tab w:val="decimal" w:pos="1070"/>
              </w:tabs>
              <w:ind w:right="170"/>
              <w:jc w:val="left"/>
            </w:pPr>
            <w:r w:rsidRPr="00FC7B9D">
              <w:t>21,751</w:t>
            </w:r>
          </w:p>
        </w:tc>
      </w:tr>
      <w:tr w:rsidR="00420D25" w:rsidRPr="00FC7B9D" w:rsidTr="00FC7690">
        <w:tc>
          <w:tcPr>
            <w:tcW w:w="4709" w:type="dxa"/>
          </w:tcPr>
          <w:p w:rsidR="00420D25" w:rsidRPr="00FC7B9D" w:rsidRDefault="00420D25" w:rsidP="00D22E71">
            <w:pPr>
              <w:pStyle w:val="AGRTableText"/>
            </w:pPr>
            <w:r w:rsidRPr="00FC7B9D">
              <w:t>Asset revaluation reserve</w:t>
            </w:r>
          </w:p>
        </w:tc>
        <w:tc>
          <w:tcPr>
            <w:tcW w:w="1331" w:type="dxa"/>
          </w:tcPr>
          <w:p w:rsidR="00420D25" w:rsidRPr="00FC7B9D" w:rsidRDefault="00E14BAB" w:rsidP="00701414">
            <w:pPr>
              <w:pStyle w:val="AGRTableNumbers"/>
              <w:tabs>
                <w:tab w:val="decimal" w:pos="1070"/>
              </w:tabs>
              <w:ind w:right="170"/>
              <w:jc w:val="left"/>
            </w:pPr>
            <w:r>
              <w:t>31,529</w:t>
            </w:r>
          </w:p>
        </w:tc>
        <w:tc>
          <w:tcPr>
            <w:tcW w:w="1331" w:type="dxa"/>
          </w:tcPr>
          <w:p w:rsidR="00420D25" w:rsidRPr="00FC7B9D" w:rsidRDefault="00420D25" w:rsidP="00420D25">
            <w:pPr>
              <w:pStyle w:val="AGRTableNumbers"/>
              <w:tabs>
                <w:tab w:val="decimal" w:pos="1070"/>
              </w:tabs>
              <w:ind w:right="170"/>
              <w:jc w:val="left"/>
            </w:pPr>
            <w:r w:rsidRPr="00FC7B9D">
              <w:t>31,529</w:t>
            </w:r>
          </w:p>
        </w:tc>
      </w:tr>
      <w:tr w:rsidR="00420D25" w:rsidRPr="00FC7B9D" w:rsidTr="00FC7690">
        <w:tc>
          <w:tcPr>
            <w:tcW w:w="4709" w:type="dxa"/>
            <w:tcBorders>
              <w:bottom w:val="single" w:sz="4" w:space="0" w:color="auto"/>
            </w:tcBorders>
          </w:tcPr>
          <w:p w:rsidR="00420D25" w:rsidRPr="00FC7B9D" w:rsidRDefault="00420D25" w:rsidP="00D22E71">
            <w:pPr>
              <w:pStyle w:val="AGRTableText"/>
              <w:rPr>
                <w:b/>
              </w:rPr>
            </w:pPr>
            <w:r w:rsidRPr="00FC7B9D">
              <w:rPr>
                <w:b/>
              </w:rPr>
              <w:t>Equity</w:t>
            </w:r>
          </w:p>
        </w:tc>
        <w:tc>
          <w:tcPr>
            <w:tcW w:w="1331" w:type="dxa"/>
            <w:tcBorders>
              <w:bottom w:val="single" w:sz="4" w:space="0" w:color="auto"/>
            </w:tcBorders>
          </w:tcPr>
          <w:p w:rsidR="00420D25" w:rsidRPr="00FC7B9D" w:rsidRDefault="00E14BAB" w:rsidP="00701414">
            <w:pPr>
              <w:pStyle w:val="AGRTableNumbers"/>
              <w:tabs>
                <w:tab w:val="decimal" w:pos="1070"/>
              </w:tabs>
              <w:ind w:right="170"/>
              <w:jc w:val="left"/>
              <w:rPr>
                <w:b/>
              </w:rPr>
            </w:pPr>
            <w:r>
              <w:rPr>
                <w:b/>
              </w:rPr>
              <w:t>34,235</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35,090</w:t>
            </w:r>
          </w:p>
        </w:tc>
      </w:tr>
    </w:tbl>
    <w:p w:rsidR="003B7B65" w:rsidRDefault="003B7B65" w:rsidP="00FD6271">
      <w:pPr>
        <w:pStyle w:val="AGRBodyText"/>
      </w:pPr>
    </w:p>
    <w:p w:rsidR="00DB1BD0" w:rsidRDefault="00DB1BD0" w:rsidP="00FD6271">
      <w:pPr>
        <w:pStyle w:val="AGRBodyText"/>
      </w:pPr>
      <w:r>
        <w:t>The n</w:t>
      </w:r>
      <w:r w:rsidRPr="00DB1BD0">
        <w:t>egative working capital</w:t>
      </w:r>
      <w:r w:rsidR="00C03CD7">
        <w:t xml:space="preserve"> represented in the Financial Position</w:t>
      </w:r>
      <w:r w:rsidRPr="00DB1BD0">
        <w:t xml:space="preserve"> indicates that, without </w:t>
      </w:r>
      <w:r w:rsidR="00C03CD7">
        <w:t xml:space="preserve">continued </w:t>
      </w:r>
      <w:r w:rsidRPr="00DB1BD0">
        <w:t>support from the Northern Territory Government, Territory Wildlife Parks does not have sufficient available funds to meet its financial obligations as they fall due. It is also an indicator of the potential for financial failure.</w:t>
      </w:r>
    </w:p>
    <w:p w:rsidR="00FC183A" w:rsidRPr="00FC7B9D" w:rsidRDefault="00FC183A" w:rsidP="00FD6271">
      <w:pPr>
        <w:pStyle w:val="AGRBodyText"/>
      </w:pPr>
    </w:p>
    <w:p w:rsidR="00612F12" w:rsidRPr="00FC7B9D" w:rsidRDefault="00612F12" w:rsidP="001F6679">
      <w:pPr>
        <w:pStyle w:val="AGRHeading1"/>
      </w:pPr>
      <w:bookmarkStart w:id="98" w:name="top_end_hospital_network"/>
      <w:r w:rsidRPr="006D6CA9">
        <w:t xml:space="preserve">Top End </w:t>
      </w:r>
      <w:r w:rsidR="00705F07">
        <w:t>Health Service</w:t>
      </w:r>
      <w:bookmarkEnd w:id="98"/>
    </w:p>
    <w:p w:rsidR="00612F12" w:rsidRPr="00FC7B9D" w:rsidRDefault="00612F12" w:rsidP="00612F12">
      <w:pPr>
        <w:pStyle w:val="AGRHeading2"/>
      </w:pPr>
      <w:r w:rsidRPr="00FC7B9D">
        <w:t xml:space="preserve">Audit Findings and Analysis of the Financial Statements for the Year Ended </w:t>
      </w:r>
      <w:r w:rsidR="00420D25">
        <w:t>30 June 2015</w:t>
      </w:r>
    </w:p>
    <w:p w:rsidR="00612F12" w:rsidRPr="00FC7B9D" w:rsidRDefault="00612F12" w:rsidP="003B0D2D">
      <w:pPr>
        <w:pStyle w:val="AGRHeading3"/>
      </w:pPr>
      <w:r w:rsidRPr="00FC7B9D">
        <w:t>Background</w:t>
      </w:r>
    </w:p>
    <w:p w:rsidR="0088458C" w:rsidRPr="00FC7B9D" w:rsidRDefault="0088458C" w:rsidP="00FD6271">
      <w:pPr>
        <w:pStyle w:val="AGRBodyText"/>
      </w:pPr>
      <w:r w:rsidRPr="00FC7B9D">
        <w:t xml:space="preserve">The </w:t>
      </w:r>
      <w:r>
        <w:t>Top End Health Service</w:t>
      </w:r>
      <w:r w:rsidRPr="00FC7B9D">
        <w:t xml:space="preserve"> </w:t>
      </w:r>
      <w:r>
        <w:t xml:space="preserve">(the Service) </w:t>
      </w:r>
      <w:r w:rsidRPr="00FC7B9D">
        <w:t>was established as a</w:t>
      </w:r>
      <w:r>
        <w:t xml:space="preserve"> health service</w:t>
      </w:r>
      <w:r w:rsidRPr="00FC7B9D">
        <w:t xml:space="preserve"> pursuant to the National Health Reform Agreement and the </w:t>
      </w:r>
      <w:r w:rsidRPr="00FC7B9D">
        <w:rPr>
          <w:i/>
        </w:rPr>
        <w:t xml:space="preserve">Hospital </w:t>
      </w:r>
      <w:r>
        <w:rPr>
          <w:i/>
        </w:rPr>
        <w:t>Services Act 2014.</w:t>
      </w:r>
      <w:r w:rsidRPr="00FC7B9D">
        <w:t xml:space="preserve">  </w:t>
      </w:r>
      <w:r>
        <w:t>The Treasurer has deemed</w:t>
      </w:r>
      <w:r w:rsidRPr="00FC7B9D">
        <w:t xml:space="preserve"> the </w:t>
      </w:r>
      <w:r w:rsidR="00564A02">
        <w:t>Service</w:t>
      </w:r>
      <w:r w:rsidRPr="00FC7B9D">
        <w:t xml:space="preserve"> to be a Government Business Division for the purposes of the </w:t>
      </w:r>
      <w:r w:rsidRPr="00FC7B9D">
        <w:rPr>
          <w:i/>
        </w:rPr>
        <w:t xml:space="preserve">Financial Management Act. </w:t>
      </w:r>
      <w:r w:rsidRPr="00FC7B9D">
        <w:t xml:space="preserve"> </w:t>
      </w:r>
    </w:p>
    <w:p w:rsidR="0088458C" w:rsidRPr="00FC7B9D" w:rsidRDefault="0088458C" w:rsidP="00FD6271">
      <w:pPr>
        <w:pStyle w:val="AGRBodyText"/>
      </w:pPr>
      <w:r w:rsidRPr="00FC7B9D">
        <w:t xml:space="preserve">The </w:t>
      </w:r>
      <w:r w:rsidR="00705F07">
        <w:t>Service</w:t>
      </w:r>
      <w:r w:rsidRPr="00FC7B9D">
        <w:t xml:space="preserve"> comprises the </w:t>
      </w:r>
      <w:r>
        <w:t xml:space="preserve">Royal Darwin, Gove and Katherine </w:t>
      </w:r>
      <w:r w:rsidRPr="00FC7B9D">
        <w:t>hospitals</w:t>
      </w:r>
      <w:r w:rsidR="00080569" w:rsidRPr="00080569">
        <w:t>, primary health care, aged care and mental health</w:t>
      </w:r>
      <w:r w:rsidRPr="00FC7B9D">
        <w:t xml:space="preserve"> and is funded predominantly by national health reform payments paid through the Department of Health.</w:t>
      </w:r>
    </w:p>
    <w:p w:rsidR="0088458C" w:rsidRPr="00FC7B9D" w:rsidRDefault="0088458C" w:rsidP="003B0D2D">
      <w:pPr>
        <w:pStyle w:val="AGRHeading3"/>
      </w:pPr>
      <w:r w:rsidRPr="00FC7B9D">
        <w:t>Audit Opinion</w:t>
      </w:r>
    </w:p>
    <w:p w:rsidR="0088458C" w:rsidRPr="00FC7B9D" w:rsidRDefault="0088458C" w:rsidP="00FD6271">
      <w:pPr>
        <w:pStyle w:val="AGRBodyText"/>
      </w:pPr>
      <w:r w:rsidRPr="00FC7B9D">
        <w:t xml:space="preserve">The audit of the </w:t>
      </w:r>
      <w:r>
        <w:t>Top End</w:t>
      </w:r>
      <w:r w:rsidRPr="00FC7B9D">
        <w:t xml:space="preserve"> </w:t>
      </w:r>
      <w:r w:rsidR="00705F07">
        <w:t xml:space="preserve">Health Service </w:t>
      </w:r>
      <w:r w:rsidRPr="00FC7B9D">
        <w:t xml:space="preserve">for the year ended </w:t>
      </w:r>
      <w:r>
        <w:t>30 June 2015</w:t>
      </w:r>
      <w:r w:rsidRPr="00FC7B9D">
        <w:t xml:space="preserve"> </w:t>
      </w:r>
      <w:r w:rsidRPr="00335A2F">
        <w:t>resulted in an unmodified independent audit opinion, which was issued on 16 October 2015.</w:t>
      </w:r>
    </w:p>
    <w:p w:rsidR="00983584" w:rsidRPr="00FC7B9D" w:rsidRDefault="00983584" w:rsidP="003B0D2D">
      <w:pPr>
        <w:pStyle w:val="AGRHeading3"/>
      </w:pPr>
      <w:r w:rsidRPr="00FC7B9D">
        <w:t>Key Findings</w:t>
      </w:r>
    </w:p>
    <w:p w:rsidR="00D33290" w:rsidRDefault="00705F07" w:rsidP="00FD6271">
      <w:pPr>
        <w:pStyle w:val="AGRBodyText"/>
      </w:pPr>
      <w:r>
        <w:t>The</w:t>
      </w:r>
      <w:r w:rsidR="006D6CA9">
        <w:t xml:space="preserve"> Service revalued </w:t>
      </w:r>
      <w:r w:rsidR="00080569">
        <w:t>hospital</w:t>
      </w:r>
      <w:r w:rsidR="00D33290">
        <w:t xml:space="preserve"> land and buildings </w:t>
      </w:r>
      <w:r w:rsidR="006D6CA9">
        <w:t xml:space="preserve">this financial year </w:t>
      </w:r>
      <w:r w:rsidR="00317E3B">
        <w:t>recording</w:t>
      </w:r>
      <w:r w:rsidR="006D6CA9">
        <w:t xml:space="preserve"> a decrement of $48.4 million as outlined below</w:t>
      </w:r>
      <w:r w:rsidR="00D33290">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spital Revaluations"/>
        <w:tblDescription w:val="Particulars Amounts Revaluation&#10; pre-revaluation&#10;$ after revaluation&#10;$ increase / (decrease)&#10;$&#10;Land      &#10;Royal Darwin Hospital 13,497,000  18,000,000  4,503,000 &#10;Katherine Hospital 200,000  350,000  150,000 &#10;Building      &#10;Royal Darwin Hospital 326,290,448  253,970,800  (72,319,648)&#10;Katherine Hospital 24,216,768  24,300,400  83,632 &#10;Gove District Hospital 8,832,985  27,975,000  19,142,015 &#10; Net revaluation (decrease): (48,441,001)&#10;"/>
      </w:tblPr>
      <w:tblGrid>
        <w:gridCol w:w="2627"/>
        <w:gridCol w:w="1841"/>
        <w:gridCol w:w="1841"/>
        <w:gridCol w:w="1842"/>
      </w:tblGrid>
      <w:tr w:rsidR="00D33290" w:rsidRPr="00D33290" w:rsidTr="00E47AB4">
        <w:trPr>
          <w:tblHeader/>
        </w:trPr>
        <w:tc>
          <w:tcPr>
            <w:tcW w:w="2627" w:type="dxa"/>
          </w:tcPr>
          <w:p w:rsidR="00D33290" w:rsidRPr="00D33290" w:rsidRDefault="00D33290" w:rsidP="004A4DA7">
            <w:pPr>
              <w:pStyle w:val="AGRTableText"/>
              <w:spacing w:after="0"/>
              <w:jc w:val="center"/>
              <w:rPr>
                <w:b/>
              </w:rPr>
            </w:pPr>
            <w:r w:rsidRPr="00D33290">
              <w:rPr>
                <w:b/>
              </w:rPr>
              <w:t>Particulars</w:t>
            </w:r>
          </w:p>
        </w:tc>
        <w:tc>
          <w:tcPr>
            <w:tcW w:w="3682" w:type="dxa"/>
            <w:gridSpan w:val="2"/>
          </w:tcPr>
          <w:p w:rsidR="00D33290" w:rsidRPr="00D33290" w:rsidRDefault="00D33290" w:rsidP="004A4DA7">
            <w:pPr>
              <w:pStyle w:val="AGRTableText"/>
              <w:spacing w:after="0"/>
              <w:jc w:val="center"/>
              <w:rPr>
                <w:b/>
              </w:rPr>
            </w:pPr>
            <w:r w:rsidRPr="00D33290">
              <w:rPr>
                <w:b/>
              </w:rPr>
              <w:t>Amounts</w:t>
            </w:r>
          </w:p>
        </w:tc>
        <w:tc>
          <w:tcPr>
            <w:tcW w:w="1842" w:type="dxa"/>
          </w:tcPr>
          <w:p w:rsidR="00D33290" w:rsidRPr="00D33290" w:rsidRDefault="00D33290" w:rsidP="004A4DA7">
            <w:pPr>
              <w:pStyle w:val="AGRTableText"/>
              <w:spacing w:after="0"/>
              <w:jc w:val="center"/>
              <w:rPr>
                <w:b/>
              </w:rPr>
            </w:pPr>
            <w:r w:rsidRPr="00D33290">
              <w:rPr>
                <w:b/>
              </w:rPr>
              <w:t>Revaluation</w:t>
            </w:r>
          </w:p>
        </w:tc>
      </w:tr>
      <w:tr w:rsidR="00D33290" w:rsidRPr="00D33290" w:rsidTr="00E47AB4">
        <w:trPr>
          <w:tblHeader/>
        </w:trPr>
        <w:tc>
          <w:tcPr>
            <w:tcW w:w="2627" w:type="dxa"/>
            <w:tcBorders>
              <w:bottom w:val="single" w:sz="4" w:space="0" w:color="auto"/>
            </w:tcBorders>
          </w:tcPr>
          <w:p w:rsidR="00D33290" w:rsidRPr="00D33290" w:rsidRDefault="00D33290" w:rsidP="004A4DA7">
            <w:pPr>
              <w:pStyle w:val="AGRTableText"/>
              <w:spacing w:after="0"/>
              <w:jc w:val="center"/>
              <w:rPr>
                <w:b/>
              </w:rPr>
            </w:pPr>
          </w:p>
        </w:tc>
        <w:tc>
          <w:tcPr>
            <w:tcW w:w="1841" w:type="dxa"/>
            <w:tcBorders>
              <w:bottom w:val="single" w:sz="4" w:space="0" w:color="auto"/>
            </w:tcBorders>
          </w:tcPr>
          <w:p w:rsidR="00D33290" w:rsidRPr="00D33290" w:rsidRDefault="00D33290" w:rsidP="004A4DA7">
            <w:pPr>
              <w:pStyle w:val="AGRTableText"/>
              <w:spacing w:after="0"/>
              <w:jc w:val="center"/>
              <w:rPr>
                <w:b/>
              </w:rPr>
            </w:pPr>
            <w:r w:rsidRPr="00D33290">
              <w:rPr>
                <w:b/>
              </w:rPr>
              <w:t>pre-revaluation</w:t>
            </w:r>
            <w:r w:rsidR="004A4DA7">
              <w:rPr>
                <w:b/>
              </w:rPr>
              <w:br/>
              <w:t>$</w:t>
            </w:r>
          </w:p>
        </w:tc>
        <w:tc>
          <w:tcPr>
            <w:tcW w:w="1841" w:type="dxa"/>
            <w:tcBorders>
              <w:bottom w:val="single" w:sz="4" w:space="0" w:color="auto"/>
            </w:tcBorders>
          </w:tcPr>
          <w:p w:rsidR="00D33290" w:rsidRPr="00D33290" w:rsidRDefault="00D33290" w:rsidP="004A4DA7">
            <w:pPr>
              <w:pStyle w:val="AGRTableText"/>
              <w:spacing w:after="0"/>
              <w:jc w:val="center"/>
              <w:rPr>
                <w:b/>
              </w:rPr>
            </w:pPr>
            <w:r w:rsidRPr="00D33290">
              <w:rPr>
                <w:b/>
              </w:rPr>
              <w:t>after revaluation</w:t>
            </w:r>
            <w:r w:rsidR="004A4DA7">
              <w:rPr>
                <w:b/>
              </w:rPr>
              <w:br/>
              <w:t>$</w:t>
            </w:r>
          </w:p>
        </w:tc>
        <w:tc>
          <w:tcPr>
            <w:tcW w:w="1842" w:type="dxa"/>
            <w:tcBorders>
              <w:bottom w:val="single" w:sz="4" w:space="0" w:color="auto"/>
            </w:tcBorders>
          </w:tcPr>
          <w:p w:rsidR="00D33290" w:rsidRPr="00D33290" w:rsidRDefault="00D33290" w:rsidP="004A4DA7">
            <w:pPr>
              <w:pStyle w:val="AGRTableText"/>
              <w:spacing w:after="0"/>
              <w:jc w:val="center"/>
              <w:rPr>
                <w:b/>
              </w:rPr>
            </w:pPr>
            <w:r w:rsidRPr="00D33290">
              <w:rPr>
                <w:b/>
              </w:rPr>
              <w:t>inc</w:t>
            </w:r>
            <w:r w:rsidR="004A4DA7">
              <w:rPr>
                <w:b/>
              </w:rPr>
              <w:t>rease</w:t>
            </w:r>
            <w:r w:rsidRPr="00D33290">
              <w:rPr>
                <w:b/>
              </w:rPr>
              <w:t xml:space="preserve"> / (dec</w:t>
            </w:r>
            <w:r w:rsidR="004A4DA7">
              <w:rPr>
                <w:b/>
              </w:rPr>
              <w:t>rease</w:t>
            </w:r>
            <w:r w:rsidRPr="00D33290">
              <w:rPr>
                <w:b/>
              </w:rPr>
              <w:t>)</w:t>
            </w:r>
            <w:r w:rsidR="004A4DA7">
              <w:rPr>
                <w:b/>
              </w:rPr>
              <w:br/>
              <w:t>$</w:t>
            </w:r>
          </w:p>
        </w:tc>
      </w:tr>
      <w:tr w:rsidR="00D33290" w:rsidRPr="00D33290" w:rsidTr="00D33290">
        <w:tc>
          <w:tcPr>
            <w:tcW w:w="2627" w:type="dxa"/>
            <w:tcBorders>
              <w:top w:val="single" w:sz="4" w:space="0" w:color="auto"/>
            </w:tcBorders>
          </w:tcPr>
          <w:p w:rsidR="00D33290" w:rsidRPr="00D33290" w:rsidRDefault="00D33290" w:rsidP="004A4DA7">
            <w:pPr>
              <w:pStyle w:val="AGRTableText"/>
              <w:spacing w:after="0"/>
              <w:rPr>
                <w:b/>
              </w:rPr>
            </w:pPr>
            <w:r w:rsidRPr="00D33290">
              <w:rPr>
                <w:b/>
              </w:rPr>
              <w:t>Land</w:t>
            </w:r>
          </w:p>
        </w:tc>
        <w:tc>
          <w:tcPr>
            <w:tcW w:w="1841" w:type="dxa"/>
            <w:tcBorders>
              <w:top w:val="single" w:sz="4" w:space="0" w:color="auto"/>
            </w:tcBorders>
          </w:tcPr>
          <w:p w:rsidR="00D33290" w:rsidRPr="00D33290" w:rsidRDefault="00D33290" w:rsidP="004A4DA7">
            <w:pPr>
              <w:pStyle w:val="AGRTableText"/>
              <w:spacing w:after="0"/>
            </w:pPr>
            <w:r w:rsidRPr="00D33290">
              <w:t xml:space="preserve"> </w:t>
            </w:r>
          </w:p>
        </w:tc>
        <w:tc>
          <w:tcPr>
            <w:tcW w:w="1841" w:type="dxa"/>
            <w:tcBorders>
              <w:top w:val="single" w:sz="4" w:space="0" w:color="auto"/>
            </w:tcBorders>
          </w:tcPr>
          <w:p w:rsidR="00D33290" w:rsidRPr="00D33290" w:rsidRDefault="00D33290" w:rsidP="004A4DA7">
            <w:pPr>
              <w:pStyle w:val="AGRTableText"/>
              <w:spacing w:after="0"/>
            </w:pPr>
            <w:r w:rsidRPr="00D33290">
              <w:t xml:space="preserve"> </w:t>
            </w:r>
          </w:p>
        </w:tc>
        <w:tc>
          <w:tcPr>
            <w:tcW w:w="1842" w:type="dxa"/>
            <w:tcBorders>
              <w:top w:val="single" w:sz="4" w:space="0" w:color="auto"/>
            </w:tcBorders>
          </w:tcPr>
          <w:p w:rsidR="00D33290" w:rsidRPr="00D33290" w:rsidRDefault="00D33290" w:rsidP="004A4DA7">
            <w:pPr>
              <w:pStyle w:val="AGRTableText"/>
              <w:spacing w:after="0"/>
            </w:pPr>
            <w:r w:rsidRPr="00D33290">
              <w:t xml:space="preserve"> </w:t>
            </w:r>
          </w:p>
        </w:tc>
      </w:tr>
      <w:tr w:rsidR="00D33290" w:rsidRPr="00D33290" w:rsidTr="00D33290">
        <w:tc>
          <w:tcPr>
            <w:tcW w:w="2627" w:type="dxa"/>
          </w:tcPr>
          <w:p w:rsidR="00D33290" w:rsidRPr="00D33290" w:rsidRDefault="00D33290" w:rsidP="004A4DA7">
            <w:pPr>
              <w:pStyle w:val="AGRTableText"/>
              <w:spacing w:after="0"/>
            </w:pPr>
            <w:r w:rsidRPr="00D33290">
              <w:t>Royal Darwin Hospital</w:t>
            </w:r>
          </w:p>
        </w:tc>
        <w:tc>
          <w:tcPr>
            <w:tcW w:w="1841" w:type="dxa"/>
          </w:tcPr>
          <w:p w:rsidR="00D33290" w:rsidRPr="00D33290" w:rsidRDefault="00D33290" w:rsidP="004A4DA7">
            <w:pPr>
              <w:pStyle w:val="AGRTableText"/>
              <w:tabs>
                <w:tab w:val="decimal" w:pos="1290"/>
              </w:tabs>
              <w:spacing w:after="0"/>
            </w:pPr>
            <w:r w:rsidRPr="00D33290">
              <w:t xml:space="preserve">13,497,000 </w:t>
            </w:r>
          </w:p>
        </w:tc>
        <w:tc>
          <w:tcPr>
            <w:tcW w:w="1841" w:type="dxa"/>
          </w:tcPr>
          <w:p w:rsidR="00D33290" w:rsidRPr="00D33290" w:rsidRDefault="00D33290" w:rsidP="004A4DA7">
            <w:pPr>
              <w:pStyle w:val="AGRTableText"/>
              <w:tabs>
                <w:tab w:val="decimal" w:pos="1290"/>
              </w:tabs>
              <w:spacing w:after="0"/>
            </w:pPr>
            <w:r w:rsidRPr="00D33290">
              <w:t xml:space="preserve">18,000,000 </w:t>
            </w:r>
          </w:p>
        </w:tc>
        <w:tc>
          <w:tcPr>
            <w:tcW w:w="1842" w:type="dxa"/>
          </w:tcPr>
          <w:p w:rsidR="00D33290" w:rsidRPr="00D33290" w:rsidRDefault="00D33290" w:rsidP="004A4DA7">
            <w:pPr>
              <w:pStyle w:val="AGRTableText"/>
              <w:tabs>
                <w:tab w:val="decimal" w:pos="1290"/>
              </w:tabs>
              <w:spacing w:after="0"/>
            </w:pPr>
            <w:r w:rsidRPr="00D33290">
              <w:t xml:space="preserve">4,503,000 </w:t>
            </w:r>
          </w:p>
        </w:tc>
      </w:tr>
      <w:tr w:rsidR="00D33290" w:rsidRPr="00D33290" w:rsidTr="00D33290">
        <w:tc>
          <w:tcPr>
            <w:tcW w:w="2627" w:type="dxa"/>
          </w:tcPr>
          <w:p w:rsidR="00D33290" w:rsidRPr="00D33290" w:rsidRDefault="00D33290" w:rsidP="004A4DA7">
            <w:pPr>
              <w:pStyle w:val="AGRTableText"/>
              <w:spacing w:after="0"/>
            </w:pPr>
            <w:r w:rsidRPr="00D33290">
              <w:t>Katherine Hospital</w:t>
            </w:r>
          </w:p>
        </w:tc>
        <w:tc>
          <w:tcPr>
            <w:tcW w:w="1841" w:type="dxa"/>
          </w:tcPr>
          <w:p w:rsidR="00D33290" w:rsidRPr="00D33290" w:rsidRDefault="00D33290" w:rsidP="004A4DA7">
            <w:pPr>
              <w:pStyle w:val="AGRTableText"/>
              <w:tabs>
                <w:tab w:val="decimal" w:pos="1290"/>
              </w:tabs>
              <w:spacing w:after="0"/>
            </w:pPr>
            <w:r w:rsidRPr="00D33290">
              <w:t xml:space="preserve">200,000 </w:t>
            </w:r>
          </w:p>
        </w:tc>
        <w:tc>
          <w:tcPr>
            <w:tcW w:w="1841" w:type="dxa"/>
          </w:tcPr>
          <w:p w:rsidR="00D33290" w:rsidRPr="00D33290" w:rsidRDefault="00D33290" w:rsidP="004A4DA7">
            <w:pPr>
              <w:pStyle w:val="AGRTableText"/>
              <w:tabs>
                <w:tab w:val="decimal" w:pos="1290"/>
              </w:tabs>
              <w:spacing w:after="0"/>
            </w:pPr>
            <w:r w:rsidRPr="00D33290">
              <w:t xml:space="preserve">350,000 </w:t>
            </w:r>
          </w:p>
        </w:tc>
        <w:tc>
          <w:tcPr>
            <w:tcW w:w="1842" w:type="dxa"/>
          </w:tcPr>
          <w:p w:rsidR="00D33290" w:rsidRPr="00D33290" w:rsidRDefault="00D33290" w:rsidP="004A4DA7">
            <w:pPr>
              <w:pStyle w:val="AGRTableText"/>
              <w:tabs>
                <w:tab w:val="decimal" w:pos="1290"/>
              </w:tabs>
              <w:spacing w:after="0"/>
            </w:pPr>
            <w:r w:rsidRPr="00D33290">
              <w:t xml:space="preserve">150,000 </w:t>
            </w:r>
          </w:p>
        </w:tc>
      </w:tr>
      <w:tr w:rsidR="00D33290" w:rsidRPr="00D33290" w:rsidTr="00D33290">
        <w:tc>
          <w:tcPr>
            <w:tcW w:w="2627" w:type="dxa"/>
          </w:tcPr>
          <w:p w:rsidR="00D33290" w:rsidRPr="00D33290" w:rsidRDefault="00D33290" w:rsidP="004A4DA7">
            <w:pPr>
              <w:pStyle w:val="AGRTableText"/>
              <w:spacing w:after="0"/>
              <w:rPr>
                <w:b/>
              </w:rPr>
            </w:pPr>
            <w:r w:rsidRPr="00D33290">
              <w:rPr>
                <w:b/>
              </w:rPr>
              <w:t>Building</w:t>
            </w:r>
          </w:p>
        </w:tc>
        <w:tc>
          <w:tcPr>
            <w:tcW w:w="1841" w:type="dxa"/>
          </w:tcPr>
          <w:p w:rsidR="00D33290" w:rsidRPr="00D33290" w:rsidRDefault="00D33290" w:rsidP="004A4DA7">
            <w:pPr>
              <w:pStyle w:val="AGRTableText"/>
              <w:tabs>
                <w:tab w:val="decimal" w:pos="1290"/>
              </w:tabs>
              <w:spacing w:after="0"/>
            </w:pPr>
            <w:r w:rsidRPr="00D33290">
              <w:t xml:space="preserve"> </w:t>
            </w:r>
          </w:p>
        </w:tc>
        <w:tc>
          <w:tcPr>
            <w:tcW w:w="1841" w:type="dxa"/>
          </w:tcPr>
          <w:p w:rsidR="00D33290" w:rsidRPr="00D33290" w:rsidRDefault="00D33290" w:rsidP="004A4DA7">
            <w:pPr>
              <w:pStyle w:val="AGRTableText"/>
              <w:tabs>
                <w:tab w:val="decimal" w:pos="1290"/>
              </w:tabs>
              <w:spacing w:after="0"/>
            </w:pPr>
            <w:r w:rsidRPr="00D33290">
              <w:t xml:space="preserve"> </w:t>
            </w:r>
          </w:p>
        </w:tc>
        <w:tc>
          <w:tcPr>
            <w:tcW w:w="1842" w:type="dxa"/>
          </w:tcPr>
          <w:p w:rsidR="00D33290" w:rsidRPr="00D33290" w:rsidRDefault="00D33290" w:rsidP="004A4DA7">
            <w:pPr>
              <w:pStyle w:val="AGRTableText"/>
              <w:tabs>
                <w:tab w:val="decimal" w:pos="1290"/>
              </w:tabs>
              <w:spacing w:after="0"/>
            </w:pPr>
            <w:r w:rsidRPr="00D33290">
              <w:t xml:space="preserve"> </w:t>
            </w:r>
          </w:p>
        </w:tc>
      </w:tr>
      <w:tr w:rsidR="00D33290" w:rsidRPr="00D33290" w:rsidTr="00D33290">
        <w:tc>
          <w:tcPr>
            <w:tcW w:w="2627" w:type="dxa"/>
          </w:tcPr>
          <w:p w:rsidR="00D33290" w:rsidRPr="00D33290" w:rsidRDefault="00D33290" w:rsidP="004A4DA7">
            <w:pPr>
              <w:pStyle w:val="AGRTableText"/>
              <w:spacing w:after="0"/>
            </w:pPr>
            <w:r w:rsidRPr="00D33290">
              <w:t>Royal Darwin Hospital</w:t>
            </w:r>
          </w:p>
        </w:tc>
        <w:tc>
          <w:tcPr>
            <w:tcW w:w="1841" w:type="dxa"/>
          </w:tcPr>
          <w:p w:rsidR="00D33290" w:rsidRPr="00D33290" w:rsidRDefault="00D33290" w:rsidP="004A4DA7">
            <w:pPr>
              <w:pStyle w:val="AGRTableText"/>
              <w:tabs>
                <w:tab w:val="decimal" w:pos="1290"/>
              </w:tabs>
              <w:spacing w:after="0"/>
            </w:pPr>
            <w:r w:rsidRPr="00D33290">
              <w:t xml:space="preserve">326,290,448 </w:t>
            </w:r>
          </w:p>
        </w:tc>
        <w:tc>
          <w:tcPr>
            <w:tcW w:w="1841" w:type="dxa"/>
          </w:tcPr>
          <w:p w:rsidR="00D33290" w:rsidRPr="00D33290" w:rsidRDefault="00D33290" w:rsidP="004A4DA7">
            <w:pPr>
              <w:pStyle w:val="AGRTableText"/>
              <w:tabs>
                <w:tab w:val="decimal" w:pos="1290"/>
              </w:tabs>
              <w:spacing w:after="0"/>
            </w:pPr>
            <w:r w:rsidRPr="00D33290">
              <w:t xml:space="preserve">253,970,800 </w:t>
            </w:r>
          </w:p>
        </w:tc>
        <w:tc>
          <w:tcPr>
            <w:tcW w:w="1842" w:type="dxa"/>
          </w:tcPr>
          <w:p w:rsidR="00D33290" w:rsidRPr="00D33290" w:rsidRDefault="00D33290" w:rsidP="004A4DA7">
            <w:pPr>
              <w:pStyle w:val="AGRTableText"/>
              <w:tabs>
                <w:tab w:val="decimal" w:pos="1290"/>
              </w:tabs>
              <w:spacing w:after="0"/>
            </w:pPr>
            <w:r w:rsidRPr="00D33290">
              <w:t>(72,319,648)</w:t>
            </w:r>
          </w:p>
        </w:tc>
      </w:tr>
      <w:tr w:rsidR="00D33290" w:rsidRPr="00D33290" w:rsidTr="00D33290">
        <w:tc>
          <w:tcPr>
            <w:tcW w:w="2627" w:type="dxa"/>
          </w:tcPr>
          <w:p w:rsidR="00D33290" w:rsidRPr="00D33290" w:rsidRDefault="00D33290" w:rsidP="004A4DA7">
            <w:pPr>
              <w:pStyle w:val="AGRTableText"/>
              <w:spacing w:after="0"/>
            </w:pPr>
            <w:r w:rsidRPr="00D33290">
              <w:t>Katherine Hospital</w:t>
            </w:r>
          </w:p>
        </w:tc>
        <w:tc>
          <w:tcPr>
            <w:tcW w:w="1841" w:type="dxa"/>
          </w:tcPr>
          <w:p w:rsidR="00D33290" w:rsidRPr="00D33290" w:rsidRDefault="00D33290" w:rsidP="004A4DA7">
            <w:pPr>
              <w:pStyle w:val="AGRTableText"/>
              <w:tabs>
                <w:tab w:val="decimal" w:pos="1290"/>
              </w:tabs>
              <w:spacing w:after="0"/>
            </w:pPr>
            <w:r w:rsidRPr="00D33290">
              <w:t xml:space="preserve">24,216,768 </w:t>
            </w:r>
          </w:p>
        </w:tc>
        <w:tc>
          <w:tcPr>
            <w:tcW w:w="1841" w:type="dxa"/>
          </w:tcPr>
          <w:p w:rsidR="00D33290" w:rsidRPr="00D33290" w:rsidRDefault="00D33290" w:rsidP="004A4DA7">
            <w:pPr>
              <w:pStyle w:val="AGRTableText"/>
              <w:tabs>
                <w:tab w:val="decimal" w:pos="1290"/>
              </w:tabs>
              <w:spacing w:after="0"/>
            </w:pPr>
            <w:r w:rsidRPr="00D33290">
              <w:t xml:space="preserve">24,300,400 </w:t>
            </w:r>
          </w:p>
        </w:tc>
        <w:tc>
          <w:tcPr>
            <w:tcW w:w="1842" w:type="dxa"/>
          </w:tcPr>
          <w:p w:rsidR="00D33290" w:rsidRPr="00D33290" w:rsidRDefault="00D33290" w:rsidP="004A4DA7">
            <w:pPr>
              <w:pStyle w:val="AGRTableText"/>
              <w:tabs>
                <w:tab w:val="decimal" w:pos="1290"/>
              </w:tabs>
              <w:spacing w:after="0"/>
            </w:pPr>
            <w:r w:rsidRPr="00D33290">
              <w:t xml:space="preserve">83,632 </w:t>
            </w:r>
          </w:p>
        </w:tc>
      </w:tr>
      <w:tr w:rsidR="00D33290" w:rsidRPr="00D33290" w:rsidTr="00D33290">
        <w:tc>
          <w:tcPr>
            <w:tcW w:w="2627" w:type="dxa"/>
            <w:tcBorders>
              <w:bottom w:val="single" w:sz="4" w:space="0" w:color="auto"/>
            </w:tcBorders>
          </w:tcPr>
          <w:p w:rsidR="00D33290" w:rsidRPr="00D33290" w:rsidRDefault="00D33290" w:rsidP="004A4DA7">
            <w:pPr>
              <w:pStyle w:val="AGRTableText"/>
              <w:spacing w:after="0"/>
            </w:pPr>
            <w:r w:rsidRPr="00D33290">
              <w:t>Gove District Hospital</w:t>
            </w:r>
          </w:p>
        </w:tc>
        <w:tc>
          <w:tcPr>
            <w:tcW w:w="1841" w:type="dxa"/>
            <w:tcBorders>
              <w:bottom w:val="single" w:sz="4" w:space="0" w:color="auto"/>
            </w:tcBorders>
          </w:tcPr>
          <w:p w:rsidR="00D33290" w:rsidRPr="00D33290" w:rsidRDefault="00D33290" w:rsidP="00080569">
            <w:pPr>
              <w:pStyle w:val="AGRTableText"/>
              <w:tabs>
                <w:tab w:val="decimal" w:pos="1290"/>
              </w:tabs>
              <w:spacing w:after="0"/>
            </w:pPr>
            <w:r w:rsidRPr="00D33290">
              <w:t>8,</w:t>
            </w:r>
            <w:r w:rsidR="00080569">
              <w:t>786,475</w:t>
            </w:r>
            <w:r w:rsidRPr="00D33290">
              <w:t xml:space="preserve"> </w:t>
            </w:r>
          </w:p>
        </w:tc>
        <w:tc>
          <w:tcPr>
            <w:tcW w:w="1841" w:type="dxa"/>
            <w:tcBorders>
              <w:bottom w:val="single" w:sz="4" w:space="0" w:color="auto"/>
            </w:tcBorders>
          </w:tcPr>
          <w:p w:rsidR="00D33290" w:rsidRPr="00D33290" w:rsidRDefault="00D33290" w:rsidP="004A4DA7">
            <w:pPr>
              <w:pStyle w:val="AGRTableText"/>
              <w:tabs>
                <w:tab w:val="decimal" w:pos="1290"/>
              </w:tabs>
              <w:spacing w:after="0"/>
            </w:pPr>
            <w:r w:rsidRPr="00D33290">
              <w:t xml:space="preserve">27,975,000 </w:t>
            </w:r>
          </w:p>
        </w:tc>
        <w:tc>
          <w:tcPr>
            <w:tcW w:w="1842" w:type="dxa"/>
            <w:tcBorders>
              <w:bottom w:val="single" w:sz="4" w:space="0" w:color="auto"/>
            </w:tcBorders>
          </w:tcPr>
          <w:p w:rsidR="00D33290" w:rsidRPr="00D33290" w:rsidRDefault="00080569" w:rsidP="004A4DA7">
            <w:pPr>
              <w:pStyle w:val="AGRTableText"/>
              <w:tabs>
                <w:tab w:val="decimal" w:pos="1290"/>
              </w:tabs>
              <w:spacing w:after="0"/>
            </w:pPr>
            <w:r>
              <w:t>19,188,525</w:t>
            </w:r>
            <w:r w:rsidR="00D33290" w:rsidRPr="00D33290">
              <w:t xml:space="preserve"> </w:t>
            </w:r>
          </w:p>
        </w:tc>
      </w:tr>
      <w:tr w:rsidR="00D33290" w:rsidRPr="00D33290" w:rsidTr="00987D4A">
        <w:tc>
          <w:tcPr>
            <w:tcW w:w="2627" w:type="dxa"/>
            <w:tcBorders>
              <w:top w:val="single" w:sz="4" w:space="0" w:color="auto"/>
              <w:bottom w:val="single" w:sz="4" w:space="0" w:color="auto"/>
            </w:tcBorders>
          </w:tcPr>
          <w:p w:rsidR="00D33290" w:rsidRPr="00D33290" w:rsidRDefault="00D33290" w:rsidP="004A4DA7">
            <w:pPr>
              <w:pStyle w:val="AGRTableText"/>
              <w:spacing w:after="0"/>
              <w:rPr>
                <w:b/>
              </w:rPr>
            </w:pPr>
          </w:p>
        </w:tc>
        <w:tc>
          <w:tcPr>
            <w:tcW w:w="3682" w:type="dxa"/>
            <w:gridSpan w:val="2"/>
            <w:tcBorders>
              <w:top w:val="single" w:sz="4" w:space="0" w:color="auto"/>
              <w:bottom w:val="single" w:sz="4" w:space="0" w:color="auto"/>
            </w:tcBorders>
          </w:tcPr>
          <w:p w:rsidR="00D33290" w:rsidRPr="00D33290" w:rsidRDefault="00D33290" w:rsidP="004A4DA7">
            <w:pPr>
              <w:pStyle w:val="AGRTableText"/>
              <w:tabs>
                <w:tab w:val="decimal" w:pos="1290"/>
              </w:tabs>
              <w:spacing w:after="0"/>
              <w:rPr>
                <w:b/>
              </w:rPr>
            </w:pPr>
            <w:r w:rsidRPr="00D33290">
              <w:rPr>
                <w:b/>
              </w:rPr>
              <w:t>Net revaluation (decrease):</w:t>
            </w:r>
          </w:p>
        </w:tc>
        <w:tc>
          <w:tcPr>
            <w:tcW w:w="1842" w:type="dxa"/>
            <w:tcBorders>
              <w:top w:val="single" w:sz="4" w:space="0" w:color="auto"/>
              <w:bottom w:val="single" w:sz="4" w:space="0" w:color="auto"/>
            </w:tcBorders>
          </w:tcPr>
          <w:p w:rsidR="00D33290" w:rsidRPr="00D33290" w:rsidRDefault="00D33290" w:rsidP="00080569">
            <w:pPr>
              <w:pStyle w:val="AGRTableText"/>
              <w:tabs>
                <w:tab w:val="decimal" w:pos="1290"/>
              </w:tabs>
              <w:spacing w:after="0"/>
              <w:rPr>
                <w:b/>
              </w:rPr>
            </w:pPr>
            <w:r w:rsidRPr="00D33290">
              <w:rPr>
                <w:b/>
              </w:rPr>
              <w:t>(48,</w:t>
            </w:r>
            <w:r w:rsidR="00080569">
              <w:rPr>
                <w:b/>
              </w:rPr>
              <w:t>394</w:t>
            </w:r>
            <w:r w:rsidRPr="00D33290">
              <w:rPr>
                <w:b/>
              </w:rPr>
              <w:t>,</w:t>
            </w:r>
            <w:r w:rsidR="00080569">
              <w:rPr>
                <w:b/>
              </w:rPr>
              <w:t>491</w:t>
            </w:r>
            <w:r w:rsidRPr="00D33290">
              <w:rPr>
                <w:b/>
              </w:rPr>
              <w:t>)</w:t>
            </w:r>
          </w:p>
        </w:tc>
      </w:tr>
    </w:tbl>
    <w:p w:rsidR="000F2A71" w:rsidRDefault="000F2A71" w:rsidP="001F6679">
      <w:pPr>
        <w:pStyle w:val="AGRHeading1"/>
      </w:pPr>
      <w:r w:rsidRPr="00FC7B9D">
        <w:t xml:space="preserve">Top End </w:t>
      </w:r>
      <w:r>
        <w:t>Health Service</w:t>
      </w:r>
      <w:r w:rsidRPr="00FC7B9D">
        <w:t xml:space="preserve"> cont…</w:t>
      </w:r>
    </w:p>
    <w:p w:rsidR="00990993" w:rsidRDefault="002A7533" w:rsidP="00FD6271">
      <w:pPr>
        <w:pStyle w:val="AGRBodyText"/>
      </w:pPr>
      <w:r>
        <w:t>The Service achieved a surplus of $2.9 million for the year ended 30 June 2015 compared to a deficit of $19 million in the prior year. The $21.9 million improvement resulted from:</w:t>
      </w:r>
    </w:p>
    <w:p w:rsidR="00990993" w:rsidRDefault="000F2A71" w:rsidP="00FD6271">
      <w:pPr>
        <w:pStyle w:val="AGRBodyText"/>
        <w:numPr>
          <w:ilvl w:val="0"/>
          <w:numId w:val="26"/>
        </w:numPr>
      </w:pPr>
      <w:r>
        <w:t>i</w:t>
      </w:r>
      <w:r w:rsidR="00990993">
        <w:t>ncreased sales of goods and services by $31</w:t>
      </w:r>
      <w:r w:rsidR="009859A5">
        <w:t>.2</w:t>
      </w:r>
      <w:r w:rsidR="00990993">
        <w:t xml:space="preserve"> million primarily activity based funding including cross-border revenues due from other jurisdictions; and </w:t>
      </w:r>
    </w:p>
    <w:p w:rsidR="00990993" w:rsidRDefault="000F2A71" w:rsidP="00FD6271">
      <w:pPr>
        <w:pStyle w:val="AGRBodyText"/>
        <w:numPr>
          <w:ilvl w:val="0"/>
          <w:numId w:val="26"/>
        </w:numPr>
      </w:pPr>
      <w:r>
        <w:t>g</w:t>
      </w:r>
      <w:r w:rsidR="00990993">
        <w:t>rant income increased by $15</w:t>
      </w:r>
      <w:r w:rsidR="009859A5">
        <w:t>.1</w:t>
      </w:r>
      <w:r w:rsidR="00990993">
        <w:t xml:space="preserve"> million and other revenue by $18 million largely attributable to the delivery of Commonwealth programmes; offset to some extent by:</w:t>
      </w:r>
    </w:p>
    <w:p w:rsidR="00990993" w:rsidRDefault="000F2A71" w:rsidP="00FD6271">
      <w:pPr>
        <w:pStyle w:val="AGRBodyText"/>
        <w:numPr>
          <w:ilvl w:val="1"/>
          <w:numId w:val="26"/>
        </w:numPr>
      </w:pPr>
      <w:r>
        <w:t>i</w:t>
      </w:r>
      <w:r w:rsidR="00990993">
        <w:t>ncreased employee expenditure of $2</w:t>
      </w:r>
      <w:r w:rsidR="009859A5">
        <w:t>4.8</w:t>
      </w:r>
      <w:r w:rsidR="00990993">
        <w:t xml:space="preserve"> million.  Of this</w:t>
      </w:r>
      <w:r w:rsidR="00564A02">
        <w:t>,</w:t>
      </w:r>
      <w:r w:rsidR="00990993">
        <w:t xml:space="preserve"> $13.2 million was attributed to increased staff numb</w:t>
      </w:r>
      <w:r w:rsidR="00FD6F96">
        <w:t>ers, allowances increased by $5 </w:t>
      </w:r>
      <w:r w:rsidR="00990993">
        <w:t>million, termination payments increased by $3.3 million and labour hire costs increased by $3.1 million;</w:t>
      </w:r>
    </w:p>
    <w:p w:rsidR="00990993" w:rsidRDefault="000F2A71" w:rsidP="00FD6271">
      <w:pPr>
        <w:pStyle w:val="AGRBodyText"/>
        <w:numPr>
          <w:ilvl w:val="1"/>
          <w:numId w:val="26"/>
        </w:numPr>
      </w:pPr>
      <w:r>
        <w:t>i</w:t>
      </w:r>
      <w:r w:rsidR="00990993">
        <w:t>ncreased repairs an</w:t>
      </w:r>
      <w:r w:rsidR="009859A5">
        <w:t>d maintenance expenditure of $11.6</w:t>
      </w:r>
      <w:r w:rsidR="00990993">
        <w:t xml:space="preserve"> million;</w:t>
      </w:r>
    </w:p>
    <w:p w:rsidR="00990993" w:rsidRDefault="000F2A71" w:rsidP="00FD6271">
      <w:pPr>
        <w:pStyle w:val="AGRBodyText"/>
        <w:numPr>
          <w:ilvl w:val="1"/>
          <w:numId w:val="26"/>
        </w:numPr>
      </w:pPr>
      <w:r>
        <w:t>i</w:t>
      </w:r>
      <w:r w:rsidR="00990993">
        <w:t>ncreased grant and subsidy expenditure of $2</w:t>
      </w:r>
      <w:r w:rsidR="009859A5">
        <w:t>.1</w:t>
      </w:r>
      <w:r w:rsidR="00990993">
        <w:t xml:space="preserve"> million; and</w:t>
      </w:r>
    </w:p>
    <w:p w:rsidR="00990993" w:rsidRDefault="000F2A71" w:rsidP="00FD6271">
      <w:pPr>
        <w:pStyle w:val="AGRBodyText"/>
        <w:numPr>
          <w:ilvl w:val="1"/>
          <w:numId w:val="26"/>
        </w:numPr>
      </w:pPr>
      <w:r>
        <w:t>i</w:t>
      </w:r>
      <w:r w:rsidR="00990993">
        <w:t>ncreased depreciation and amortisation costs.</w:t>
      </w:r>
    </w:p>
    <w:p w:rsidR="00990993" w:rsidRDefault="00990993" w:rsidP="00FD6271">
      <w:pPr>
        <w:pStyle w:val="AGRBodyText"/>
      </w:pPr>
      <w:r>
        <w:t>It should be noted that</w:t>
      </w:r>
      <w:r w:rsidR="00AF057D">
        <w:t>,</w:t>
      </w:r>
      <w:r>
        <w:t xml:space="preserve"> at the time of the audit, the allocation of personnel between the Department of Health, Top End Health Service and Central Australia Health Service was yet to be coded fully within the payroll system.  Audit analysis therefore had to be undertaken at the overall health portfolio level which showed an increase from </w:t>
      </w:r>
      <w:r w:rsidR="00080569">
        <w:t>6,</w:t>
      </w:r>
      <w:r w:rsidR="007A095B">
        <w:t>06</w:t>
      </w:r>
      <w:r w:rsidR="00080569">
        <w:t>5</w:t>
      </w:r>
      <w:r>
        <w:t xml:space="preserve"> personnel in 2014 to 6,</w:t>
      </w:r>
      <w:r w:rsidR="00080569">
        <w:t>323</w:t>
      </w:r>
      <w:r>
        <w:t xml:space="preserve"> personnel in 2015.</w:t>
      </w:r>
    </w:p>
    <w:p w:rsidR="002A7533" w:rsidRPr="00FC7B9D" w:rsidRDefault="009859A5" w:rsidP="00FD6271">
      <w:pPr>
        <w:pStyle w:val="AGRBodyText"/>
      </w:pPr>
      <w:r>
        <w:t>The downward movement of $34.8</w:t>
      </w:r>
      <w:r w:rsidR="00AF057D">
        <w:t xml:space="preserve"> million in equity represents the reduction of $48 million in asset values</w:t>
      </w:r>
      <w:r>
        <w:t xml:space="preserve"> recorded in the asset revaluation reserve</w:t>
      </w:r>
      <w:r w:rsidR="00AF057D">
        <w:t>, partially offset by the $</w:t>
      </w:r>
      <w:r>
        <w:t>2.9</w:t>
      </w:r>
      <w:r w:rsidR="00AF057D">
        <w:t xml:space="preserve"> million surplus and a capital injection of $10</w:t>
      </w:r>
      <w:r>
        <w:t xml:space="preserve">.7 </w:t>
      </w:r>
      <w:r w:rsidR="00AF057D">
        <w:t>million.</w:t>
      </w:r>
    </w:p>
    <w:p w:rsidR="00612F12" w:rsidRPr="00FC7B9D" w:rsidRDefault="00612F12" w:rsidP="001F6679">
      <w:pPr>
        <w:pStyle w:val="AGRHeading1"/>
      </w:pPr>
      <w:r w:rsidRPr="00FC7B9D">
        <w:t xml:space="preserve">Top End </w:t>
      </w:r>
      <w:r w:rsidR="00705F07">
        <w:t>Health Service</w:t>
      </w:r>
      <w:r w:rsidRPr="00FC7B9D">
        <w:t xml:space="preserve"> cont…</w:t>
      </w:r>
    </w:p>
    <w:p w:rsidR="00612F12" w:rsidRPr="00FC7B9D" w:rsidRDefault="00612F12" w:rsidP="003B0D2D">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20D25" w:rsidRPr="00FC7B9D" w:rsidTr="00FC7690">
        <w:tc>
          <w:tcPr>
            <w:tcW w:w="4536" w:type="dxa"/>
            <w:tcBorders>
              <w:bottom w:val="single" w:sz="4" w:space="0" w:color="auto"/>
            </w:tcBorders>
          </w:tcPr>
          <w:p w:rsidR="00420D25" w:rsidRPr="00FC7B9D" w:rsidRDefault="00420D25" w:rsidP="00E544A9">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7"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FC7690">
        <w:tc>
          <w:tcPr>
            <w:tcW w:w="4536" w:type="dxa"/>
            <w:tcBorders>
              <w:top w:val="single" w:sz="4" w:space="0" w:color="auto"/>
            </w:tcBorders>
          </w:tcPr>
          <w:p w:rsidR="00420D25" w:rsidRPr="00FC7B9D" w:rsidRDefault="00420D25" w:rsidP="00E544A9">
            <w:pPr>
              <w:pStyle w:val="AGRTableText"/>
              <w:ind w:left="720" w:hanging="720"/>
            </w:pPr>
          </w:p>
        </w:tc>
        <w:tc>
          <w:tcPr>
            <w:tcW w:w="1417" w:type="dxa"/>
            <w:tcBorders>
              <w:top w:val="single" w:sz="4" w:space="0" w:color="auto"/>
            </w:tcBorders>
          </w:tcPr>
          <w:p w:rsidR="00420D25" w:rsidRPr="00FC7B9D" w:rsidRDefault="00420D25" w:rsidP="00701414">
            <w:pPr>
              <w:pStyle w:val="AGRTableText"/>
              <w:jc w:val="center"/>
            </w:pPr>
            <w:r w:rsidRPr="00FC7B9D">
              <w:t>$’000</w:t>
            </w:r>
          </w:p>
        </w:tc>
        <w:tc>
          <w:tcPr>
            <w:tcW w:w="1417" w:type="dxa"/>
            <w:tcBorders>
              <w:top w:val="single" w:sz="4" w:space="0" w:color="auto"/>
            </w:tcBorders>
          </w:tcPr>
          <w:p w:rsidR="00420D25" w:rsidRPr="00FC7B9D" w:rsidRDefault="00420D25" w:rsidP="00A91C37">
            <w:pPr>
              <w:pStyle w:val="AGRTableText"/>
              <w:jc w:val="center"/>
            </w:pPr>
            <w:r w:rsidRPr="00FC7B9D">
              <w:t>$’000</w:t>
            </w:r>
          </w:p>
        </w:tc>
      </w:tr>
      <w:tr w:rsidR="00420D25" w:rsidRPr="00FC7B9D" w:rsidTr="00FC7690">
        <w:tc>
          <w:tcPr>
            <w:tcW w:w="4536" w:type="dxa"/>
          </w:tcPr>
          <w:p w:rsidR="00420D25" w:rsidRPr="00FC7B9D" w:rsidRDefault="00420D25" w:rsidP="00E544A9">
            <w:pPr>
              <w:pStyle w:val="AGRTableText"/>
              <w:rPr>
                <w:b/>
                <w:bCs/>
              </w:rPr>
            </w:pPr>
            <w:r w:rsidRPr="00FC7B9D">
              <w:rPr>
                <w:b/>
                <w:bCs/>
              </w:rPr>
              <w:t xml:space="preserve">Income </w:t>
            </w:r>
          </w:p>
        </w:tc>
        <w:tc>
          <w:tcPr>
            <w:tcW w:w="1417" w:type="dxa"/>
          </w:tcPr>
          <w:p w:rsidR="00420D25" w:rsidRPr="00FC7B9D" w:rsidRDefault="00420D25" w:rsidP="00701414">
            <w:pPr>
              <w:pStyle w:val="AGRTableNumbers"/>
              <w:tabs>
                <w:tab w:val="decimal" w:pos="1070"/>
              </w:tabs>
              <w:ind w:right="170"/>
              <w:jc w:val="left"/>
              <w:rPr>
                <w:b/>
              </w:rPr>
            </w:pPr>
          </w:p>
        </w:tc>
        <w:tc>
          <w:tcPr>
            <w:tcW w:w="1417" w:type="dxa"/>
          </w:tcPr>
          <w:p w:rsidR="00420D25" w:rsidRPr="00FC7B9D" w:rsidRDefault="00420D25" w:rsidP="00A91C37">
            <w:pPr>
              <w:pStyle w:val="AGRTableNumbers"/>
              <w:tabs>
                <w:tab w:val="decimal" w:pos="1070"/>
              </w:tabs>
              <w:ind w:right="170"/>
              <w:jc w:val="left"/>
              <w:rPr>
                <w:b/>
              </w:rPr>
            </w:pPr>
          </w:p>
        </w:tc>
      </w:tr>
      <w:tr w:rsidR="00420D25" w:rsidRPr="00FC7B9D" w:rsidTr="00FC7690">
        <w:tc>
          <w:tcPr>
            <w:tcW w:w="4536" w:type="dxa"/>
          </w:tcPr>
          <w:p w:rsidR="00420D25" w:rsidRPr="00FC7B9D" w:rsidRDefault="00420D25" w:rsidP="00E544A9">
            <w:pPr>
              <w:pStyle w:val="AGRTableText"/>
            </w:pPr>
            <w:r w:rsidRPr="00FC7B9D">
              <w:t>Sales of goods and/or services</w:t>
            </w:r>
          </w:p>
        </w:tc>
        <w:tc>
          <w:tcPr>
            <w:tcW w:w="1417" w:type="dxa"/>
          </w:tcPr>
          <w:p w:rsidR="00420D25" w:rsidRPr="00FC7B9D" w:rsidRDefault="0088458C" w:rsidP="00701414">
            <w:pPr>
              <w:pStyle w:val="AGRTableNumbers"/>
              <w:tabs>
                <w:tab w:val="decimal" w:pos="1070"/>
              </w:tabs>
              <w:ind w:right="170"/>
              <w:jc w:val="left"/>
            </w:pPr>
            <w:r>
              <w:t>335,171</w:t>
            </w:r>
          </w:p>
        </w:tc>
        <w:tc>
          <w:tcPr>
            <w:tcW w:w="1417" w:type="dxa"/>
          </w:tcPr>
          <w:p w:rsidR="00420D25" w:rsidRPr="00FC7B9D" w:rsidRDefault="00420D25" w:rsidP="00420D25">
            <w:pPr>
              <w:pStyle w:val="AGRTableNumbers"/>
              <w:tabs>
                <w:tab w:val="decimal" w:pos="1070"/>
              </w:tabs>
              <w:ind w:right="170"/>
              <w:jc w:val="left"/>
            </w:pPr>
            <w:r w:rsidRPr="00FC7B9D">
              <w:t>303,970</w:t>
            </w:r>
          </w:p>
        </w:tc>
      </w:tr>
      <w:tr w:rsidR="00420D25" w:rsidRPr="00FC7B9D" w:rsidTr="00FC7690">
        <w:tc>
          <w:tcPr>
            <w:tcW w:w="4536" w:type="dxa"/>
          </w:tcPr>
          <w:p w:rsidR="00420D25" w:rsidRPr="00FC7B9D" w:rsidRDefault="00420D25" w:rsidP="00E544A9">
            <w:pPr>
              <w:pStyle w:val="AGRTableText"/>
            </w:pPr>
            <w:r w:rsidRPr="00FC7B9D">
              <w:t>Current grants and subsidies</w:t>
            </w:r>
          </w:p>
        </w:tc>
        <w:tc>
          <w:tcPr>
            <w:tcW w:w="1417" w:type="dxa"/>
          </w:tcPr>
          <w:p w:rsidR="00420D25" w:rsidRPr="00FC7B9D" w:rsidRDefault="0088458C" w:rsidP="00701414">
            <w:pPr>
              <w:pStyle w:val="AGRTableNumbers"/>
              <w:tabs>
                <w:tab w:val="decimal" w:pos="1070"/>
              </w:tabs>
              <w:ind w:right="170"/>
              <w:jc w:val="left"/>
            </w:pPr>
            <w:r>
              <w:t>399,111</w:t>
            </w:r>
          </w:p>
        </w:tc>
        <w:tc>
          <w:tcPr>
            <w:tcW w:w="1417" w:type="dxa"/>
          </w:tcPr>
          <w:p w:rsidR="00420D25" w:rsidRPr="00FC7B9D" w:rsidRDefault="00420D25" w:rsidP="00420D25">
            <w:pPr>
              <w:pStyle w:val="AGRTableNumbers"/>
              <w:tabs>
                <w:tab w:val="decimal" w:pos="1070"/>
              </w:tabs>
              <w:ind w:right="170"/>
              <w:jc w:val="left"/>
            </w:pPr>
            <w:r w:rsidRPr="00FC7B9D">
              <w:t>384,008</w:t>
            </w:r>
          </w:p>
        </w:tc>
      </w:tr>
      <w:tr w:rsidR="00420D25" w:rsidRPr="00FC7B9D" w:rsidTr="00FC7690">
        <w:tc>
          <w:tcPr>
            <w:tcW w:w="4536" w:type="dxa"/>
          </w:tcPr>
          <w:p w:rsidR="00420D25" w:rsidRPr="00FC7B9D" w:rsidRDefault="00420D25" w:rsidP="00E544A9">
            <w:pPr>
              <w:pStyle w:val="AGRTableText"/>
            </w:pPr>
            <w:r w:rsidRPr="00FC7B9D">
              <w:t>Other</w:t>
            </w:r>
          </w:p>
        </w:tc>
        <w:tc>
          <w:tcPr>
            <w:tcW w:w="1417" w:type="dxa"/>
          </w:tcPr>
          <w:p w:rsidR="00420D25" w:rsidRPr="00FC7B9D" w:rsidRDefault="0088458C" w:rsidP="00701414">
            <w:pPr>
              <w:pStyle w:val="AGRTableNumbers"/>
              <w:tabs>
                <w:tab w:val="decimal" w:pos="1070"/>
              </w:tabs>
              <w:ind w:right="170"/>
              <w:jc w:val="left"/>
            </w:pPr>
            <w:r>
              <w:t>20,250</w:t>
            </w:r>
          </w:p>
        </w:tc>
        <w:tc>
          <w:tcPr>
            <w:tcW w:w="1417" w:type="dxa"/>
          </w:tcPr>
          <w:p w:rsidR="00420D25" w:rsidRPr="00FC7B9D" w:rsidRDefault="00420D25" w:rsidP="00420D25">
            <w:pPr>
              <w:pStyle w:val="AGRTableNumbers"/>
              <w:tabs>
                <w:tab w:val="decimal" w:pos="1070"/>
              </w:tabs>
              <w:ind w:right="170"/>
              <w:jc w:val="left"/>
            </w:pPr>
            <w:r w:rsidRPr="00FC7B9D">
              <w:t>2,274</w:t>
            </w:r>
          </w:p>
        </w:tc>
      </w:tr>
      <w:tr w:rsidR="00420D25" w:rsidRPr="00FC7B9D" w:rsidTr="00FC7690">
        <w:tc>
          <w:tcPr>
            <w:tcW w:w="4536" w:type="dxa"/>
          </w:tcPr>
          <w:p w:rsidR="00420D25" w:rsidRPr="00FC7B9D" w:rsidRDefault="00420D25" w:rsidP="00E544A9">
            <w:pPr>
              <w:pStyle w:val="AGRTableText"/>
              <w:rPr>
                <w:b/>
                <w:bCs/>
              </w:rPr>
            </w:pPr>
            <w:r w:rsidRPr="00FC7B9D">
              <w:rPr>
                <w:b/>
                <w:bCs/>
              </w:rPr>
              <w:t xml:space="preserve">Total income </w:t>
            </w:r>
          </w:p>
        </w:tc>
        <w:tc>
          <w:tcPr>
            <w:tcW w:w="1417" w:type="dxa"/>
          </w:tcPr>
          <w:p w:rsidR="00420D25" w:rsidRPr="00FC7B9D" w:rsidRDefault="0088458C" w:rsidP="00701414">
            <w:pPr>
              <w:pStyle w:val="AGRTableNumbers"/>
              <w:tabs>
                <w:tab w:val="decimal" w:pos="1070"/>
              </w:tabs>
              <w:ind w:right="170"/>
              <w:jc w:val="left"/>
              <w:rPr>
                <w:b/>
              </w:rPr>
            </w:pPr>
            <w:r>
              <w:rPr>
                <w:b/>
              </w:rPr>
              <w:t>754,532</w:t>
            </w:r>
          </w:p>
        </w:tc>
        <w:tc>
          <w:tcPr>
            <w:tcW w:w="1417" w:type="dxa"/>
          </w:tcPr>
          <w:p w:rsidR="00420D25" w:rsidRPr="00FC7B9D" w:rsidRDefault="00420D25" w:rsidP="00420D25">
            <w:pPr>
              <w:pStyle w:val="AGRTableNumbers"/>
              <w:tabs>
                <w:tab w:val="decimal" w:pos="1070"/>
              </w:tabs>
              <w:ind w:right="170"/>
              <w:jc w:val="left"/>
              <w:rPr>
                <w:b/>
              </w:rPr>
            </w:pPr>
            <w:r w:rsidRPr="00FC7B9D">
              <w:rPr>
                <w:b/>
              </w:rPr>
              <w:t>690,252</w:t>
            </w:r>
          </w:p>
        </w:tc>
      </w:tr>
      <w:tr w:rsidR="00420D25" w:rsidRPr="00FC7B9D" w:rsidTr="00FC7690">
        <w:tc>
          <w:tcPr>
            <w:tcW w:w="4536" w:type="dxa"/>
            <w:tcBorders>
              <w:top w:val="single" w:sz="4" w:space="0" w:color="auto"/>
            </w:tcBorders>
          </w:tcPr>
          <w:p w:rsidR="00420D25" w:rsidRPr="00FC7B9D" w:rsidRDefault="00420D25" w:rsidP="00E544A9">
            <w:pPr>
              <w:pStyle w:val="AGRTableText"/>
              <w:rPr>
                <w:b/>
                <w:bCs/>
              </w:rPr>
            </w:pPr>
            <w:r w:rsidRPr="00FC7B9D">
              <w:rPr>
                <w:b/>
                <w:bCs/>
              </w:rPr>
              <w:t xml:space="preserve">Expenditure </w:t>
            </w:r>
          </w:p>
        </w:tc>
        <w:tc>
          <w:tcPr>
            <w:tcW w:w="1417" w:type="dxa"/>
            <w:tcBorders>
              <w:top w:val="single" w:sz="4" w:space="0" w:color="auto"/>
            </w:tcBorders>
          </w:tcPr>
          <w:p w:rsidR="00420D25" w:rsidRPr="00FC7B9D" w:rsidRDefault="00420D25" w:rsidP="00701414">
            <w:pPr>
              <w:pStyle w:val="AGRTableNumbers"/>
              <w:tabs>
                <w:tab w:val="decimal" w:pos="1070"/>
              </w:tabs>
              <w:ind w:right="170"/>
              <w:jc w:val="left"/>
            </w:pP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FC7690">
        <w:tc>
          <w:tcPr>
            <w:tcW w:w="4536" w:type="dxa"/>
          </w:tcPr>
          <w:p w:rsidR="00420D25" w:rsidRPr="00FC7B9D" w:rsidRDefault="00420D25" w:rsidP="00E544A9">
            <w:pPr>
              <w:pStyle w:val="AGRTableText"/>
            </w:pPr>
            <w:r w:rsidRPr="00FC7B9D">
              <w:t>Employee expenses</w:t>
            </w:r>
          </w:p>
        </w:tc>
        <w:tc>
          <w:tcPr>
            <w:tcW w:w="1417" w:type="dxa"/>
          </w:tcPr>
          <w:p w:rsidR="00420D25" w:rsidRPr="00FC7B9D" w:rsidRDefault="0088458C" w:rsidP="00701414">
            <w:pPr>
              <w:pStyle w:val="AGRTableNumbers"/>
              <w:tabs>
                <w:tab w:val="decimal" w:pos="1070"/>
              </w:tabs>
              <w:ind w:right="170"/>
              <w:jc w:val="left"/>
            </w:pPr>
            <w:r>
              <w:t>(429,395)</w:t>
            </w:r>
          </w:p>
        </w:tc>
        <w:tc>
          <w:tcPr>
            <w:tcW w:w="1417" w:type="dxa"/>
          </w:tcPr>
          <w:p w:rsidR="00420D25" w:rsidRPr="00FC7B9D" w:rsidRDefault="00420D25" w:rsidP="00420D25">
            <w:pPr>
              <w:pStyle w:val="AGRTableNumbers"/>
              <w:tabs>
                <w:tab w:val="decimal" w:pos="1070"/>
              </w:tabs>
              <w:ind w:right="170"/>
              <w:jc w:val="left"/>
            </w:pPr>
            <w:r w:rsidRPr="00FC7B9D">
              <w:t>(404,624)</w:t>
            </w:r>
          </w:p>
        </w:tc>
      </w:tr>
      <w:tr w:rsidR="00420D25" w:rsidRPr="00FC7B9D" w:rsidTr="00FC7690">
        <w:tc>
          <w:tcPr>
            <w:tcW w:w="4536" w:type="dxa"/>
          </w:tcPr>
          <w:p w:rsidR="00420D25" w:rsidRPr="00FC7B9D" w:rsidRDefault="00420D25" w:rsidP="00E544A9">
            <w:pPr>
              <w:pStyle w:val="AGRTableText"/>
            </w:pPr>
            <w:r w:rsidRPr="00FC7B9D">
              <w:t>Repairs and maintenance</w:t>
            </w:r>
          </w:p>
        </w:tc>
        <w:tc>
          <w:tcPr>
            <w:tcW w:w="1417" w:type="dxa"/>
          </w:tcPr>
          <w:p w:rsidR="00420D25" w:rsidRPr="00FC7B9D" w:rsidRDefault="0088458C" w:rsidP="00701414">
            <w:pPr>
              <w:pStyle w:val="AGRTableNumbers"/>
              <w:tabs>
                <w:tab w:val="decimal" w:pos="1070"/>
              </w:tabs>
              <w:ind w:right="170"/>
              <w:jc w:val="left"/>
            </w:pPr>
            <w:r>
              <w:t>(25,158)</w:t>
            </w:r>
          </w:p>
        </w:tc>
        <w:tc>
          <w:tcPr>
            <w:tcW w:w="1417" w:type="dxa"/>
          </w:tcPr>
          <w:p w:rsidR="00420D25" w:rsidRPr="00FC7B9D" w:rsidRDefault="00420D25" w:rsidP="00420D25">
            <w:pPr>
              <w:pStyle w:val="AGRTableNumbers"/>
              <w:tabs>
                <w:tab w:val="decimal" w:pos="1070"/>
              </w:tabs>
              <w:ind w:right="170"/>
              <w:jc w:val="left"/>
            </w:pPr>
            <w:r w:rsidRPr="00FC7B9D">
              <w:t>(13,596)</w:t>
            </w:r>
          </w:p>
        </w:tc>
      </w:tr>
      <w:tr w:rsidR="00420D25" w:rsidRPr="00FC7B9D" w:rsidTr="00FC7690">
        <w:tc>
          <w:tcPr>
            <w:tcW w:w="4536" w:type="dxa"/>
          </w:tcPr>
          <w:p w:rsidR="00420D25" w:rsidRPr="00FC7B9D" w:rsidRDefault="00420D25" w:rsidP="00E544A9">
            <w:pPr>
              <w:pStyle w:val="AGRTableText"/>
            </w:pPr>
            <w:r w:rsidRPr="00FC7B9D">
              <w:t>Supplies and services</w:t>
            </w:r>
          </w:p>
        </w:tc>
        <w:tc>
          <w:tcPr>
            <w:tcW w:w="1417" w:type="dxa"/>
          </w:tcPr>
          <w:p w:rsidR="00420D25" w:rsidRPr="00FC7B9D" w:rsidRDefault="0088458C" w:rsidP="00701414">
            <w:pPr>
              <w:pStyle w:val="AGRTableNumbers"/>
              <w:tabs>
                <w:tab w:val="decimal" w:pos="1070"/>
              </w:tabs>
              <w:ind w:right="170"/>
              <w:jc w:val="left"/>
            </w:pPr>
            <w:r>
              <w:t>(252,727)</w:t>
            </w:r>
          </w:p>
        </w:tc>
        <w:tc>
          <w:tcPr>
            <w:tcW w:w="1417" w:type="dxa"/>
          </w:tcPr>
          <w:p w:rsidR="00420D25" w:rsidRPr="00FC7B9D" w:rsidRDefault="00420D25" w:rsidP="00420D25">
            <w:pPr>
              <w:pStyle w:val="AGRTableNumbers"/>
              <w:tabs>
                <w:tab w:val="decimal" w:pos="1070"/>
              </w:tabs>
              <w:ind w:right="170"/>
              <w:jc w:val="left"/>
            </w:pPr>
            <w:r w:rsidRPr="00FC7B9D">
              <w:t>(252,365)</w:t>
            </w:r>
          </w:p>
        </w:tc>
      </w:tr>
      <w:tr w:rsidR="00420D25" w:rsidRPr="00FC7B9D" w:rsidTr="00FC7690">
        <w:tc>
          <w:tcPr>
            <w:tcW w:w="4536" w:type="dxa"/>
          </w:tcPr>
          <w:p w:rsidR="00420D25" w:rsidRPr="00FC7B9D" w:rsidRDefault="00420D25" w:rsidP="00E544A9">
            <w:pPr>
              <w:pStyle w:val="AGRTableText"/>
            </w:pPr>
            <w:r w:rsidRPr="00FC7B9D">
              <w:t>Depreciation and amortisation</w:t>
            </w:r>
          </w:p>
        </w:tc>
        <w:tc>
          <w:tcPr>
            <w:tcW w:w="1417" w:type="dxa"/>
          </w:tcPr>
          <w:p w:rsidR="00420D25" w:rsidRPr="00FC7B9D" w:rsidRDefault="0088458C" w:rsidP="00701414">
            <w:pPr>
              <w:pStyle w:val="AGRTableNumbers"/>
              <w:tabs>
                <w:tab w:val="decimal" w:pos="1070"/>
              </w:tabs>
              <w:ind w:right="170"/>
              <w:jc w:val="left"/>
            </w:pPr>
            <w:r>
              <w:t>(25,045)</w:t>
            </w:r>
          </w:p>
        </w:tc>
        <w:tc>
          <w:tcPr>
            <w:tcW w:w="1417" w:type="dxa"/>
          </w:tcPr>
          <w:p w:rsidR="00420D25" w:rsidRPr="00FC7B9D" w:rsidRDefault="00420D25" w:rsidP="00420D25">
            <w:pPr>
              <w:pStyle w:val="AGRTableNumbers"/>
              <w:tabs>
                <w:tab w:val="decimal" w:pos="1070"/>
              </w:tabs>
              <w:ind w:right="170"/>
              <w:jc w:val="left"/>
            </w:pPr>
            <w:r w:rsidRPr="00FC7B9D">
              <w:t>(21,487)</w:t>
            </w:r>
          </w:p>
        </w:tc>
      </w:tr>
      <w:tr w:rsidR="00420D25" w:rsidRPr="00FC7B9D" w:rsidTr="00FC7690">
        <w:tc>
          <w:tcPr>
            <w:tcW w:w="4536" w:type="dxa"/>
          </w:tcPr>
          <w:p w:rsidR="00420D25" w:rsidRPr="00FC7B9D" w:rsidRDefault="00420D25" w:rsidP="00E544A9">
            <w:pPr>
              <w:pStyle w:val="AGRTableText"/>
            </w:pPr>
            <w:r w:rsidRPr="00FC7B9D">
              <w:t>Interest expense</w:t>
            </w:r>
          </w:p>
        </w:tc>
        <w:tc>
          <w:tcPr>
            <w:tcW w:w="1417" w:type="dxa"/>
          </w:tcPr>
          <w:p w:rsidR="00420D25" w:rsidRPr="00FC7B9D" w:rsidRDefault="0088458C" w:rsidP="00701414">
            <w:pPr>
              <w:pStyle w:val="AGRTableNumbers"/>
              <w:tabs>
                <w:tab w:val="decimal" w:pos="1070"/>
              </w:tabs>
              <w:ind w:right="170"/>
              <w:jc w:val="left"/>
            </w:pPr>
            <w:r>
              <w:t>(189)</w:t>
            </w:r>
          </w:p>
        </w:tc>
        <w:tc>
          <w:tcPr>
            <w:tcW w:w="1417" w:type="dxa"/>
          </w:tcPr>
          <w:p w:rsidR="00420D25" w:rsidRPr="00FC7B9D" w:rsidRDefault="00420D25" w:rsidP="00420D25">
            <w:pPr>
              <w:pStyle w:val="AGRTableNumbers"/>
              <w:tabs>
                <w:tab w:val="decimal" w:pos="1070"/>
              </w:tabs>
              <w:ind w:right="170"/>
              <w:jc w:val="left"/>
            </w:pPr>
            <w:r w:rsidRPr="00FC7B9D">
              <w:t>(163)</w:t>
            </w:r>
          </w:p>
        </w:tc>
      </w:tr>
      <w:tr w:rsidR="00420D25" w:rsidRPr="00FC7B9D" w:rsidTr="00FC7690">
        <w:tc>
          <w:tcPr>
            <w:tcW w:w="4536" w:type="dxa"/>
          </w:tcPr>
          <w:p w:rsidR="00420D25" w:rsidRPr="00FC7B9D" w:rsidRDefault="00420D25" w:rsidP="00E544A9">
            <w:pPr>
              <w:pStyle w:val="AGRTableText"/>
            </w:pPr>
            <w:r w:rsidRPr="00FC7B9D">
              <w:t>Current grants and subsidies</w:t>
            </w:r>
          </w:p>
        </w:tc>
        <w:tc>
          <w:tcPr>
            <w:tcW w:w="1417" w:type="dxa"/>
          </w:tcPr>
          <w:p w:rsidR="00420D25" w:rsidRPr="00FC7B9D" w:rsidRDefault="0088458C" w:rsidP="0088458C">
            <w:pPr>
              <w:pStyle w:val="AGRTableNumbers"/>
              <w:tabs>
                <w:tab w:val="decimal" w:pos="1070"/>
              </w:tabs>
              <w:ind w:right="170"/>
              <w:jc w:val="left"/>
            </w:pPr>
            <w:r>
              <w:t>(19,107)</w:t>
            </w:r>
          </w:p>
        </w:tc>
        <w:tc>
          <w:tcPr>
            <w:tcW w:w="1417" w:type="dxa"/>
          </w:tcPr>
          <w:p w:rsidR="00420D25" w:rsidRPr="00FC7B9D" w:rsidRDefault="00420D25" w:rsidP="00420D25">
            <w:pPr>
              <w:pStyle w:val="AGRTableNumbers"/>
              <w:tabs>
                <w:tab w:val="decimal" w:pos="1070"/>
              </w:tabs>
              <w:ind w:right="170"/>
              <w:jc w:val="left"/>
            </w:pPr>
            <w:r w:rsidRPr="00FC7B9D">
              <w:t>(17,049)</w:t>
            </w:r>
          </w:p>
        </w:tc>
      </w:tr>
      <w:tr w:rsidR="00420D25" w:rsidRPr="00FC7B9D" w:rsidTr="00FC7690">
        <w:tc>
          <w:tcPr>
            <w:tcW w:w="4536" w:type="dxa"/>
            <w:tcBorders>
              <w:bottom w:val="single" w:sz="4" w:space="0" w:color="auto"/>
            </w:tcBorders>
          </w:tcPr>
          <w:p w:rsidR="00420D25" w:rsidRPr="00FC7B9D" w:rsidRDefault="00420D25" w:rsidP="00E544A9">
            <w:pPr>
              <w:pStyle w:val="AGRTableText"/>
              <w:rPr>
                <w:b/>
                <w:bCs/>
              </w:rPr>
            </w:pPr>
            <w:r w:rsidRPr="00FC7B9D">
              <w:rPr>
                <w:b/>
                <w:bCs/>
              </w:rPr>
              <w:t xml:space="preserve">Total expenditure </w:t>
            </w:r>
          </w:p>
        </w:tc>
        <w:tc>
          <w:tcPr>
            <w:tcW w:w="1417" w:type="dxa"/>
            <w:tcBorders>
              <w:bottom w:val="single" w:sz="4" w:space="0" w:color="auto"/>
            </w:tcBorders>
          </w:tcPr>
          <w:p w:rsidR="00420D25" w:rsidRPr="00FC7B9D" w:rsidRDefault="0088458C" w:rsidP="00701414">
            <w:pPr>
              <w:pStyle w:val="AGRTableNumbers"/>
              <w:tabs>
                <w:tab w:val="decimal" w:pos="1070"/>
              </w:tabs>
              <w:ind w:right="170"/>
              <w:jc w:val="left"/>
              <w:rPr>
                <w:b/>
              </w:rPr>
            </w:pPr>
            <w:r>
              <w:rPr>
                <w:b/>
              </w:rPr>
              <w:t>(751,621)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(709,284)</w:t>
            </w:r>
          </w:p>
        </w:tc>
      </w:tr>
      <w:tr w:rsidR="00420D25" w:rsidRPr="00FC7B9D" w:rsidTr="00FC7690">
        <w:tc>
          <w:tcPr>
            <w:tcW w:w="4536" w:type="dxa"/>
            <w:tcBorders>
              <w:top w:val="single" w:sz="4" w:space="0" w:color="auto"/>
              <w:bottom w:val="single" w:sz="4" w:space="0" w:color="auto"/>
            </w:tcBorders>
          </w:tcPr>
          <w:p w:rsidR="00420D25" w:rsidRPr="00FC7B9D" w:rsidRDefault="00420D25" w:rsidP="00E544A9">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420D25" w:rsidRPr="00FC7B9D" w:rsidRDefault="0088458C" w:rsidP="00701414">
            <w:pPr>
              <w:pStyle w:val="AGRTableNumbers"/>
              <w:tabs>
                <w:tab w:val="decimal" w:pos="1070"/>
              </w:tabs>
              <w:ind w:right="170"/>
              <w:jc w:val="left"/>
              <w:rPr>
                <w:b/>
              </w:rPr>
            </w:pPr>
            <w:r>
              <w:rPr>
                <w:b/>
              </w:rPr>
              <w:t>2,911</w:t>
            </w:r>
          </w:p>
        </w:tc>
        <w:tc>
          <w:tcPr>
            <w:tcW w:w="1417" w:type="dxa"/>
            <w:tcBorders>
              <w:top w:val="single" w:sz="4" w:space="0" w:color="auto"/>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(19,032)</w:t>
            </w:r>
          </w:p>
        </w:tc>
      </w:tr>
      <w:tr w:rsidR="00420D25" w:rsidRPr="00FC7B9D" w:rsidTr="00FC7690">
        <w:tc>
          <w:tcPr>
            <w:tcW w:w="4536" w:type="dxa"/>
            <w:tcBorders>
              <w:top w:val="single" w:sz="4" w:space="0" w:color="auto"/>
            </w:tcBorders>
          </w:tcPr>
          <w:p w:rsidR="00420D25" w:rsidRPr="00FC7B9D" w:rsidRDefault="00420D25" w:rsidP="00E544A9">
            <w:pPr>
              <w:pStyle w:val="AGRTableText"/>
              <w:rPr>
                <w:b/>
              </w:rPr>
            </w:pPr>
            <w:r w:rsidRPr="00FC7B9D">
              <w:t>Income tax expense</w:t>
            </w:r>
          </w:p>
        </w:tc>
        <w:tc>
          <w:tcPr>
            <w:tcW w:w="1417" w:type="dxa"/>
            <w:tcBorders>
              <w:top w:val="single" w:sz="4" w:space="0" w:color="auto"/>
            </w:tcBorders>
          </w:tcPr>
          <w:p w:rsidR="00420D25" w:rsidRPr="00FC7B9D" w:rsidRDefault="0088458C" w:rsidP="00701414">
            <w:pPr>
              <w:pStyle w:val="AGRTableNumbers"/>
              <w:tabs>
                <w:tab w:val="decimal" w:pos="1070"/>
              </w:tabs>
              <w:ind w:right="170"/>
              <w:jc w:val="left"/>
            </w:pPr>
            <w:r>
              <w:t>-</w:t>
            </w:r>
          </w:p>
        </w:tc>
        <w:tc>
          <w:tcPr>
            <w:tcW w:w="1417" w:type="dxa"/>
            <w:tcBorders>
              <w:top w:val="single" w:sz="4" w:space="0" w:color="auto"/>
            </w:tcBorders>
          </w:tcPr>
          <w:p w:rsidR="00420D25" w:rsidRPr="00FC7B9D" w:rsidRDefault="00420D25" w:rsidP="00420D25">
            <w:pPr>
              <w:pStyle w:val="AGRTableNumbers"/>
              <w:tabs>
                <w:tab w:val="decimal" w:pos="1070"/>
              </w:tabs>
              <w:ind w:right="170"/>
              <w:jc w:val="left"/>
            </w:pPr>
            <w:r w:rsidRPr="00FC7B9D">
              <w:t>-</w:t>
            </w:r>
          </w:p>
        </w:tc>
      </w:tr>
      <w:tr w:rsidR="00420D25" w:rsidRPr="00FC7B9D" w:rsidTr="00FC7690">
        <w:tc>
          <w:tcPr>
            <w:tcW w:w="4536" w:type="dxa"/>
            <w:tcBorders>
              <w:bottom w:val="single" w:sz="4" w:space="0" w:color="auto"/>
            </w:tcBorders>
          </w:tcPr>
          <w:p w:rsidR="00420D25" w:rsidRPr="00FC7B9D" w:rsidRDefault="00420D25" w:rsidP="00E544A9">
            <w:pPr>
              <w:pStyle w:val="AGRTableText"/>
            </w:pPr>
            <w:r w:rsidRPr="00FC7B9D">
              <w:rPr>
                <w:b/>
                <w:bCs/>
              </w:rPr>
              <w:t>Surplus/(deficit) after income tax expense</w:t>
            </w:r>
          </w:p>
        </w:tc>
        <w:tc>
          <w:tcPr>
            <w:tcW w:w="1417" w:type="dxa"/>
            <w:tcBorders>
              <w:bottom w:val="single" w:sz="4" w:space="0" w:color="auto"/>
            </w:tcBorders>
          </w:tcPr>
          <w:p w:rsidR="00420D25" w:rsidRPr="00FC7B9D" w:rsidRDefault="0088458C" w:rsidP="00701414">
            <w:pPr>
              <w:pStyle w:val="AGRTableNumbers"/>
              <w:tabs>
                <w:tab w:val="decimal" w:pos="1070"/>
              </w:tabs>
              <w:ind w:right="170"/>
              <w:jc w:val="left"/>
              <w:rPr>
                <w:b/>
              </w:rPr>
            </w:pPr>
            <w:r>
              <w:rPr>
                <w:b/>
              </w:rPr>
              <w:t>2,911</w:t>
            </w:r>
          </w:p>
        </w:tc>
        <w:tc>
          <w:tcPr>
            <w:tcW w:w="1417"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(19,032)</w:t>
            </w:r>
          </w:p>
        </w:tc>
      </w:tr>
    </w:tbl>
    <w:p w:rsidR="00612F12" w:rsidRPr="00FC7B9D" w:rsidRDefault="00612F12" w:rsidP="00FD6271">
      <w:pPr>
        <w:pStyle w:val="AGRBodyText"/>
      </w:pPr>
    </w:p>
    <w:p w:rsidR="00705F07" w:rsidRPr="00FC7B9D" w:rsidRDefault="00705F07" w:rsidP="001F6679">
      <w:pPr>
        <w:pStyle w:val="AGRHeading1"/>
      </w:pPr>
      <w:r w:rsidRPr="00FC7B9D">
        <w:t xml:space="preserve">Top End </w:t>
      </w:r>
      <w:r>
        <w:t>Health Service</w:t>
      </w:r>
      <w:r w:rsidRPr="00FC7B9D">
        <w:t xml:space="preserve"> cont…</w:t>
      </w:r>
    </w:p>
    <w:p w:rsidR="00612F12" w:rsidRPr="00FC7B9D" w:rsidRDefault="00612F12" w:rsidP="003B0D2D">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20D25" w:rsidRPr="00FC7B9D" w:rsidTr="00FC7690">
        <w:tc>
          <w:tcPr>
            <w:tcW w:w="4709" w:type="dxa"/>
            <w:tcBorders>
              <w:bottom w:val="single" w:sz="4" w:space="0" w:color="auto"/>
            </w:tcBorders>
          </w:tcPr>
          <w:p w:rsidR="00420D25" w:rsidRPr="00FC7B9D" w:rsidRDefault="00420D25" w:rsidP="00BF1DA6">
            <w:pPr>
              <w:pStyle w:val="AGRTableText"/>
              <w:keepNext/>
            </w:pPr>
          </w:p>
        </w:tc>
        <w:tc>
          <w:tcPr>
            <w:tcW w:w="1331" w:type="dxa"/>
            <w:tcBorders>
              <w:bottom w:val="single" w:sz="4" w:space="0" w:color="auto"/>
            </w:tcBorders>
          </w:tcPr>
          <w:p w:rsidR="00420D25" w:rsidRPr="00FC7B9D" w:rsidRDefault="00420D25" w:rsidP="00420D25">
            <w:pPr>
              <w:pStyle w:val="AGRTableText"/>
              <w:jc w:val="center"/>
            </w:pPr>
            <w:r w:rsidRPr="00FC7B9D">
              <w:t>201</w:t>
            </w:r>
            <w:r>
              <w:t>5</w:t>
            </w:r>
          </w:p>
        </w:tc>
        <w:tc>
          <w:tcPr>
            <w:tcW w:w="1331"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FC7B9D" w:rsidTr="00FC7690">
        <w:tc>
          <w:tcPr>
            <w:tcW w:w="4709" w:type="dxa"/>
            <w:tcBorders>
              <w:top w:val="single" w:sz="4" w:space="0" w:color="auto"/>
            </w:tcBorders>
          </w:tcPr>
          <w:p w:rsidR="00420D25" w:rsidRPr="00FC7B9D" w:rsidRDefault="00420D25" w:rsidP="00BF1DA6">
            <w:pPr>
              <w:pStyle w:val="AGRTableText"/>
              <w:keepNext/>
            </w:pPr>
          </w:p>
        </w:tc>
        <w:tc>
          <w:tcPr>
            <w:tcW w:w="1331" w:type="dxa"/>
            <w:tcBorders>
              <w:top w:val="single" w:sz="4" w:space="0" w:color="auto"/>
            </w:tcBorders>
          </w:tcPr>
          <w:p w:rsidR="00420D25" w:rsidRPr="00FC7B9D" w:rsidRDefault="00420D25" w:rsidP="00701414">
            <w:pPr>
              <w:pStyle w:val="AGRTableText"/>
              <w:jc w:val="center"/>
            </w:pPr>
            <w:r w:rsidRPr="00FC7B9D">
              <w:t>$’000</w:t>
            </w:r>
          </w:p>
        </w:tc>
        <w:tc>
          <w:tcPr>
            <w:tcW w:w="1331" w:type="dxa"/>
            <w:tcBorders>
              <w:top w:val="single" w:sz="4" w:space="0" w:color="auto"/>
            </w:tcBorders>
          </w:tcPr>
          <w:p w:rsidR="00420D25" w:rsidRPr="00FC7B9D" w:rsidRDefault="00420D25" w:rsidP="00A91C37">
            <w:pPr>
              <w:pStyle w:val="AGRTableText"/>
              <w:jc w:val="center"/>
            </w:pPr>
            <w:r w:rsidRPr="00FC7B9D">
              <w:t>$’000</w:t>
            </w:r>
          </w:p>
        </w:tc>
      </w:tr>
      <w:tr w:rsidR="00420D25" w:rsidRPr="00FC7B9D" w:rsidTr="00FC7690">
        <w:tc>
          <w:tcPr>
            <w:tcW w:w="4709" w:type="dxa"/>
          </w:tcPr>
          <w:p w:rsidR="00420D25" w:rsidRPr="00FC7B9D" w:rsidRDefault="00420D25" w:rsidP="00BF1DA6">
            <w:pPr>
              <w:pStyle w:val="AGRTableText"/>
              <w:keepNext/>
            </w:pPr>
            <w:r w:rsidRPr="00FC7B9D">
              <w:t>Cash and cash equivalents</w:t>
            </w:r>
          </w:p>
        </w:tc>
        <w:tc>
          <w:tcPr>
            <w:tcW w:w="1331" w:type="dxa"/>
          </w:tcPr>
          <w:p w:rsidR="00420D25" w:rsidRPr="00FC7B9D" w:rsidRDefault="0088458C" w:rsidP="00701414">
            <w:pPr>
              <w:pStyle w:val="AGRTableNumbers"/>
              <w:tabs>
                <w:tab w:val="decimal" w:pos="1070"/>
              </w:tabs>
              <w:ind w:right="170"/>
              <w:jc w:val="left"/>
            </w:pPr>
            <w:r>
              <w:t>29,470</w:t>
            </w:r>
          </w:p>
        </w:tc>
        <w:tc>
          <w:tcPr>
            <w:tcW w:w="1331" w:type="dxa"/>
          </w:tcPr>
          <w:p w:rsidR="00420D25" w:rsidRPr="00FC7B9D" w:rsidRDefault="00420D25" w:rsidP="00420D25">
            <w:pPr>
              <w:pStyle w:val="AGRTableNumbers"/>
              <w:tabs>
                <w:tab w:val="decimal" w:pos="1070"/>
              </w:tabs>
              <w:ind w:right="170"/>
              <w:jc w:val="left"/>
            </w:pPr>
            <w:r w:rsidRPr="00FC7B9D">
              <w:t>17,771</w:t>
            </w:r>
          </w:p>
        </w:tc>
      </w:tr>
      <w:tr w:rsidR="00420D25" w:rsidRPr="00FC7B9D" w:rsidTr="00FC7690">
        <w:tc>
          <w:tcPr>
            <w:tcW w:w="4709" w:type="dxa"/>
          </w:tcPr>
          <w:p w:rsidR="00420D25" w:rsidRPr="00FC7B9D" w:rsidRDefault="00420D25" w:rsidP="00BF1DA6">
            <w:pPr>
              <w:pStyle w:val="AGRTableText"/>
              <w:keepNext/>
            </w:pPr>
            <w:r w:rsidRPr="00FC7B9D">
              <w:t>Receivables and other current assets</w:t>
            </w:r>
          </w:p>
        </w:tc>
        <w:tc>
          <w:tcPr>
            <w:tcW w:w="1331" w:type="dxa"/>
          </w:tcPr>
          <w:p w:rsidR="00420D25" w:rsidRPr="00FC7B9D" w:rsidRDefault="0088458C" w:rsidP="003B34B4">
            <w:pPr>
              <w:pStyle w:val="AGRTableNumbers"/>
              <w:tabs>
                <w:tab w:val="decimal" w:pos="1070"/>
              </w:tabs>
              <w:ind w:right="170"/>
              <w:jc w:val="left"/>
            </w:pPr>
            <w:r>
              <w:t>51,790</w:t>
            </w:r>
          </w:p>
        </w:tc>
        <w:tc>
          <w:tcPr>
            <w:tcW w:w="1331" w:type="dxa"/>
          </w:tcPr>
          <w:p w:rsidR="00420D25" w:rsidRPr="00FC7B9D" w:rsidRDefault="00420D25" w:rsidP="00420D25">
            <w:pPr>
              <w:pStyle w:val="AGRTableNumbers"/>
              <w:tabs>
                <w:tab w:val="decimal" w:pos="1070"/>
              </w:tabs>
              <w:ind w:right="170"/>
              <w:jc w:val="left"/>
            </w:pPr>
            <w:r w:rsidRPr="00FC7B9D">
              <w:t>58,894</w:t>
            </w:r>
          </w:p>
        </w:tc>
      </w:tr>
      <w:tr w:rsidR="00420D25" w:rsidRPr="00FC7B9D" w:rsidTr="00FC7690">
        <w:tc>
          <w:tcPr>
            <w:tcW w:w="4709" w:type="dxa"/>
          </w:tcPr>
          <w:p w:rsidR="00420D25" w:rsidRPr="00FC7B9D" w:rsidRDefault="00420D25" w:rsidP="00BF1DA6">
            <w:pPr>
              <w:pStyle w:val="AGRTableText"/>
            </w:pPr>
            <w:r w:rsidRPr="00FC7B9D">
              <w:t>Less current liabilities</w:t>
            </w:r>
          </w:p>
        </w:tc>
        <w:tc>
          <w:tcPr>
            <w:tcW w:w="1331" w:type="dxa"/>
          </w:tcPr>
          <w:p w:rsidR="00420D25" w:rsidRPr="00FC7B9D" w:rsidRDefault="0088458C" w:rsidP="00701414">
            <w:pPr>
              <w:pStyle w:val="AGRTableNumbers"/>
              <w:tabs>
                <w:tab w:val="decimal" w:pos="1070"/>
              </w:tabs>
              <w:ind w:right="170"/>
              <w:jc w:val="left"/>
            </w:pPr>
            <w:r>
              <w:t>(106,276)</w:t>
            </w:r>
          </w:p>
        </w:tc>
        <w:tc>
          <w:tcPr>
            <w:tcW w:w="1331" w:type="dxa"/>
          </w:tcPr>
          <w:p w:rsidR="00420D25" w:rsidRPr="00FC7B9D" w:rsidRDefault="00420D25" w:rsidP="00420D25">
            <w:pPr>
              <w:pStyle w:val="AGRTableNumbers"/>
              <w:tabs>
                <w:tab w:val="decimal" w:pos="1070"/>
              </w:tabs>
              <w:ind w:right="170"/>
              <w:jc w:val="left"/>
            </w:pPr>
            <w:r w:rsidRPr="00FC7B9D">
              <w:t>(101,610)</w:t>
            </w:r>
          </w:p>
        </w:tc>
      </w:tr>
      <w:tr w:rsidR="00420D25" w:rsidRPr="00FC7B9D" w:rsidTr="00FC7690">
        <w:tc>
          <w:tcPr>
            <w:tcW w:w="4709" w:type="dxa"/>
            <w:tcBorders>
              <w:bottom w:val="single" w:sz="4" w:space="0" w:color="auto"/>
            </w:tcBorders>
          </w:tcPr>
          <w:p w:rsidR="00420D25" w:rsidRPr="00FC7B9D" w:rsidRDefault="00420D25" w:rsidP="00BF1DA6">
            <w:pPr>
              <w:pStyle w:val="AGRTableText"/>
            </w:pPr>
            <w:r w:rsidRPr="00FC7B9D">
              <w:rPr>
                <w:b/>
              </w:rPr>
              <w:t>Working capital</w:t>
            </w:r>
          </w:p>
        </w:tc>
        <w:tc>
          <w:tcPr>
            <w:tcW w:w="1331" w:type="dxa"/>
            <w:tcBorders>
              <w:bottom w:val="single" w:sz="4" w:space="0" w:color="auto"/>
            </w:tcBorders>
          </w:tcPr>
          <w:p w:rsidR="00420D25" w:rsidRPr="00FC7B9D" w:rsidRDefault="0088458C" w:rsidP="003B34B4">
            <w:pPr>
              <w:pStyle w:val="AGRTableNumbers"/>
              <w:tabs>
                <w:tab w:val="decimal" w:pos="1070"/>
              </w:tabs>
              <w:ind w:right="170"/>
              <w:jc w:val="left"/>
              <w:rPr>
                <w:b/>
              </w:rPr>
            </w:pPr>
            <w:r>
              <w:rPr>
                <w:b/>
              </w:rPr>
              <w:t>(25,016)</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(24,945)</w:t>
            </w:r>
          </w:p>
        </w:tc>
      </w:tr>
      <w:tr w:rsidR="00420D25" w:rsidRPr="00FC7B9D" w:rsidTr="00FC7690">
        <w:tc>
          <w:tcPr>
            <w:tcW w:w="4709" w:type="dxa"/>
            <w:tcBorders>
              <w:top w:val="single" w:sz="4" w:space="0" w:color="auto"/>
            </w:tcBorders>
          </w:tcPr>
          <w:p w:rsidR="00420D25" w:rsidRPr="00FC7B9D" w:rsidRDefault="00420D25" w:rsidP="00BF1DA6">
            <w:pPr>
              <w:pStyle w:val="AGRTableText"/>
            </w:pPr>
            <w:r w:rsidRPr="00FC7B9D">
              <w:t>Add non-current assets</w:t>
            </w:r>
          </w:p>
        </w:tc>
        <w:tc>
          <w:tcPr>
            <w:tcW w:w="1331" w:type="dxa"/>
            <w:tcBorders>
              <w:top w:val="single" w:sz="4" w:space="0" w:color="auto"/>
            </w:tcBorders>
          </w:tcPr>
          <w:p w:rsidR="0088458C" w:rsidRPr="00FC7B9D" w:rsidRDefault="0088458C" w:rsidP="0088458C">
            <w:pPr>
              <w:pStyle w:val="AGRTableNumbers"/>
              <w:tabs>
                <w:tab w:val="decimal" w:pos="1070"/>
              </w:tabs>
              <w:ind w:right="170"/>
              <w:jc w:val="left"/>
            </w:pPr>
            <w:r>
              <w:t>477,368</w:t>
            </w: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r w:rsidRPr="00FC7B9D">
              <w:t>511,874</w:t>
            </w:r>
          </w:p>
        </w:tc>
      </w:tr>
      <w:tr w:rsidR="00420D25" w:rsidRPr="00FC7B9D" w:rsidTr="00FC7690">
        <w:tc>
          <w:tcPr>
            <w:tcW w:w="4709" w:type="dxa"/>
          </w:tcPr>
          <w:p w:rsidR="00420D25" w:rsidRPr="00FC7B9D" w:rsidRDefault="00420D25" w:rsidP="00BF1DA6">
            <w:pPr>
              <w:pStyle w:val="AGRTableText"/>
            </w:pPr>
            <w:r w:rsidRPr="00FC7B9D">
              <w:t>Less non-current liabilities</w:t>
            </w:r>
          </w:p>
        </w:tc>
        <w:tc>
          <w:tcPr>
            <w:tcW w:w="1331" w:type="dxa"/>
          </w:tcPr>
          <w:p w:rsidR="00420D25" w:rsidRPr="00FC7B9D" w:rsidRDefault="00C22EF0" w:rsidP="00701414">
            <w:pPr>
              <w:pStyle w:val="AGRTableNumbers"/>
              <w:tabs>
                <w:tab w:val="decimal" w:pos="1070"/>
              </w:tabs>
              <w:ind w:right="170"/>
              <w:jc w:val="left"/>
            </w:pPr>
            <w:r>
              <w:t>(</w:t>
            </w:r>
            <w:r w:rsidR="0088458C">
              <w:t>18,730</w:t>
            </w:r>
            <w:r>
              <w:t>)</w:t>
            </w:r>
          </w:p>
        </w:tc>
        <w:tc>
          <w:tcPr>
            <w:tcW w:w="1331" w:type="dxa"/>
          </w:tcPr>
          <w:p w:rsidR="00420D25" w:rsidRPr="00FC7B9D" w:rsidRDefault="00420D25" w:rsidP="00420D25">
            <w:pPr>
              <w:pStyle w:val="AGRTableNumbers"/>
              <w:tabs>
                <w:tab w:val="decimal" w:pos="1070"/>
              </w:tabs>
              <w:ind w:right="170"/>
              <w:jc w:val="left"/>
            </w:pPr>
            <w:r w:rsidRPr="00FC7B9D">
              <w:t>(18,492)</w:t>
            </w:r>
          </w:p>
        </w:tc>
      </w:tr>
      <w:tr w:rsidR="00420D25" w:rsidRPr="00FC7B9D" w:rsidTr="00FC7690">
        <w:tc>
          <w:tcPr>
            <w:tcW w:w="4709" w:type="dxa"/>
            <w:tcBorders>
              <w:bottom w:val="single" w:sz="4" w:space="0" w:color="auto"/>
            </w:tcBorders>
          </w:tcPr>
          <w:p w:rsidR="00420D25" w:rsidRPr="00FC7B9D" w:rsidRDefault="00420D25" w:rsidP="00BF1DA6">
            <w:pPr>
              <w:pStyle w:val="AGRTableText"/>
              <w:rPr>
                <w:b/>
              </w:rPr>
            </w:pPr>
            <w:r w:rsidRPr="00FC7B9D">
              <w:rPr>
                <w:b/>
              </w:rPr>
              <w:t>Net assets</w:t>
            </w:r>
          </w:p>
        </w:tc>
        <w:tc>
          <w:tcPr>
            <w:tcW w:w="1331" w:type="dxa"/>
            <w:tcBorders>
              <w:bottom w:val="single" w:sz="4" w:space="0" w:color="auto"/>
            </w:tcBorders>
          </w:tcPr>
          <w:p w:rsidR="00420D25" w:rsidRPr="00FC7B9D" w:rsidRDefault="0088458C" w:rsidP="00701414">
            <w:pPr>
              <w:pStyle w:val="AGRTableNumbers"/>
              <w:tabs>
                <w:tab w:val="decimal" w:pos="1070"/>
              </w:tabs>
              <w:ind w:right="170"/>
              <w:jc w:val="left"/>
              <w:rPr>
                <w:b/>
              </w:rPr>
            </w:pPr>
            <w:r w:rsidRPr="0088458C">
              <w:rPr>
                <w:b/>
              </w:rPr>
              <w:t>433</w:t>
            </w:r>
            <w:r>
              <w:rPr>
                <w:b/>
              </w:rPr>
              <w:t>,</w:t>
            </w:r>
            <w:r w:rsidRPr="0088458C">
              <w:rPr>
                <w:b/>
              </w:rPr>
              <w:t>622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468,437</w:t>
            </w:r>
          </w:p>
        </w:tc>
      </w:tr>
      <w:tr w:rsidR="00420D25" w:rsidRPr="00FC7B9D" w:rsidTr="00FC7690">
        <w:tc>
          <w:tcPr>
            <w:tcW w:w="4709" w:type="dxa"/>
            <w:tcBorders>
              <w:top w:val="single" w:sz="4" w:space="0" w:color="auto"/>
            </w:tcBorders>
          </w:tcPr>
          <w:p w:rsidR="00420D25" w:rsidRPr="00FC7B9D" w:rsidRDefault="00420D25" w:rsidP="00BF1DA6">
            <w:pPr>
              <w:pStyle w:val="AGRTableText"/>
            </w:pPr>
            <w:r w:rsidRPr="00FC7B9D">
              <w:t xml:space="preserve">Represented by: </w:t>
            </w:r>
          </w:p>
        </w:tc>
        <w:tc>
          <w:tcPr>
            <w:tcW w:w="1331" w:type="dxa"/>
            <w:tcBorders>
              <w:top w:val="single" w:sz="4" w:space="0" w:color="auto"/>
            </w:tcBorders>
          </w:tcPr>
          <w:p w:rsidR="00420D25" w:rsidRPr="00FC7B9D" w:rsidRDefault="00420D25" w:rsidP="00701414">
            <w:pPr>
              <w:pStyle w:val="AGRTableNumbers"/>
              <w:tabs>
                <w:tab w:val="decimal" w:pos="1070"/>
              </w:tabs>
              <w:ind w:right="170"/>
              <w:jc w:val="left"/>
            </w:pPr>
          </w:p>
        </w:tc>
        <w:tc>
          <w:tcPr>
            <w:tcW w:w="1331" w:type="dxa"/>
            <w:tcBorders>
              <w:top w:val="single" w:sz="4" w:space="0" w:color="auto"/>
            </w:tcBorders>
          </w:tcPr>
          <w:p w:rsidR="00420D25" w:rsidRPr="00FC7B9D" w:rsidRDefault="00420D25" w:rsidP="00420D25">
            <w:pPr>
              <w:pStyle w:val="AGRTableNumbers"/>
              <w:tabs>
                <w:tab w:val="decimal" w:pos="1070"/>
              </w:tabs>
              <w:ind w:right="170"/>
              <w:jc w:val="left"/>
            </w:pPr>
          </w:p>
        </w:tc>
      </w:tr>
      <w:tr w:rsidR="00420D25" w:rsidRPr="00FC7B9D" w:rsidTr="00FC7690">
        <w:tc>
          <w:tcPr>
            <w:tcW w:w="4709" w:type="dxa"/>
          </w:tcPr>
          <w:p w:rsidR="00420D25" w:rsidRPr="00FC7B9D" w:rsidRDefault="00420D25" w:rsidP="00E544A9">
            <w:pPr>
              <w:pStyle w:val="AGRTableText"/>
            </w:pPr>
            <w:r w:rsidRPr="00FC7B9D">
              <w:t>Accumulated funds</w:t>
            </w:r>
          </w:p>
        </w:tc>
        <w:tc>
          <w:tcPr>
            <w:tcW w:w="1331" w:type="dxa"/>
          </w:tcPr>
          <w:p w:rsidR="00420D25" w:rsidRPr="00FC7B9D" w:rsidRDefault="0088458C" w:rsidP="00701414">
            <w:pPr>
              <w:pStyle w:val="AGRTableNumbers"/>
              <w:tabs>
                <w:tab w:val="decimal" w:pos="1070"/>
              </w:tabs>
              <w:ind w:right="170"/>
              <w:jc w:val="left"/>
            </w:pPr>
            <w:r>
              <w:t>(22,940)</w:t>
            </w:r>
          </w:p>
        </w:tc>
        <w:tc>
          <w:tcPr>
            <w:tcW w:w="1331" w:type="dxa"/>
          </w:tcPr>
          <w:p w:rsidR="00420D25" w:rsidRPr="00FC7B9D" w:rsidRDefault="00420D25" w:rsidP="00420D25">
            <w:pPr>
              <w:pStyle w:val="AGRTableNumbers"/>
              <w:tabs>
                <w:tab w:val="decimal" w:pos="1070"/>
              </w:tabs>
              <w:ind w:right="170"/>
              <w:jc w:val="left"/>
            </w:pPr>
            <w:r w:rsidRPr="00FC7B9D">
              <w:t>(25,806)</w:t>
            </w:r>
          </w:p>
        </w:tc>
      </w:tr>
      <w:tr w:rsidR="00420D25" w:rsidRPr="00FC7B9D" w:rsidTr="00FC7690">
        <w:tc>
          <w:tcPr>
            <w:tcW w:w="4709" w:type="dxa"/>
          </w:tcPr>
          <w:p w:rsidR="00420D25" w:rsidRPr="00FC7B9D" w:rsidRDefault="00420D25" w:rsidP="00E544A9">
            <w:pPr>
              <w:pStyle w:val="AGRTableText"/>
            </w:pPr>
            <w:r w:rsidRPr="00FC7B9D">
              <w:t>Asset revaluation surplus</w:t>
            </w:r>
          </w:p>
        </w:tc>
        <w:tc>
          <w:tcPr>
            <w:tcW w:w="1331" w:type="dxa"/>
          </w:tcPr>
          <w:p w:rsidR="00420D25" w:rsidRPr="00FC7B9D" w:rsidRDefault="0088458C" w:rsidP="00701414">
            <w:pPr>
              <w:pStyle w:val="AGRTableNumbers"/>
              <w:tabs>
                <w:tab w:val="decimal" w:pos="1070"/>
              </w:tabs>
              <w:ind w:right="170"/>
              <w:jc w:val="left"/>
            </w:pPr>
            <w:r>
              <w:t>151,880</w:t>
            </w:r>
          </w:p>
        </w:tc>
        <w:tc>
          <w:tcPr>
            <w:tcW w:w="1331" w:type="dxa"/>
          </w:tcPr>
          <w:p w:rsidR="00420D25" w:rsidRPr="00FC7B9D" w:rsidRDefault="00420D25" w:rsidP="00420D25">
            <w:pPr>
              <w:pStyle w:val="AGRTableNumbers"/>
              <w:tabs>
                <w:tab w:val="decimal" w:pos="1070"/>
              </w:tabs>
              <w:ind w:right="170"/>
              <w:jc w:val="left"/>
            </w:pPr>
            <w:r w:rsidRPr="00FC7B9D">
              <w:t>200,275</w:t>
            </w:r>
          </w:p>
        </w:tc>
      </w:tr>
      <w:tr w:rsidR="00420D25" w:rsidRPr="00FC7B9D" w:rsidTr="00FC7690">
        <w:tc>
          <w:tcPr>
            <w:tcW w:w="4709" w:type="dxa"/>
          </w:tcPr>
          <w:p w:rsidR="00420D25" w:rsidRPr="00FC7B9D" w:rsidRDefault="00420D25" w:rsidP="00E544A9">
            <w:pPr>
              <w:pStyle w:val="AGRTableText"/>
            </w:pPr>
            <w:r w:rsidRPr="00FC7B9D">
              <w:t>Capital</w:t>
            </w:r>
          </w:p>
        </w:tc>
        <w:tc>
          <w:tcPr>
            <w:tcW w:w="1331" w:type="dxa"/>
          </w:tcPr>
          <w:p w:rsidR="00420D25" w:rsidRPr="00FC7B9D" w:rsidRDefault="0088458C" w:rsidP="00701414">
            <w:pPr>
              <w:pStyle w:val="AGRTableNumbers"/>
              <w:tabs>
                <w:tab w:val="decimal" w:pos="1070"/>
              </w:tabs>
              <w:ind w:right="170"/>
              <w:jc w:val="left"/>
            </w:pPr>
            <w:r>
              <w:t>304,682</w:t>
            </w:r>
          </w:p>
        </w:tc>
        <w:tc>
          <w:tcPr>
            <w:tcW w:w="1331" w:type="dxa"/>
          </w:tcPr>
          <w:p w:rsidR="00420D25" w:rsidRPr="00FC7B9D" w:rsidRDefault="00420D25" w:rsidP="00420D25">
            <w:pPr>
              <w:pStyle w:val="AGRTableNumbers"/>
              <w:tabs>
                <w:tab w:val="decimal" w:pos="1070"/>
              </w:tabs>
              <w:ind w:right="170"/>
              <w:jc w:val="left"/>
            </w:pPr>
            <w:r w:rsidRPr="00FC7B9D">
              <w:t>293,968</w:t>
            </w:r>
          </w:p>
        </w:tc>
      </w:tr>
      <w:tr w:rsidR="00420D25" w:rsidRPr="00FC7B9D" w:rsidTr="00FC7690">
        <w:tc>
          <w:tcPr>
            <w:tcW w:w="4709" w:type="dxa"/>
            <w:tcBorders>
              <w:bottom w:val="single" w:sz="4" w:space="0" w:color="auto"/>
            </w:tcBorders>
          </w:tcPr>
          <w:p w:rsidR="00420D25" w:rsidRPr="00FC7B9D" w:rsidRDefault="00420D25" w:rsidP="00BF1DA6">
            <w:pPr>
              <w:pStyle w:val="AGRTableText"/>
              <w:rPr>
                <w:b/>
              </w:rPr>
            </w:pPr>
            <w:r w:rsidRPr="00FC7B9D">
              <w:rPr>
                <w:b/>
              </w:rPr>
              <w:t>Equity</w:t>
            </w:r>
          </w:p>
        </w:tc>
        <w:tc>
          <w:tcPr>
            <w:tcW w:w="1331" w:type="dxa"/>
            <w:tcBorders>
              <w:bottom w:val="single" w:sz="4" w:space="0" w:color="auto"/>
            </w:tcBorders>
          </w:tcPr>
          <w:p w:rsidR="00420D25" w:rsidRPr="00FC7B9D" w:rsidRDefault="0088458C" w:rsidP="00701414">
            <w:pPr>
              <w:pStyle w:val="AGRTableNumbers"/>
              <w:tabs>
                <w:tab w:val="decimal" w:pos="1070"/>
              </w:tabs>
              <w:ind w:right="170"/>
              <w:jc w:val="left"/>
              <w:rPr>
                <w:b/>
              </w:rPr>
            </w:pPr>
            <w:r>
              <w:rPr>
                <w:b/>
              </w:rPr>
              <w:t>433,622</w:t>
            </w:r>
          </w:p>
        </w:tc>
        <w:tc>
          <w:tcPr>
            <w:tcW w:w="1331" w:type="dxa"/>
            <w:tcBorders>
              <w:bottom w:val="single" w:sz="4" w:space="0" w:color="auto"/>
            </w:tcBorders>
          </w:tcPr>
          <w:p w:rsidR="00420D25" w:rsidRPr="00FC7B9D" w:rsidRDefault="00420D25" w:rsidP="00420D25">
            <w:pPr>
              <w:pStyle w:val="AGRTableNumbers"/>
              <w:tabs>
                <w:tab w:val="decimal" w:pos="1070"/>
              </w:tabs>
              <w:ind w:right="170"/>
              <w:jc w:val="left"/>
              <w:rPr>
                <w:b/>
              </w:rPr>
            </w:pPr>
            <w:r w:rsidRPr="00FC7B9D">
              <w:rPr>
                <w:b/>
              </w:rPr>
              <w:t>468,437</w:t>
            </w:r>
          </w:p>
        </w:tc>
      </w:tr>
    </w:tbl>
    <w:p w:rsidR="00612F12" w:rsidRDefault="00612F12" w:rsidP="00FD6271">
      <w:pPr>
        <w:pStyle w:val="AGRBodyText"/>
      </w:pPr>
    </w:p>
    <w:p w:rsidR="00705F07" w:rsidRPr="00FC7B9D" w:rsidRDefault="00705F07" w:rsidP="001F6679">
      <w:pPr>
        <w:pStyle w:val="AGRHeading1"/>
      </w:pPr>
      <w:r w:rsidRPr="00FC7B9D">
        <w:t xml:space="preserve">Top End </w:t>
      </w:r>
      <w:r>
        <w:t>Health Service</w:t>
      </w:r>
      <w:r w:rsidRPr="00FC7B9D">
        <w:t xml:space="preserve">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Top End Health Service</w:t>
            </w:r>
            <w:r w:rsidRPr="0094596F">
              <w:rPr>
                <w:rFonts w:ascii="Arial" w:hAnsi="Arial" w:cs="Arial"/>
                <w:sz w:val="22"/>
                <w:szCs w:val="22"/>
                <w:lang w:val="en-AU"/>
              </w:rPr>
              <w:t xml:space="preserve">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F91434" w:rsidRDefault="00F91434" w:rsidP="00F91434">
            <w:pPr>
              <w:pStyle w:val="StyleAGRBodyCommentJustifiedLeft0cmPatternClearBa"/>
            </w:pPr>
            <w:r>
              <w:t>Top End Health Service's performance in both revenue generation and expenditure control showed a result that had minor variations from planned targets. Expenditure across the agency was well managed coming within 1.2% of the annual budget target.</w:t>
            </w:r>
          </w:p>
          <w:p w:rsidR="00F91434" w:rsidRDefault="00F91434" w:rsidP="00F91434">
            <w:pPr>
              <w:pStyle w:val="StyleAGRBodyCommentJustifiedLeft0cmPatternClearBa"/>
            </w:pPr>
            <w:r>
              <w:t>While, the agency met the requirements of Treasurers Direction A2.4 by performing revaluations of land and building assets every five years, it is acknowledged that improvements could be made to in the fair value and impairment assessment processes. To improve the process the agency will:</w:t>
            </w:r>
          </w:p>
          <w:p w:rsidR="00F91434" w:rsidRDefault="00F91434" w:rsidP="00F91434">
            <w:pPr>
              <w:pStyle w:val="StyleAGRBodyCommentJustifiedLeft0cmPatternClearBa"/>
              <w:ind w:left="567" w:hanging="567"/>
            </w:pPr>
            <w:r>
              <w:t>1.</w:t>
            </w:r>
            <w:r>
              <w:tab/>
              <w:t>Establish a five year rolling plan for the revaluation of land and buildings</w:t>
            </w:r>
          </w:p>
          <w:p w:rsidR="00F91434" w:rsidRDefault="00F91434" w:rsidP="00F91434">
            <w:pPr>
              <w:pStyle w:val="StyleAGRBodyCommentJustifiedLeft0cmPatternClearBa"/>
              <w:ind w:left="567" w:hanging="567"/>
            </w:pPr>
            <w:r>
              <w:t>2.</w:t>
            </w:r>
            <w:r>
              <w:tab/>
              <w:t>Establish an annual impairment testing process undertaken by the Department of Health's Infrastructure Unit</w:t>
            </w:r>
          </w:p>
          <w:p w:rsidR="00F91434" w:rsidRDefault="00F91434" w:rsidP="00F91434">
            <w:pPr>
              <w:pStyle w:val="StyleAGRBodyCommentJustifiedLeft0cmPatternClearBa"/>
              <w:ind w:left="567" w:hanging="567"/>
            </w:pPr>
            <w:r>
              <w:t xml:space="preserve">3. </w:t>
            </w:r>
            <w:r>
              <w:tab/>
              <w:t>Explore avenues to apply indexation to land and buildings annually to reduce the impact of future revaluations.</w:t>
            </w:r>
          </w:p>
          <w:p w:rsidR="0094596F" w:rsidRPr="0094056D" w:rsidRDefault="00F91434" w:rsidP="00F91434">
            <w:pPr>
              <w:pStyle w:val="StyleAGRBodyCommentJustifiedLeft0cmPatternClearBa"/>
              <w:rPr>
                <w:rFonts w:cs="Arial"/>
                <w:szCs w:val="22"/>
              </w:rPr>
            </w:pPr>
            <w:r>
              <w:t>Personnel increases in 2015 were largely a result of additional services and increased activity, funded through a combination of Territory and Australian Government funding.</w:t>
            </w:r>
          </w:p>
        </w:tc>
      </w:tr>
    </w:tbl>
    <w:p w:rsidR="00FC183A" w:rsidRPr="00FC7B9D" w:rsidRDefault="00FC183A" w:rsidP="00FD6271">
      <w:pPr>
        <w:pStyle w:val="AGRBodyText"/>
      </w:pPr>
    </w:p>
    <w:p w:rsidR="003C7395" w:rsidRPr="00FC7B9D" w:rsidRDefault="0028580A" w:rsidP="001F6679">
      <w:pPr>
        <w:pStyle w:val="AGRHeading1"/>
      </w:pPr>
      <w:bookmarkStart w:id="99" w:name="tafs"/>
      <w:bookmarkEnd w:id="17"/>
      <w:r w:rsidRPr="00FC7B9D">
        <w:t>Treasurer’s Annual Financial Statement</w:t>
      </w:r>
      <w:bookmarkEnd w:id="99"/>
    </w:p>
    <w:p w:rsidR="00986D27" w:rsidRDefault="00986D27" w:rsidP="00AB0495">
      <w:pPr>
        <w:pStyle w:val="AGRHeading2"/>
      </w:pPr>
      <w:r w:rsidRPr="00FC7B9D">
        <w:t xml:space="preserve">Audit Findings and Analysis of the Financial Statements for the Year Ended </w:t>
      </w:r>
      <w:r w:rsidR="00420D25">
        <w:t>30 June 2015</w:t>
      </w:r>
    </w:p>
    <w:p w:rsidR="009450D1" w:rsidRDefault="0028580A" w:rsidP="00AB0495">
      <w:pPr>
        <w:pStyle w:val="AGRHeading3"/>
      </w:pPr>
      <w:r>
        <w:t>Background</w:t>
      </w:r>
    </w:p>
    <w:p w:rsidR="00773A24" w:rsidRDefault="00773A24" w:rsidP="001A55E8">
      <w:pPr>
        <w:pStyle w:val="AGRBodyText"/>
      </w:pPr>
      <w:r w:rsidRPr="0028580A">
        <w:t>This Report outlines the results of the audit of the Treasurer’s Annual Financial Statement (TAFS)</w:t>
      </w:r>
      <w:r w:rsidR="0028580A" w:rsidRPr="0028580A">
        <w:t xml:space="preserve"> for the year ended 30 June 2015</w:t>
      </w:r>
      <w:r w:rsidRPr="0028580A">
        <w:t xml:space="preserve">.  TAFS forms part of the Treasurer’s Annual Financial Report (TAFR). </w:t>
      </w:r>
    </w:p>
    <w:p w:rsidR="0028580A" w:rsidRPr="0028580A" w:rsidRDefault="0028580A" w:rsidP="001A55E8">
      <w:pPr>
        <w:pStyle w:val="AGRBodyText"/>
      </w:pPr>
      <w:r>
        <w:t>The Northern Territory Government’s budget and the TAFS have been prepared based on the reporting standards of the Australian Bureau of Statistics Government Financial Statistics</w:t>
      </w:r>
      <w:r w:rsidR="00A35F3B">
        <w:t xml:space="preserve"> (GFS)</w:t>
      </w:r>
      <w:r>
        <w:t xml:space="preserve"> accrual based Uniform Presentation Framework.  This financial reporting framework is promulgated by the </w:t>
      </w:r>
      <w:r w:rsidRPr="00CE7DB9">
        <w:rPr>
          <w:i/>
          <w:iCs/>
        </w:rPr>
        <w:t>Fiscal Integrity and Transparency Act</w:t>
      </w:r>
      <w:r w:rsidRPr="0028580A">
        <w:t xml:space="preserve"> which</w:t>
      </w:r>
      <w:r w:rsidRPr="001A55E8">
        <w:t xml:space="preserve"> </w:t>
      </w:r>
      <w:r>
        <w:t>requires the Northern Territory Government to report on a basis consistent with external reporting standards.</w:t>
      </w:r>
    </w:p>
    <w:p w:rsidR="00773A24" w:rsidRPr="0028580A" w:rsidRDefault="00773A24" w:rsidP="001A55E8">
      <w:pPr>
        <w:pStyle w:val="AGRBodyText"/>
      </w:pPr>
      <w:r w:rsidRPr="0028580A">
        <w:t xml:space="preserve">The TAFR provides information about the financial performance, financial position and cash flows of the Northern Territory Government with the principal objectives of providing informative, comprehensive and clear information on financial outcomes. The Members of the Legislative Assembly represent the </w:t>
      </w:r>
      <w:r w:rsidR="00A35F3B">
        <w:t xml:space="preserve">Northern </w:t>
      </w:r>
      <w:r w:rsidRPr="0028580A">
        <w:t xml:space="preserve">Territory community in scrutinising this performance information and have the opportunity to directly question the Government about its financial stewardship and management. </w:t>
      </w:r>
    </w:p>
    <w:p w:rsidR="00773A24" w:rsidRPr="001A55E8" w:rsidRDefault="00773A24" w:rsidP="001A55E8">
      <w:pPr>
        <w:pStyle w:val="AGRBodyText"/>
      </w:pPr>
      <w:r w:rsidRPr="0028580A">
        <w:t xml:space="preserve">The Legislative Assembly, through the </w:t>
      </w:r>
      <w:r w:rsidRPr="001A55E8">
        <w:rPr>
          <w:i/>
          <w:iCs/>
        </w:rPr>
        <w:t>Financial Management Act</w:t>
      </w:r>
      <w:r w:rsidRPr="001A55E8">
        <w:t xml:space="preserve"> (FMA) </w:t>
      </w:r>
      <w:r w:rsidRPr="0028580A">
        <w:t>and the</w:t>
      </w:r>
      <w:r w:rsidRPr="001A55E8">
        <w:t xml:space="preserve"> </w:t>
      </w:r>
      <w:r w:rsidRPr="001A55E8">
        <w:rPr>
          <w:i/>
          <w:iCs/>
        </w:rPr>
        <w:t>Fiscal Integrity and Transparency Act</w:t>
      </w:r>
      <w:r w:rsidRPr="001A55E8">
        <w:t xml:space="preserve"> (FITA)</w:t>
      </w:r>
      <w:r w:rsidRPr="0028580A">
        <w:t xml:space="preserve">, requires the Treasurer to account for the Government’s stewardship of the financial resources made available to it each year through the budget allocations in the </w:t>
      </w:r>
      <w:r w:rsidRPr="001A55E8">
        <w:rPr>
          <w:i/>
          <w:iCs/>
        </w:rPr>
        <w:t>Appropriation Act</w:t>
      </w:r>
      <w:r w:rsidRPr="0028580A">
        <w:t xml:space="preserve">.  Section 9 of the </w:t>
      </w:r>
      <w:r w:rsidRPr="001A55E8">
        <w:t xml:space="preserve">FMA </w:t>
      </w:r>
      <w:r w:rsidRPr="0028580A">
        <w:t>sets out broad areas to be reported upon</w:t>
      </w:r>
      <w:r w:rsidR="0028580A">
        <w:t xml:space="preserve"> yet</w:t>
      </w:r>
      <w:r w:rsidRPr="0028580A">
        <w:t xml:space="preserve"> allows the Treasurer discretion in how those matters will be reported. </w:t>
      </w:r>
    </w:p>
    <w:p w:rsidR="00773A24" w:rsidRPr="001A55E8" w:rsidRDefault="00773A24" w:rsidP="001A55E8">
      <w:pPr>
        <w:pStyle w:val="AGRBodyText"/>
        <w:rPr>
          <w:i/>
          <w:iCs/>
          <w:u w:val="single"/>
        </w:rPr>
      </w:pPr>
      <w:r w:rsidRPr="001A55E8">
        <w:rPr>
          <w:i/>
          <w:iCs/>
          <w:u w:val="single"/>
        </w:rPr>
        <w:t>Reporting by Sectors and by Whole of Government (Total Public Sector)</w:t>
      </w:r>
    </w:p>
    <w:p w:rsidR="00773A24" w:rsidRPr="0028580A" w:rsidRDefault="00773A24" w:rsidP="001A55E8">
      <w:pPr>
        <w:pStyle w:val="AGRBodyText"/>
      </w:pPr>
      <w:r w:rsidRPr="0028580A">
        <w:t xml:space="preserve">A key aspect of the GFS is the identification of different sectors, recognising that Territory and State Government operations cover a wide range of activities.  Three sectors (which are then consolidated into two additional sectors) of government activity are reported </w:t>
      </w:r>
      <w:r w:rsidR="00D700C3">
        <w:t>as demonstrated by the following diagram.</w:t>
      </w:r>
    </w:p>
    <w:p w:rsidR="00773A24" w:rsidRPr="00773A24" w:rsidRDefault="00D700C3" w:rsidP="001F6679">
      <w:pPr>
        <w:pStyle w:val="AGRHeading1"/>
        <w:rPr>
          <w:highlight w:val="yellow"/>
        </w:rPr>
      </w:pPr>
      <w:r w:rsidRPr="00FC7B9D">
        <w:t>Treasurer’s Annual Financial Statement cont…</w:t>
      </w:r>
    </w:p>
    <w:p w:rsidR="00773A24" w:rsidRPr="00CE7DB9" w:rsidRDefault="00CE7DB9" w:rsidP="00CE7DB9">
      <w:pPr>
        <w:pStyle w:val="AGRBodyText"/>
        <w:rPr>
          <w:i/>
          <w:iCs/>
        </w:rPr>
      </w:pPr>
      <w:r w:rsidRPr="00773A24">
        <w:rPr>
          <w:noProof/>
          <w:highlight w:val="yellow"/>
          <w:lang w:eastAsia="en-AU"/>
        </w:rPr>
        <mc:AlternateContent>
          <mc:Choice Requires="wpg">
            <w:drawing>
              <wp:anchor distT="0" distB="0" distL="114300" distR="114300" simplePos="0" relativeHeight="251695616" behindDoc="0" locked="0" layoutInCell="0" allowOverlap="1" wp14:anchorId="19A51FC9" wp14:editId="6EC12A3F">
                <wp:simplePos x="0" y="0"/>
                <wp:positionH relativeFrom="column">
                  <wp:posOffset>310515</wp:posOffset>
                </wp:positionH>
                <wp:positionV relativeFrom="paragraph">
                  <wp:posOffset>288290</wp:posOffset>
                </wp:positionV>
                <wp:extent cx="5212080" cy="2792095"/>
                <wp:effectExtent l="0" t="0" r="26670" b="27305"/>
                <wp:wrapTopAndBottom/>
                <wp:docPr id="147" name="Group 147" descr="General Government&#10;+Public Non-Financial Corporations&#10;=Non-Financial Public Sector&#10;+Public Financial Corporations&#10;=Total Public Sector&#10;" title="TAFS composi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2792095"/>
                          <a:chOff x="1584" y="1219"/>
                          <a:chExt cx="8208" cy="4397"/>
                        </a:xfrm>
                      </wpg:grpSpPr>
                      <wps:wsp>
                        <wps:cNvPr id="148" name="Text Box 3"/>
                        <wps:cNvSpPr txBox="1">
                          <a:spLocks noChangeArrowheads="1"/>
                        </wps:cNvSpPr>
                        <wps:spPr bwMode="auto">
                          <a:xfrm>
                            <a:off x="1584" y="1219"/>
                            <a:ext cx="2448" cy="1085"/>
                          </a:xfrm>
                          <a:prstGeom prst="rect">
                            <a:avLst/>
                          </a:prstGeom>
                          <a:solidFill>
                            <a:srgbClr val="FFFFFF"/>
                          </a:solidFill>
                          <a:ln w="9525">
                            <a:solidFill>
                              <a:srgbClr val="000000"/>
                            </a:solidFill>
                            <a:miter lim="800000"/>
                            <a:headEnd/>
                            <a:tailEnd/>
                          </a:ln>
                        </wps:spPr>
                        <wps:txbx>
                          <w:txbxContent>
                            <w:p w:rsidR="006D2923" w:rsidRDefault="006D2923" w:rsidP="00773A24">
                              <w:pPr>
                                <w:jc w:val="center"/>
                              </w:pPr>
                              <w:r>
                                <w:t>General Government</w:t>
                              </w:r>
                            </w:p>
                          </w:txbxContent>
                        </wps:txbx>
                        <wps:bodyPr rot="0" vert="horz" wrap="square" lIns="91440" tIns="45720" rIns="91440" bIns="45720" anchor="t" anchorCtr="0" upright="1">
                          <a:noAutofit/>
                        </wps:bodyPr>
                      </wps:wsp>
                      <wps:wsp>
                        <wps:cNvPr id="149" name="Text Box 4"/>
                        <wps:cNvSpPr txBox="1">
                          <a:spLocks noChangeArrowheads="1"/>
                        </wps:cNvSpPr>
                        <wps:spPr bwMode="auto">
                          <a:xfrm>
                            <a:off x="4608" y="1219"/>
                            <a:ext cx="2304" cy="1085"/>
                          </a:xfrm>
                          <a:prstGeom prst="rect">
                            <a:avLst/>
                          </a:prstGeom>
                          <a:solidFill>
                            <a:srgbClr val="FFFFFF"/>
                          </a:solidFill>
                          <a:ln w="9525">
                            <a:solidFill>
                              <a:srgbClr val="000000"/>
                            </a:solidFill>
                            <a:miter lim="800000"/>
                            <a:headEnd/>
                            <a:tailEnd/>
                          </a:ln>
                        </wps:spPr>
                        <wps:txbx>
                          <w:txbxContent>
                            <w:p w:rsidR="006D2923" w:rsidRDefault="006D2923" w:rsidP="00773A24">
                              <w:pPr>
                                <w:spacing w:after="0"/>
                                <w:jc w:val="center"/>
                              </w:pPr>
                              <w:r>
                                <w:t>Public</w:t>
                              </w:r>
                            </w:p>
                            <w:p w:rsidR="006D2923" w:rsidRDefault="006D2923" w:rsidP="00773A24">
                              <w:pPr>
                                <w:jc w:val="center"/>
                              </w:pPr>
                              <w:r>
                                <w:t>Non-Financial Corporations</w:t>
                              </w:r>
                            </w:p>
                          </w:txbxContent>
                        </wps:txbx>
                        <wps:bodyPr rot="0" vert="horz" wrap="square" lIns="91440" tIns="45720" rIns="91440" bIns="45720" anchor="t" anchorCtr="0" upright="1">
                          <a:noAutofit/>
                        </wps:bodyPr>
                      </wps:wsp>
                      <wps:wsp>
                        <wps:cNvPr id="150" name="Text Box 5"/>
                        <wps:cNvSpPr txBox="1">
                          <a:spLocks noChangeArrowheads="1"/>
                        </wps:cNvSpPr>
                        <wps:spPr bwMode="auto">
                          <a:xfrm>
                            <a:off x="7344" y="1219"/>
                            <a:ext cx="2448" cy="1085"/>
                          </a:xfrm>
                          <a:prstGeom prst="rect">
                            <a:avLst/>
                          </a:prstGeom>
                          <a:solidFill>
                            <a:srgbClr val="FFFFFF"/>
                          </a:solidFill>
                          <a:ln w="9525">
                            <a:solidFill>
                              <a:srgbClr val="000000"/>
                            </a:solidFill>
                            <a:miter lim="800000"/>
                            <a:headEnd/>
                            <a:tailEnd/>
                          </a:ln>
                        </wps:spPr>
                        <wps:txbx>
                          <w:txbxContent>
                            <w:p w:rsidR="006D2923" w:rsidRDefault="006D2923" w:rsidP="00773A24">
                              <w:pPr>
                                <w:spacing w:after="0"/>
                                <w:jc w:val="center"/>
                              </w:pPr>
                              <w:r>
                                <w:t>Public</w:t>
                              </w:r>
                            </w:p>
                            <w:p w:rsidR="006D2923" w:rsidRDefault="006D2923" w:rsidP="00773A24">
                              <w:pPr>
                                <w:spacing w:after="0"/>
                                <w:jc w:val="center"/>
                              </w:pPr>
                              <w:r>
                                <w:t>Financial Corporations</w:t>
                              </w:r>
                            </w:p>
                          </w:txbxContent>
                        </wps:txbx>
                        <wps:bodyPr rot="0" vert="horz" wrap="square" lIns="91440" tIns="45720" rIns="91440" bIns="45720" anchor="t" anchorCtr="0" upright="1">
                          <a:noAutofit/>
                        </wps:bodyPr>
                      </wps:wsp>
                      <wps:wsp>
                        <wps:cNvPr id="151" name="Text Box 6"/>
                        <wps:cNvSpPr txBox="1">
                          <a:spLocks noChangeArrowheads="1"/>
                        </wps:cNvSpPr>
                        <wps:spPr bwMode="auto">
                          <a:xfrm>
                            <a:off x="2880" y="3024"/>
                            <a:ext cx="2736" cy="864"/>
                          </a:xfrm>
                          <a:prstGeom prst="rect">
                            <a:avLst/>
                          </a:prstGeom>
                          <a:solidFill>
                            <a:srgbClr val="FFFFFF"/>
                          </a:solidFill>
                          <a:ln w="9525">
                            <a:solidFill>
                              <a:srgbClr val="000000"/>
                            </a:solidFill>
                            <a:miter lim="800000"/>
                            <a:headEnd/>
                            <a:tailEnd/>
                          </a:ln>
                        </wps:spPr>
                        <wps:txbx>
                          <w:txbxContent>
                            <w:p w:rsidR="006D2923" w:rsidRDefault="006D2923" w:rsidP="00773A24">
                              <w:pPr>
                                <w:spacing w:after="0"/>
                                <w:jc w:val="center"/>
                              </w:pPr>
                              <w:r>
                                <w:t>Non-Financial</w:t>
                              </w:r>
                            </w:p>
                            <w:p w:rsidR="006D2923" w:rsidRDefault="006D2923" w:rsidP="00773A24">
                              <w:pPr>
                                <w:spacing w:after="0"/>
                                <w:jc w:val="center"/>
                                <w:rPr>
                                  <w:sz w:val="28"/>
                                </w:rPr>
                              </w:pPr>
                              <w:r>
                                <w:t>Public Sector</w:t>
                              </w:r>
                            </w:p>
                          </w:txbxContent>
                        </wps:txbx>
                        <wps:bodyPr rot="0" vert="horz" wrap="square" lIns="91440" tIns="45720" rIns="91440" bIns="45720" anchor="t" anchorCtr="0" upright="1">
                          <a:noAutofit/>
                        </wps:bodyPr>
                      </wps:wsp>
                      <wps:wsp>
                        <wps:cNvPr id="152" name="Text Box 7"/>
                        <wps:cNvSpPr txBox="1">
                          <a:spLocks noChangeArrowheads="1"/>
                        </wps:cNvSpPr>
                        <wps:spPr bwMode="auto">
                          <a:xfrm>
                            <a:off x="4752" y="4608"/>
                            <a:ext cx="3312" cy="1008"/>
                          </a:xfrm>
                          <a:prstGeom prst="rect">
                            <a:avLst/>
                          </a:prstGeom>
                          <a:solidFill>
                            <a:srgbClr val="FFFFFF"/>
                          </a:solidFill>
                          <a:ln w="9525">
                            <a:solidFill>
                              <a:srgbClr val="000000"/>
                            </a:solidFill>
                            <a:miter lim="800000"/>
                            <a:headEnd/>
                            <a:tailEnd/>
                          </a:ln>
                        </wps:spPr>
                        <wps:txbx>
                          <w:txbxContent>
                            <w:p w:rsidR="006D2923" w:rsidRDefault="006D2923" w:rsidP="00773A24">
                              <w:pPr>
                                <w:spacing w:after="0"/>
                                <w:jc w:val="center"/>
                              </w:pPr>
                              <w:r>
                                <w:t>Total</w:t>
                              </w:r>
                            </w:p>
                            <w:p w:rsidR="006D2923" w:rsidRDefault="006D2923" w:rsidP="00773A24">
                              <w:pPr>
                                <w:spacing w:after="0"/>
                                <w:jc w:val="center"/>
                              </w:pPr>
                              <w:r>
                                <w:t>Public</w:t>
                              </w:r>
                            </w:p>
                            <w:p w:rsidR="006D2923" w:rsidRDefault="006D2923" w:rsidP="00773A24">
                              <w:pPr>
                                <w:spacing w:after="0"/>
                                <w:jc w:val="center"/>
                              </w:pPr>
                              <w:r>
                                <w:t>Sector</w:t>
                              </w:r>
                            </w:p>
                          </w:txbxContent>
                        </wps:txbx>
                        <wps:bodyPr rot="0" vert="horz" wrap="square" lIns="91440" tIns="45720" rIns="91440" bIns="45720" anchor="t" anchorCtr="0" upright="1">
                          <a:noAutofit/>
                        </wps:bodyPr>
                      </wps:wsp>
                      <wps:wsp>
                        <wps:cNvPr id="153" name="Line 8"/>
                        <wps:cNvCnPr/>
                        <wps:spPr bwMode="auto">
                          <a:xfrm>
                            <a:off x="5040" y="23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9"/>
                        <wps:cNvCnPr/>
                        <wps:spPr bwMode="auto">
                          <a:xfrm>
                            <a:off x="7488" y="2304"/>
                            <a:ext cx="0" cy="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0"/>
                        <wps:cNvCnPr/>
                        <wps:spPr bwMode="auto">
                          <a:xfrm>
                            <a:off x="5040" y="388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1"/>
                        <wps:cNvCnPr/>
                        <wps:spPr bwMode="auto">
                          <a:xfrm>
                            <a:off x="3456" y="23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51FC9" id="Group 147" o:spid="_x0000_s1049" alt="Title: TAFS composition - Description: General Government&#10;+Public Non-Financial Corporations&#10;=Non-Financial Public Sector&#10;+Public Financial Corporations&#10;=Total Public Sector&#10;" style="position:absolute;left:0;text-align:left;margin-left:24.45pt;margin-top:22.7pt;width:410.4pt;height:219.85pt;z-index:251695616" coordorigin="1584,1219" coordsize="8208,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" o:allowincell="f">
                <v:shape id="Text Box 3" o:spid="_x0000_s1050" type="#_x0000_t202" style="position:absolute;left:1584;top:1219;width:2448;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6D2923" w:rsidRDefault="006D2923" w:rsidP="00773A24">
                        <w:pPr>
                          <w:jc w:val="center"/>
                        </w:pPr>
                        <w:r>
                          <w:t>General Government</w:t>
                        </w:r>
                      </w:p>
                    </w:txbxContent>
                  </v:textbox>
                </v:shape>
                <v:shape id="Text Box 4" o:spid="_x0000_s1051" type="#_x0000_t202" style="position:absolute;left:4608;top:1219;width:2304;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6D2923" w:rsidRDefault="006D2923" w:rsidP="00773A24">
                        <w:pPr>
                          <w:spacing w:after="0"/>
                          <w:jc w:val="center"/>
                        </w:pPr>
                        <w:r>
                          <w:t>Public</w:t>
                        </w:r>
                      </w:p>
                      <w:p w:rsidR="006D2923" w:rsidRDefault="006D2923" w:rsidP="00773A24">
                        <w:pPr>
                          <w:jc w:val="center"/>
                        </w:pPr>
                        <w:r>
                          <w:t>Non-Financial Corporations</w:t>
                        </w:r>
                      </w:p>
                    </w:txbxContent>
                  </v:textbox>
                </v:shape>
                <v:shape id="Text Box 5" o:spid="_x0000_s1052" type="#_x0000_t202" style="position:absolute;left:7344;top:1219;width:2448;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6D2923" w:rsidRDefault="006D2923" w:rsidP="00773A24">
                        <w:pPr>
                          <w:spacing w:after="0"/>
                          <w:jc w:val="center"/>
                        </w:pPr>
                        <w:r>
                          <w:t>Public</w:t>
                        </w:r>
                      </w:p>
                      <w:p w:rsidR="006D2923" w:rsidRDefault="006D2923" w:rsidP="00773A24">
                        <w:pPr>
                          <w:spacing w:after="0"/>
                          <w:jc w:val="center"/>
                        </w:pPr>
                        <w:r>
                          <w:t>Financial Corporations</w:t>
                        </w:r>
                      </w:p>
                    </w:txbxContent>
                  </v:textbox>
                </v:shape>
                <v:shape id="Text Box 6" o:spid="_x0000_s1053" type="#_x0000_t202" style="position:absolute;left:2880;top:3024;width:27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6D2923" w:rsidRDefault="006D2923" w:rsidP="00773A24">
                        <w:pPr>
                          <w:spacing w:after="0"/>
                          <w:jc w:val="center"/>
                        </w:pPr>
                        <w:r>
                          <w:t>Non-Financial</w:t>
                        </w:r>
                      </w:p>
                      <w:p w:rsidR="006D2923" w:rsidRDefault="006D2923" w:rsidP="00773A24">
                        <w:pPr>
                          <w:spacing w:after="0"/>
                          <w:jc w:val="center"/>
                          <w:rPr>
                            <w:sz w:val="28"/>
                          </w:rPr>
                        </w:pPr>
                        <w:r>
                          <w:t>Public Sector</w:t>
                        </w:r>
                      </w:p>
                    </w:txbxContent>
                  </v:textbox>
                </v:shape>
                <v:shape id="_x0000_s1054" type="#_x0000_t202" style="position:absolute;left:4752;top:4608;width:331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6D2923" w:rsidRDefault="006D2923" w:rsidP="00773A24">
                        <w:pPr>
                          <w:spacing w:after="0"/>
                          <w:jc w:val="center"/>
                        </w:pPr>
                        <w:r>
                          <w:t>Total</w:t>
                        </w:r>
                      </w:p>
                      <w:p w:rsidR="006D2923" w:rsidRDefault="006D2923" w:rsidP="00773A24">
                        <w:pPr>
                          <w:spacing w:after="0"/>
                          <w:jc w:val="center"/>
                        </w:pPr>
                        <w:r>
                          <w:t>Public</w:t>
                        </w:r>
                      </w:p>
                      <w:p w:rsidR="006D2923" w:rsidRDefault="006D2923" w:rsidP="00773A24">
                        <w:pPr>
                          <w:spacing w:after="0"/>
                          <w:jc w:val="center"/>
                        </w:pPr>
                        <w:r>
                          <w:t>Sector</w:t>
                        </w:r>
                      </w:p>
                    </w:txbxContent>
                  </v:textbox>
                </v:shape>
                <v:line id="Line 8" o:spid="_x0000_s1055" style="position:absolute;visibility:visible;mso-wrap-style:square" from="5040,2304" to="5040,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9" o:spid="_x0000_s1056" style="position:absolute;visibility:visible;mso-wrap-style:square" from="7488,2304" to="74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0" o:spid="_x0000_s1057" style="position:absolute;visibility:visible;mso-wrap-style:square" from="5040,3888"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1" o:spid="_x0000_s1058" style="position:absolute;visibility:visible;mso-wrap-style:square" from="3456,2304" to="345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w10:wrap type="topAndBottom"/>
              </v:group>
            </w:pict>
          </mc:Fallback>
        </mc:AlternateContent>
      </w:r>
      <w:r w:rsidRPr="00CE7DB9">
        <w:rPr>
          <w:i/>
          <w:iCs/>
        </w:rPr>
        <w:t>TAFS Composition</w:t>
      </w:r>
      <w:r>
        <w:rPr>
          <w:i/>
          <w:iCs/>
        </w:rPr>
        <w:t>:</w:t>
      </w:r>
    </w:p>
    <w:p w:rsidR="00773A24" w:rsidRPr="00D700C3" w:rsidRDefault="00773A24" w:rsidP="00FA59EA">
      <w:pPr>
        <w:pStyle w:val="AGRBodyText"/>
      </w:pPr>
      <w:r w:rsidRPr="00D700C3">
        <w:t>Table 1 outl</w:t>
      </w:r>
      <w:r w:rsidR="00072C80" w:rsidRPr="00D700C3">
        <w:t xml:space="preserve">ines the key </w:t>
      </w:r>
      <w:r w:rsidR="00D700C3" w:rsidRPr="00D700C3">
        <w:t xml:space="preserve">reporting </w:t>
      </w:r>
      <w:r w:rsidR="00072C80" w:rsidRPr="00D700C3">
        <w:t>elements of the Northern Territory</w:t>
      </w:r>
      <w:r w:rsidRPr="00D700C3">
        <w:t>.</w:t>
      </w:r>
    </w:p>
    <w:p w:rsidR="00773A24" w:rsidRPr="00D700C3" w:rsidRDefault="00773A24" w:rsidP="00AB0495">
      <w:pPr>
        <w:pStyle w:val="Header"/>
        <w:ind w:left="851"/>
        <w:jc w:val="left"/>
        <w:rPr>
          <w:b/>
        </w:rPr>
      </w:pPr>
      <w:r w:rsidRPr="00D700C3">
        <w:rPr>
          <w:b/>
        </w:rPr>
        <w:t>Table 1 – Northern Territory</w:t>
      </w:r>
      <w:r w:rsidR="0086673A" w:rsidRPr="00D700C3">
        <w:rPr>
          <w:b/>
        </w:rPr>
        <w:t xml:space="preserve"> Government reporting entity</w:t>
      </w:r>
    </w:p>
    <w:tbl>
      <w:tblPr>
        <w:tblW w:w="889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3402"/>
        <w:gridCol w:w="1701"/>
      </w:tblGrid>
      <w:tr w:rsidR="00773A24" w:rsidRPr="00D700C3" w:rsidTr="00364CEC">
        <w:trPr>
          <w:trHeight w:val="674"/>
        </w:trPr>
        <w:tc>
          <w:tcPr>
            <w:tcW w:w="3793" w:type="dxa"/>
          </w:tcPr>
          <w:p w:rsidR="00773A24" w:rsidRPr="00D700C3" w:rsidRDefault="00773A24" w:rsidP="00AB0495">
            <w:pPr>
              <w:pStyle w:val="Header"/>
              <w:jc w:val="left"/>
              <w:rPr>
                <w:b/>
                <w:i/>
                <w:sz w:val="18"/>
                <w:szCs w:val="18"/>
              </w:rPr>
            </w:pPr>
            <w:r w:rsidRPr="00D700C3">
              <w:rPr>
                <w:b/>
                <w:i/>
                <w:sz w:val="18"/>
                <w:szCs w:val="18"/>
              </w:rPr>
              <w:t>General Government Sector</w:t>
            </w:r>
          </w:p>
        </w:tc>
        <w:tc>
          <w:tcPr>
            <w:tcW w:w="3402" w:type="dxa"/>
          </w:tcPr>
          <w:p w:rsidR="00773A24" w:rsidRPr="00D700C3" w:rsidRDefault="00773A24" w:rsidP="00AB0495">
            <w:pPr>
              <w:pStyle w:val="Header"/>
              <w:jc w:val="left"/>
              <w:rPr>
                <w:b/>
                <w:i/>
                <w:sz w:val="18"/>
                <w:szCs w:val="18"/>
              </w:rPr>
            </w:pPr>
            <w:r w:rsidRPr="00D700C3">
              <w:rPr>
                <w:b/>
                <w:i/>
                <w:sz w:val="18"/>
                <w:szCs w:val="18"/>
              </w:rPr>
              <w:t>Public Non-Financial Corporations</w:t>
            </w:r>
          </w:p>
        </w:tc>
        <w:tc>
          <w:tcPr>
            <w:tcW w:w="1701" w:type="dxa"/>
          </w:tcPr>
          <w:p w:rsidR="00773A24" w:rsidRPr="00D700C3" w:rsidRDefault="00773A24" w:rsidP="00AB0495">
            <w:pPr>
              <w:pStyle w:val="Header"/>
              <w:jc w:val="left"/>
              <w:rPr>
                <w:b/>
                <w:i/>
                <w:sz w:val="18"/>
                <w:szCs w:val="18"/>
              </w:rPr>
            </w:pPr>
            <w:r w:rsidRPr="00D700C3">
              <w:rPr>
                <w:b/>
                <w:i/>
                <w:sz w:val="18"/>
                <w:szCs w:val="18"/>
              </w:rPr>
              <w:t>Public Financial Corporations</w:t>
            </w:r>
          </w:p>
        </w:tc>
      </w:tr>
      <w:tr w:rsidR="00773A24" w:rsidRPr="00773A24" w:rsidTr="00364CEC">
        <w:tc>
          <w:tcPr>
            <w:tcW w:w="3793" w:type="dxa"/>
          </w:tcPr>
          <w:p w:rsidR="00773A24" w:rsidRPr="00D700C3" w:rsidRDefault="00773A24" w:rsidP="00AB0495">
            <w:pPr>
              <w:pStyle w:val="Header"/>
              <w:jc w:val="left"/>
              <w:rPr>
                <w:i/>
                <w:sz w:val="18"/>
                <w:szCs w:val="18"/>
              </w:rPr>
            </w:pPr>
            <w:r w:rsidRPr="00D700C3">
              <w:rPr>
                <w:i/>
                <w:sz w:val="18"/>
                <w:szCs w:val="18"/>
              </w:rPr>
              <w:t>Includes:</w:t>
            </w:r>
          </w:p>
          <w:p w:rsidR="00773A24" w:rsidRPr="00D700C3" w:rsidRDefault="00773A24" w:rsidP="00AB0495">
            <w:pPr>
              <w:pStyle w:val="Header"/>
              <w:jc w:val="left"/>
              <w:rPr>
                <w:sz w:val="18"/>
                <w:szCs w:val="18"/>
              </w:rPr>
            </w:pPr>
            <w:r w:rsidRPr="00D700C3">
              <w:rPr>
                <w:sz w:val="18"/>
                <w:szCs w:val="18"/>
              </w:rPr>
              <w:t>All government departments;</w:t>
            </w:r>
          </w:p>
          <w:p w:rsidR="00773A24" w:rsidRPr="00D700C3" w:rsidRDefault="00773A24" w:rsidP="00AB0495">
            <w:pPr>
              <w:pStyle w:val="Header"/>
              <w:jc w:val="left"/>
              <w:rPr>
                <w:sz w:val="18"/>
                <w:szCs w:val="18"/>
              </w:rPr>
            </w:pPr>
            <w:r w:rsidRPr="00D700C3">
              <w:rPr>
                <w:sz w:val="18"/>
                <w:szCs w:val="18"/>
              </w:rPr>
              <w:t>Other administrative units such as the NT Police, Fire and Emergency Services and the Office of the Commissioner for Public Employment; and</w:t>
            </w:r>
          </w:p>
          <w:p w:rsidR="00072C80" w:rsidRPr="00D700C3" w:rsidRDefault="00773A24" w:rsidP="00AB0495">
            <w:pPr>
              <w:pStyle w:val="Header"/>
              <w:jc w:val="left"/>
              <w:rPr>
                <w:sz w:val="18"/>
                <w:szCs w:val="18"/>
              </w:rPr>
            </w:pPr>
            <w:r w:rsidRPr="00D700C3">
              <w:rPr>
                <w:sz w:val="18"/>
                <w:szCs w:val="18"/>
              </w:rPr>
              <w:t>Other entities that provide services that are mainly non-market in nature, for the collective consumption by other Agencies or by the community</w:t>
            </w:r>
            <w:r w:rsidR="00072C80" w:rsidRPr="00D700C3">
              <w:rPr>
                <w:sz w:val="18"/>
                <w:szCs w:val="18"/>
              </w:rPr>
              <w:t>.</w:t>
            </w:r>
          </w:p>
          <w:p w:rsidR="00773A24" w:rsidRPr="00D700C3" w:rsidRDefault="00072C80" w:rsidP="00AB0495">
            <w:pPr>
              <w:pStyle w:val="Header"/>
              <w:jc w:val="left"/>
              <w:rPr>
                <w:sz w:val="18"/>
                <w:szCs w:val="18"/>
              </w:rPr>
            </w:pPr>
            <w:r w:rsidRPr="00D700C3">
              <w:rPr>
                <w:sz w:val="18"/>
                <w:szCs w:val="18"/>
              </w:rPr>
              <w:t>From 1 January 2015, this sector also includes the results of the Motor Accidents (Compensation) Commission.</w:t>
            </w:r>
            <w:r w:rsidR="00773A24" w:rsidRPr="00D700C3">
              <w:rPr>
                <w:sz w:val="18"/>
                <w:szCs w:val="18"/>
              </w:rPr>
              <w:t xml:space="preserve"> </w:t>
            </w:r>
          </w:p>
        </w:tc>
        <w:tc>
          <w:tcPr>
            <w:tcW w:w="3402" w:type="dxa"/>
          </w:tcPr>
          <w:p w:rsidR="00773A24" w:rsidRPr="00D700C3" w:rsidRDefault="00773A24" w:rsidP="00AB0495">
            <w:pPr>
              <w:pStyle w:val="Header"/>
              <w:jc w:val="left"/>
              <w:rPr>
                <w:i/>
                <w:sz w:val="18"/>
                <w:szCs w:val="18"/>
              </w:rPr>
            </w:pPr>
            <w:r w:rsidRPr="00D700C3">
              <w:rPr>
                <w:i/>
                <w:sz w:val="18"/>
                <w:szCs w:val="18"/>
              </w:rPr>
              <w:t>Comprises:</w:t>
            </w:r>
          </w:p>
          <w:p w:rsidR="00773A24" w:rsidRPr="00D700C3" w:rsidRDefault="00773A24" w:rsidP="00AB0495">
            <w:pPr>
              <w:pStyle w:val="Header"/>
              <w:jc w:val="left"/>
              <w:rPr>
                <w:sz w:val="18"/>
                <w:szCs w:val="18"/>
              </w:rPr>
            </w:pPr>
            <w:r w:rsidRPr="00D700C3">
              <w:rPr>
                <w:sz w:val="18"/>
                <w:szCs w:val="18"/>
              </w:rPr>
              <w:t xml:space="preserve">Power and Water Corporation and its subsidiary </w:t>
            </w:r>
            <w:r w:rsidR="0028580A" w:rsidRPr="00D700C3">
              <w:rPr>
                <w:sz w:val="18"/>
                <w:szCs w:val="18"/>
              </w:rPr>
              <w:t>Indigenous Essential Services Pty Ltd</w:t>
            </w:r>
            <w:r w:rsidRPr="00D700C3">
              <w:rPr>
                <w:sz w:val="18"/>
                <w:szCs w:val="18"/>
              </w:rPr>
              <w:t>;</w:t>
            </w:r>
          </w:p>
          <w:p w:rsidR="0028580A" w:rsidRPr="00D700C3" w:rsidRDefault="0028580A" w:rsidP="00AB0495">
            <w:pPr>
              <w:pStyle w:val="Header"/>
              <w:jc w:val="left"/>
              <w:rPr>
                <w:sz w:val="18"/>
                <w:szCs w:val="18"/>
              </w:rPr>
            </w:pPr>
            <w:r w:rsidRPr="00D700C3">
              <w:rPr>
                <w:sz w:val="18"/>
                <w:szCs w:val="18"/>
              </w:rPr>
              <w:t>Power Retail Corporation (trading as Jacana Energy);</w:t>
            </w:r>
          </w:p>
          <w:p w:rsidR="0028580A" w:rsidRPr="00D700C3" w:rsidRDefault="0028580A" w:rsidP="00AB0495">
            <w:pPr>
              <w:pStyle w:val="Header"/>
              <w:jc w:val="left"/>
              <w:rPr>
                <w:sz w:val="18"/>
                <w:szCs w:val="18"/>
              </w:rPr>
            </w:pPr>
            <w:r w:rsidRPr="00D700C3">
              <w:rPr>
                <w:sz w:val="18"/>
                <w:szCs w:val="18"/>
              </w:rPr>
              <w:t>Power Generation Corporation (trading as Territory Generation);</w:t>
            </w:r>
          </w:p>
          <w:p w:rsidR="00773A24" w:rsidRPr="00D700C3" w:rsidRDefault="00773A24" w:rsidP="00AB0495">
            <w:pPr>
              <w:pStyle w:val="Header"/>
              <w:jc w:val="left"/>
              <w:rPr>
                <w:sz w:val="18"/>
                <w:szCs w:val="18"/>
              </w:rPr>
            </w:pPr>
            <w:r w:rsidRPr="00D700C3">
              <w:rPr>
                <w:sz w:val="18"/>
                <w:szCs w:val="18"/>
              </w:rPr>
              <w:t>Darwin Bus Service;</w:t>
            </w:r>
          </w:p>
          <w:p w:rsidR="00773A24" w:rsidRPr="00D700C3" w:rsidRDefault="00773A24" w:rsidP="00AB0495">
            <w:pPr>
              <w:pStyle w:val="Header"/>
              <w:jc w:val="left"/>
              <w:rPr>
                <w:sz w:val="18"/>
                <w:szCs w:val="18"/>
              </w:rPr>
            </w:pPr>
            <w:r w:rsidRPr="00D700C3">
              <w:rPr>
                <w:sz w:val="18"/>
                <w:szCs w:val="18"/>
              </w:rPr>
              <w:t>Darwin Port Corporation; and</w:t>
            </w:r>
          </w:p>
          <w:p w:rsidR="00773A24" w:rsidRPr="00D700C3" w:rsidRDefault="00072C80" w:rsidP="00AB0495">
            <w:pPr>
              <w:pStyle w:val="Header"/>
              <w:jc w:val="left"/>
              <w:rPr>
                <w:sz w:val="18"/>
                <w:szCs w:val="18"/>
              </w:rPr>
            </w:pPr>
            <w:r w:rsidRPr="00D700C3">
              <w:rPr>
                <w:sz w:val="18"/>
                <w:szCs w:val="18"/>
              </w:rPr>
              <w:t>Land Development Corporation</w:t>
            </w:r>
            <w:r w:rsidR="00773A24" w:rsidRPr="00D700C3">
              <w:rPr>
                <w:sz w:val="18"/>
                <w:szCs w:val="18"/>
              </w:rPr>
              <w:t>.</w:t>
            </w:r>
          </w:p>
        </w:tc>
        <w:tc>
          <w:tcPr>
            <w:tcW w:w="1701" w:type="dxa"/>
          </w:tcPr>
          <w:p w:rsidR="00773A24" w:rsidRPr="00D700C3" w:rsidRDefault="00773A24" w:rsidP="00AB0495">
            <w:pPr>
              <w:pStyle w:val="Header"/>
              <w:jc w:val="left"/>
              <w:rPr>
                <w:sz w:val="18"/>
                <w:szCs w:val="18"/>
              </w:rPr>
            </w:pPr>
            <w:r w:rsidRPr="00D700C3">
              <w:rPr>
                <w:i/>
                <w:sz w:val="18"/>
                <w:szCs w:val="18"/>
              </w:rPr>
              <w:t>Comprises</w:t>
            </w:r>
            <w:r w:rsidRPr="00D700C3">
              <w:rPr>
                <w:sz w:val="18"/>
                <w:szCs w:val="18"/>
              </w:rPr>
              <w:t>:</w:t>
            </w:r>
          </w:p>
          <w:p w:rsidR="00773A24" w:rsidRPr="00D700C3" w:rsidRDefault="00773A24" w:rsidP="00AB0495">
            <w:pPr>
              <w:pStyle w:val="Header"/>
              <w:jc w:val="left"/>
              <w:rPr>
                <w:sz w:val="18"/>
                <w:szCs w:val="18"/>
              </w:rPr>
            </w:pPr>
            <w:r w:rsidRPr="00D700C3">
              <w:rPr>
                <w:sz w:val="18"/>
                <w:szCs w:val="18"/>
              </w:rPr>
              <w:t>Northern Territory Treasury Corporation</w:t>
            </w:r>
          </w:p>
          <w:p w:rsidR="00773A24" w:rsidRPr="00D700C3" w:rsidRDefault="00773A24" w:rsidP="00AB0495">
            <w:pPr>
              <w:pStyle w:val="Header"/>
              <w:jc w:val="left"/>
              <w:rPr>
                <w:i/>
                <w:sz w:val="18"/>
                <w:szCs w:val="18"/>
              </w:rPr>
            </w:pPr>
            <w:r w:rsidRPr="00D700C3">
              <w:rPr>
                <w:sz w:val="18"/>
                <w:szCs w:val="18"/>
              </w:rPr>
              <w:t>Territory Insurance Office</w:t>
            </w:r>
            <w:r w:rsidR="0028580A" w:rsidRPr="00D700C3">
              <w:rPr>
                <w:sz w:val="18"/>
                <w:szCs w:val="18"/>
              </w:rPr>
              <w:t xml:space="preserve"> </w:t>
            </w:r>
            <w:r w:rsidR="00072C80" w:rsidRPr="00D700C3">
              <w:rPr>
                <w:sz w:val="18"/>
                <w:szCs w:val="18"/>
              </w:rPr>
              <w:t>(to 31 December 2014)</w:t>
            </w:r>
          </w:p>
        </w:tc>
      </w:tr>
    </w:tbl>
    <w:p w:rsidR="00D700C3" w:rsidRDefault="00D700C3" w:rsidP="001F6679">
      <w:pPr>
        <w:pStyle w:val="AGRHeading1"/>
        <w:rPr>
          <w:highlight w:val="yellow"/>
        </w:rPr>
      </w:pPr>
      <w:r w:rsidRPr="00FC7B9D">
        <w:t>Treasurer’s Annual Financial Statement cont…</w:t>
      </w:r>
    </w:p>
    <w:p w:rsidR="00773A24" w:rsidRPr="00072C80" w:rsidRDefault="00773A24" w:rsidP="00FA59EA">
      <w:pPr>
        <w:pStyle w:val="AGRBodyText"/>
      </w:pPr>
      <w:r w:rsidRPr="00072C80">
        <w:t>In summary the three sectors and their consolidation are defined as:</w:t>
      </w:r>
    </w:p>
    <w:p w:rsidR="00773A24" w:rsidRPr="00072C80" w:rsidRDefault="00773A24" w:rsidP="00F361AB">
      <w:pPr>
        <w:pStyle w:val="AGRBodyText"/>
      </w:pPr>
      <w:r w:rsidRPr="00F361AB">
        <w:rPr>
          <w:b/>
          <w:bCs/>
          <w:i/>
          <w:iCs/>
        </w:rPr>
        <w:t>General Government Sector</w:t>
      </w:r>
      <w:r w:rsidRPr="00072C80">
        <w:t xml:space="preserve"> (GGS) – all budget dependent Agencies providing services free of charge or at prices at below their cost of production or service cost. Therefore, they are mainly engaged in the production of goods and services outside the normal market mechanism for consumption by governments and the general public. Costs of production are mainly financed from public tax revenues.  For this reason, this sector tends to be the focus of fiscal targets – for example the deficit or surplus.</w:t>
      </w:r>
    </w:p>
    <w:p w:rsidR="00773A24" w:rsidRPr="00F361AB" w:rsidRDefault="00773A24" w:rsidP="00F361AB">
      <w:pPr>
        <w:pStyle w:val="AGRBodyText"/>
        <w:rPr>
          <w:b/>
          <w:bCs/>
          <w:i/>
          <w:iCs/>
        </w:rPr>
      </w:pPr>
      <w:r w:rsidRPr="00F361AB">
        <w:rPr>
          <w:b/>
          <w:bCs/>
          <w:i/>
          <w:iCs/>
        </w:rPr>
        <w:t xml:space="preserve">Public Non-Financial Corporations </w:t>
      </w:r>
      <w:r w:rsidRPr="005F768A">
        <w:t>(PNFCs) – trading</w:t>
      </w:r>
      <w:r w:rsidRPr="00F361AB">
        <w:t xml:space="preserve"> enterprises mainly engaged in the production of goods and services of a non-financial nature for sale in the market place at prices that aim to recover all or most of the costs involved. </w:t>
      </w:r>
    </w:p>
    <w:p w:rsidR="00773A24" w:rsidRPr="00072C80" w:rsidRDefault="00D700C3" w:rsidP="005F768A">
      <w:pPr>
        <w:pStyle w:val="AGRBodyText"/>
      </w:pPr>
      <w:r w:rsidRPr="00F361AB">
        <w:rPr>
          <w:b/>
          <w:bCs/>
          <w:i/>
          <w:iCs/>
        </w:rPr>
        <w:t>Non-financial P</w:t>
      </w:r>
      <w:r w:rsidR="00773A24" w:rsidRPr="00F361AB">
        <w:rPr>
          <w:b/>
          <w:bCs/>
          <w:i/>
          <w:iCs/>
        </w:rPr>
        <w:t xml:space="preserve">ublic </w:t>
      </w:r>
      <w:r w:rsidRPr="00F361AB">
        <w:rPr>
          <w:b/>
          <w:bCs/>
          <w:i/>
          <w:iCs/>
        </w:rPr>
        <w:t>S</w:t>
      </w:r>
      <w:r w:rsidR="00773A24" w:rsidRPr="00F361AB">
        <w:rPr>
          <w:b/>
          <w:bCs/>
          <w:i/>
          <w:iCs/>
        </w:rPr>
        <w:t xml:space="preserve">ector </w:t>
      </w:r>
      <w:r w:rsidR="00773A24" w:rsidRPr="005F768A">
        <w:t xml:space="preserve">(NFPS) </w:t>
      </w:r>
      <w:r w:rsidR="005F768A">
        <w:t>–</w:t>
      </w:r>
      <w:r w:rsidR="00773A24" w:rsidRPr="005F768A">
        <w:t xml:space="preserve"> the</w:t>
      </w:r>
      <w:r w:rsidR="00773A24" w:rsidRPr="00072C80">
        <w:t xml:space="preserve"> sector formed through a consolidation of the general government and public non-financial corporation sub-sectors. This sector provides the focus for the determination of net debt.</w:t>
      </w:r>
    </w:p>
    <w:p w:rsidR="00773A24" w:rsidRPr="00072C80" w:rsidRDefault="00773A24" w:rsidP="00F361AB">
      <w:pPr>
        <w:pStyle w:val="AGRBodyText"/>
      </w:pPr>
      <w:r w:rsidRPr="00F361AB">
        <w:rPr>
          <w:b/>
          <w:bCs/>
          <w:i/>
          <w:iCs/>
        </w:rPr>
        <w:t xml:space="preserve">Public Financial Corporations </w:t>
      </w:r>
      <w:r w:rsidRPr="005F768A">
        <w:t>(PFCs) –</w:t>
      </w:r>
      <w:r w:rsidRPr="00072C80">
        <w:t xml:space="preserve"> public enterprises mainly engaged in acquiring financial assets and incurring liabilities in the financial market on their own account. </w:t>
      </w:r>
    </w:p>
    <w:p w:rsidR="00773A24" w:rsidRPr="00072C80" w:rsidRDefault="00773A24" w:rsidP="00F361AB">
      <w:pPr>
        <w:pStyle w:val="AGRBodyText"/>
      </w:pPr>
      <w:r w:rsidRPr="00F361AB">
        <w:rPr>
          <w:b/>
          <w:bCs/>
          <w:i/>
          <w:iCs/>
        </w:rPr>
        <w:t>Total Public Sector</w:t>
      </w:r>
      <w:r w:rsidRPr="00072C80">
        <w:t xml:space="preserve"> – comprises the consolidation of the Non-Financial Public Sector and the Public Financial Corporations and represents the “whole of Territory financial statements”.</w:t>
      </w:r>
    </w:p>
    <w:p w:rsidR="00773A24" w:rsidRPr="00FA59EA" w:rsidRDefault="00773A24" w:rsidP="00FA59EA">
      <w:pPr>
        <w:pStyle w:val="AGRBodyText"/>
        <w:rPr>
          <w:i/>
          <w:u w:val="single"/>
        </w:rPr>
      </w:pPr>
      <w:r w:rsidRPr="00FA59EA">
        <w:rPr>
          <w:i/>
          <w:u w:val="single"/>
        </w:rPr>
        <w:t>Entities not consolidated into any of the above sectors</w:t>
      </w:r>
    </w:p>
    <w:p w:rsidR="00773A24" w:rsidRPr="00072C80" w:rsidRDefault="00773A24" w:rsidP="00FA59EA">
      <w:pPr>
        <w:pStyle w:val="AGRBodyText"/>
      </w:pPr>
      <w:r w:rsidRPr="00072C80">
        <w:t>The Total Public Sector consolidated financial statements comprise all agencies, Gove</w:t>
      </w:r>
      <w:r w:rsidR="007A6115">
        <w:t>rnment Business Divisions</w:t>
      </w:r>
      <w:r w:rsidRPr="00072C80">
        <w:t>, Gove</w:t>
      </w:r>
      <w:r w:rsidR="007A6115">
        <w:t>rnment Owned Corporations</w:t>
      </w:r>
      <w:r w:rsidRPr="00072C80">
        <w:t xml:space="preserve">, </w:t>
      </w:r>
      <w:r w:rsidR="00072C80" w:rsidRPr="00072C80">
        <w:t xml:space="preserve">the former </w:t>
      </w:r>
      <w:r w:rsidRPr="00072C80">
        <w:t>TIO and other entities controlled by the N</w:t>
      </w:r>
      <w:r w:rsidR="00072C80" w:rsidRPr="00072C80">
        <w:t xml:space="preserve">orthern </w:t>
      </w:r>
      <w:r w:rsidRPr="00072C80">
        <w:t>T</w:t>
      </w:r>
      <w:r w:rsidR="00072C80" w:rsidRPr="00072C80">
        <w:t xml:space="preserve">erritory </w:t>
      </w:r>
      <w:r w:rsidRPr="00072C80">
        <w:t>G</w:t>
      </w:r>
      <w:r w:rsidR="00072C80" w:rsidRPr="00072C80">
        <w:t>overnment</w:t>
      </w:r>
      <w:r w:rsidRPr="00072C80">
        <w:t>. The following are excluded from the consolidation on the basis that they are not controlled by the N</w:t>
      </w:r>
      <w:r w:rsidR="00072C80" w:rsidRPr="00072C80">
        <w:t xml:space="preserve">orthern </w:t>
      </w:r>
      <w:r w:rsidRPr="00072C80">
        <w:t>T</w:t>
      </w:r>
      <w:r w:rsidR="00072C80" w:rsidRPr="00072C80">
        <w:t xml:space="preserve">erritory </w:t>
      </w:r>
      <w:r w:rsidRPr="00072C80">
        <w:t>G</w:t>
      </w:r>
      <w:r w:rsidR="00072C80" w:rsidRPr="00072C80">
        <w:t>overnment</w:t>
      </w:r>
      <w:r w:rsidRPr="00072C80">
        <w:t>:</w:t>
      </w:r>
    </w:p>
    <w:p w:rsidR="00773A24" w:rsidRPr="00072C80" w:rsidRDefault="00773A24" w:rsidP="002F1CAF">
      <w:pPr>
        <w:numPr>
          <w:ilvl w:val="0"/>
          <w:numId w:val="37"/>
        </w:numPr>
        <w:spacing w:after="240" w:line="240" w:lineRule="auto"/>
        <w:jc w:val="left"/>
      </w:pPr>
      <w:r w:rsidRPr="00072C80">
        <w:t>Charles Darwin University (formerly Northern Territory University) and its associated entities</w:t>
      </w:r>
    </w:p>
    <w:p w:rsidR="00773A24" w:rsidRPr="00072C80" w:rsidRDefault="00773A24" w:rsidP="002F1CAF">
      <w:pPr>
        <w:numPr>
          <w:ilvl w:val="0"/>
          <w:numId w:val="37"/>
        </w:numPr>
        <w:spacing w:after="240" w:line="240" w:lineRule="auto"/>
        <w:jc w:val="left"/>
      </w:pPr>
      <w:r w:rsidRPr="00072C80">
        <w:t>Menzies School of Health Research</w:t>
      </w:r>
    </w:p>
    <w:p w:rsidR="00773A24" w:rsidRPr="00072C80" w:rsidRDefault="00773A24" w:rsidP="002F1CAF">
      <w:pPr>
        <w:numPr>
          <w:ilvl w:val="0"/>
          <w:numId w:val="37"/>
        </w:numPr>
        <w:spacing w:after="240" w:line="240" w:lineRule="auto"/>
        <w:jc w:val="left"/>
      </w:pPr>
      <w:r w:rsidRPr="00072C80">
        <w:t>Northern Territory Land Corporation</w:t>
      </w:r>
    </w:p>
    <w:p w:rsidR="00773A24" w:rsidRPr="00072C80" w:rsidRDefault="00773A24" w:rsidP="002F1CAF">
      <w:pPr>
        <w:numPr>
          <w:ilvl w:val="0"/>
          <w:numId w:val="37"/>
        </w:numPr>
        <w:spacing w:after="240" w:line="240" w:lineRule="auto"/>
        <w:jc w:val="left"/>
      </w:pPr>
      <w:r w:rsidRPr="00072C80">
        <w:t>Northern Territory Conservation Land Corporation</w:t>
      </w:r>
    </w:p>
    <w:p w:rsidR="00D700C3" w:rsidRDefault="00773A24" w:rsidP="002F1CAF">
      <w:pPr>
        <w:numPr>
          <w:ilvl w:val="0"/>
          <w:numId w:val="37"/>
        </w:numPr>
        <w:spacing w:after="240" w:line="240" w:lineRule="auto"/>
        <w:jc w:val="left"/>
      </w:pPr>
      <w:r w:rsidRPr="00072C80">
        <w:t>Cobourg Peninsula Sanctuary and Marine Park Board</w:t>
      </w:r>
    </w:p>
    <w:p w:rsidR="00773A24" w:rsidRPr="00072C80" w:rsidRDefault="00D700C3" w:rsidP="001F6679">
      <w:pPr>
        <w:pStyle w:val="AGRHeading1"/>
      </w:pPr>
      <w:r w:rsidRPr="00FC7B9D">
        <w:t>Treasurer’s Annual Financial Statement cont…</w:t>
      </w:r>
      <w:r w:rsidR="00773A24" w:rsidRPr="00072C80">
        <w:t xml:space="preserve"> </w:t>
      </w:r>
    </w:p>
    <w:p w:rsidR="00773A24" w:rsidRPr="00072C80" w:rsidRDefault="00773A24" w:rsidP="002F1CAF">
      <w:pPr>
        <w:numPr>
          <w:ilvl w:val="0"/>
          <w:numId w:val="37"/>
        </w:numPr>
        <w:spacing w:after="240" w:line="240" w:lineRule="auto"/>
        <w:jc w:val="left"/>
      </w:pPr>
      <w:r w:rsidRPr="00072C80">
        <w:t>Nitmiluk (Katherine Gorge) National Park Board</w:t>
      </w:r>
    </w:p>
    <w:p w:rsidR="00773A24" w:rsidRPr="00072C80" w:rsidRDefault="00773A24" w:rsidP="002F1CAF">
      <w:pPr>
        <w:numPr>
          <w:ilvl w:val="0"/>
          <w:numId w:val="37"/>
        </w:numPr>
        <w:spacing w:after="240" w:line="240" w:lineRule="auto"/>
        <w:jc w:val="left"/>
      </w:pPr>
      <w:r w:rsidRPr="00072C80">
        <w:t>Surveyors Board of the NT</w:t>
      </w:r>
    </w:p>
    <w:p w:rsidR="00773A24" w:rsidRPr="00072C80" w:rsidRDefault="00773A24" w:rsidP="002F1CAF">
      <w:pPr>
        <w:numPr>
          <w:ilvl w:val="0"/>
          <w:numId w:val="37"/>
        </w:numPr>
        <w:spacing w:after="240" w:line="240" w:lineRule="auto"/>
        <w:jc w:val="left"/>
      </w:pPr>
      <w:r w:rsidRPr="00072C80">
        <w:t>Northern Territory Grants Commission</w:t>
      </w:r>
    </w:p>
    <w:p w:rsidR="00773A24" w:rsidRPr="00072C80" w:rsidRDefault="00773A24" w:rsidP="002F1CAF">
      <w:pPr>
        <w:numPr>
          <w:ilvl w:val="0"/>
          <w:numId w:val="37"/>
        </w:numPr>
        <w:spacing w:after="240" w:line="240" w:lineRule="auto"/>
        <w:jc w:val="left"/>
      </w:pPr>
      <w:r w:rsidRPr="00072C80">
        <w:t>Northern Territory Government and Public Authorities Employees’ Superannuation Fund</w:t>
      </w:r>
    </w:p>
    <w:p w:rsidR="00773A24" w:rsidRPr="00072C80" w:rsidRDefault="00773A24" w:rsidP="002F1CAF">
      <w:pPr>
        <w:numPr>
          <w:ilvl w:val="0"/>
          <w:numId w:val="37"/>
        </w:numPr>
        <w:spacing w:after="240" w:line="240" w:lineRule="auto"/>
        <w:jc w:val="left"/>
      </w:pPr>
      <w:r w:rsidRPr="00072C80">
        <w:t>Legislative Assembly Members’ Superannuation Trust</w:t>
      </w:r>
    </w:p>
    <w:p w:rsidR="00773A24" w:rsidRPr="00072C80" w:rsidRDefault="00773A24" w:rsidP="002F1CAF">
      <w:pPr>
        <w:numPr>
          <w:ilvl w:val="0"/>
          <w:numId w:val="37"/>
        </w:numPr>
        <w:spacing w:after="240" w:line="240" w:lineRule="auto"/>
        <w:jc w:val="left"/>
      </w:pPr>
      <w:r w:rsidRPr="00072C80">
        <w:t>Northern Territory Police Supplementary Benefit Scheme</w:t>
      </w:r>
    </w:p>
    <w:p w:rsidR="00773A24" w:rsidRPr="00072C80" w:rsidRDefault="00773A24" w:rsidP="002F1CAF">
      <w:pPr>
        <w:numPr>
          <w:ilvl w:val="0"/>
          <w:numId w:val="37"/>
        </w:numPr>
        <w:spacing w:after="240" w:line="240" w:lineRule="auto"/>
        <w:jc w:val="left"/>
      </w:pPr>
      <w:r w:rsidRPr="00072C80">
        <w:t>Public Trustee Common Funds</w:t>
      </w:r>
    </w:p>
    <w:p w:rsidR="00773A24" w:rsidRPr="00072C80" w:rsidRDefault="00773A24" w:rsidP="002F1CAF">
      <w:pPr>
        <w:numPr>
          <w:ilvl w:val="0"/>
          <w:numId w:val="37"/>
        </w:numPr>
        <w:spacing w:after="240" w:line="240" w:lineRule="auto"/>
        <w:jc w:val="left"/>
      </w:pPr>
      <w:r w:rsidRPr="00072C80">
        <w:t>Local Government/Regional Councils</w:t>
      </w:r>
    </w:p>
    <w:p w:rsidR="00773A24" w:rsidRPr="00072C80" w:rsidRDefault="00773A24" w:rsidP="00FA59EA">
      <w:pPr>
        <w:pStyle w:val="AGRBodyText"/>
      </w:pPr>
      <w:r w:rsidRPr="00072C80">
        <w:t>These entities have not been consolidated into the TAFS on the basis that they are not controlled by the N</w:t>
      </w:r>
      <w:r w:rsidR="00072C80" w:rsidRPr="00072C80">
        <w:t xml:space="preserve">orthern Territory </w:t>
      </w:r>
      <w:r w:rsidRPr="00072C80">
        <w:t>G</w:t>
      </w:r>
      <w:r w:rsidR="00072C80" w:rsidRPr="00072C80">
        <w:t xml:space="preserve">overnment </w:t>
      </w:r>
      <w:r w:rsidRPr="00072C80">
        <w:t xml:space="preserve">or their net assets are not available to the </w:t>
      </w:r>
      <w:r w:rsidR="00072C80" w:rsidRPr="00072C80">
        <w:t>Northern Territory Government</w:t>
      </w:r>
      <w:r w:rsidRPr="00072C80">
        <w:t xml:space="preserve"> (for example the superannuation funds).  The TAFS does however include the unfunded superannuation liabilities. </w:t>
      </w:r>
    </w:p>
    <w:p w:rsidR="00773A24" w:rsidRPr="00773A24" w:rsidRDefault="00773A24" w:rsidP="00FD6271">
      <w:pPr>
        <w:pStyle w:val="AGRBodyText"/>
        <w:rPr>
          <w:highlight w:val="yellow"/>
        </w:rPr>
      </w:pPr>
      <w:r w:rsidRPr="00072C80">
        <w:t xml:space="preserve">In addition, with the exception of payroll costs and land and buildings, the TAFS excluded revenues, costs, assets and liabilities of Territory schools.  </w:t>
      </w:r>
    </w:p>
    <w:p w:rsidR="0086673A" w:rsidRDefault="0086673A" w:rsidP="00FD6271">
      <w:pPr>
        <w:pStyle w:val="AGRBodyText"/>
      </w:pPr>
      <w:r>
        <w:t>The compilation of the TAFS is a complex process that is undertaken by the Department of Treasury and Finance.  It requires the consolidation of the financial statements of each entity that is deemed to be controlled by the Northern Territory, with the General Government and Public Non-Financial Corporation sectors being consolidated to form the Non-Financial Public Sector.  The Non-Financial Public Sector is then consolidated with the Public Financial Corporation Sector to form the Total Public Sector.  During the consolidation process all intra-entity balances for each sector are eliminated so that each set of statements reflects the results of transactions with the other sectors, or in the case of the Total Public Sector, with the “outside world”.</w:t>
      </w:r>
    </w:p>
    <w:p w:rsidR="00415B0A" w:rsidRPr="00FC7B9D" w:rsidRDefault="00415B0A" w:rsidP="001F6679">
      <w:pPr>
        <w:pStyle w:val="AGRHeading1"/>
      </w:pPr>
      <w:r w:rsidRPr="00FC7B9D">
        <w:t>Treasurer’s Annual Financial Statement cont…</w:t>
      </w:r>
    </w:p>
    <w:p w:rsidR="007B732B" w:rsidRPr="00FC7B9D" w:rsidRDefault="00415B0A" w:rsidP="00FD6271">
      <w:pPr>
        <w:pStyle w:val="AGRBodyText"/>
      </w:pPr>
      <w:r>
        <w:t>Financial statements prepared in accordance with GFS requirements include measures of financial performance and position.</w:t>
      </w:r>
    </w:p>
    <w:p w:rsidR="00533987" w:rsidRPr="00FC7B9D" w:rsidRDefault="00533987" w:rsidP="00FD6271">
      <w:pPr>
        <w:pStyle w:val="AGRBodyText"/>
      </w:pPr>
      <w:r w:rsidRPr="00FC7B9D">
        <w:rPr>
          <w:b/>
        </w:rPr>
        <w:t xml:space="preserve">Net Operating Balance </w:t>
      </w:r>
      <w:r w:rsidRPr="00FC7B9D">
        <w:t xml:space="preserve">– </w:t>
      </w:r>
      <w:r w:rsidR="00415B0A" w:rsidRPr="00415B0A">
        <w:t>a measure of financial performance calculated as the excess of revenues over expenses.  The Net Operating Balance is a measure of the sustainability of a government</w:t>
      </w:r>
      <w:r w:rsidRPr="00FC7B9D">
        <w:t>.</w:t>
      </w:r>
    </w:p>
    <w:p w:rsidR="003D15D4" w:rsidRPr="00FC7B9D" w:rsidRDefault="00283923" w:rsidP="00FD6271">
      <w:pPr>
        <w:pStyle w:val="AGRBodyText"/>
      </w:pPr>
      <w:r w:rsidRPr="00283923">
        <w:rPr>
          <w:b/>
        </w:rPr>
        <w:t xml:space="preserve">Fiscal Balance </w:t>
      </w:r>
      <w:r w:rsidR="00533987" w:rsidRPr="00FC7B9D">
        <w:t xml:space="preserve">– </w:t>
      </w:r>
      <w:r w:rsidR="00415B0A" w:rsidRPr="00FC7B9D">
        <w:t xml:space="preserve">a measure of financial performance sometimes referred to as </w:t>
      </w:r>
      <w:r w:rsidRPr="00283923">
        <w:t xml:space="preserve">Net Lending/Borrowing </w:t>
      </w:r>
      <w:r w:rsidR="00415B0A" w:rsidRPr="00FC7B9D">
        <w:t>and calculated as the Net Operating Balance less the net acquisition of non-financial assets.  It is a measure of the extent to which a government is either putting financial resources at the disposal of other sectors in the economy or utilising the financial resources generated by other sectors</w:t>
      </w:r>
      <w:r w:rsidR="00533987" w:rsidRPr="00FC7B9D">
        <w:t>.</w:t>
      </w:r>
      <w:r w:rsidR="003D15D4">
        <w:t xml:space="preserve">  A net lending (or fiscal surplus) balance indicates that a government is saving more than enough to finance all its investment spending.  A net borrowing (or fiscal deficit position) indicates that a government’s level of investment is greater than its level of savings.</w:t>
      </w:r>
    </w:p>
    <w:p w:rsidR="00533987" w:rsidRDefault="00533987" w:rsidP="00FD6271">
      <w:pPr>
        <w:pStyle w:val="AGRBodyText"/>
      </w:pPr>
      <w:r w:rsidRPr="00FC7B9D">
        <w:rPr>
          <w:b/>
        </w:rPr>
        <w:t>Net Worth</w:t>
      </w:r>
      <w:r w:rsidRPr="00FC7B9D">
        <w:t xml:space="preserve"> – </w:t>
      </w:r>
      <w:r w:rsidR="00415B0A" w:rsidRPr="00FC7B9D">
        <w:t>a measure of financial position</w:t>
      </w:r>
      <w:r w:rsidR="00415B0A">
        <w:t xml:space="preserve"> calculated as </w:t>
      </w:r>
      <w:r w:rsidR="00415B0A" w:rsidRPr="00FC7B9D">
        <w:t xml:space="preserve">total </w:t>
      </w:r>
      <w:r w:rsidR="00415B0A">
        <w:t>financial and non</w:t>
      </w:r>
      <w:r w:rsidR="00415B0A">
        <w:noBreakHyphen/>
        <w:t>financial assets</w:t>
      </w:r>
      <w:r w:rsidR="00415B0A" w:rsidRPr="00FC7B9D">
        <w:t xml:space="preserve"> less total liabilities and contributed capital.  This measure includes non-current physical assets (land and fixed assets) and employee entitlements such as unfunded superannuation and employee leave balances.  The change in net worth is the preferred measure for assessing the sustainability of fiscal activities</w:t>
      </w:r>
      <w:r w:rsidRPr="00FC7B9D">
        <w:t>.</w:t>
      </w:r>
    </w:p>
    <w:p w:rsidR="003D15D4" w:rsidRPr="00FC7B9D" w:rsidRDefault="003D15D4" w:rsidP="00FD6271">
      <w:pPr>
        <w:pStyle w:val="AGRBodyText"/>
      </w:pPr>
      <w:r w:rsidRPr="00FC7B9D">
        <w:rPr>
          <w:b/>
        </w:rPr>
        <w:t>Net Financial Worth</w:t>
      </w:r>
      <w:r w:rsidRPr="00FC7B9D">
        <w:t xml:space="preserve"> – a measure of financial position </w:t>
      </w:r>
      <w:r>
        <w:t>calculated as</w:t>
      </w:r>
      <w:r w:rsidRPr="00FC7B9D">
        <w:t xml:space="preserve"> total financial assets less total liabilities.  This measure can be viewed as an alternative measure for assessing the sustainability of fiscal activities as it may be difficult to attach market values to some general government sector non</w:t>
      </w:r>
      <w:r w:rsidRPr="00FC7B9D">
        <w:noBreakHyphen/>
        <w:t xml:space="preserve">financial assets that form part of the calculation of Net Worth. </w:t>
      </w:r>
    </w:p>
    <w:p w:rsidR="003D15D4" w:rsidRPr="00FC7B9D" w:rsidRDefault="003D15D4" w:rsidP="00FD6271">
      <w:pPr>
        <w:pStyle w:val="AGRBodyText"/>
      </w:pPr>
      <w:r w:rsidRPr="00FC7B9D">
        <w:rPr>
          <w:b/>
        </w:rPr>
        <w:t>Net Debt</w:t>
      </w:r>
      <w:r w:rsidRPr="00FC7B9D">
        <w:t xml:space="preserve"> – a measure of financial position comprising certain financial liabilities less financial assets.  The items included in this measure are discussed in some detail in the Budget Papers.</w:t>
      </w:r>
    </w:p>
    <w:p w:rsidR="003D15D4" w:rsidRPr="00FC7B9D" w:rsidRDefault="003D15D4" w:rsidP="00FD6271">
      <w:pPr>
        <w:pStyle w:val="AGRBodyText"/>
      </w:pPr>
      <w:r w:rsidRPr="00FC7B9D">
        <w:rPr>
          <w:b/>
        </w:rPr>
        <w:t xml:space="preserve">Net Financial Liabilities </w:t>
      </w:r>
      <w:r w:rsidRPr="00FC7B9D">
        <w:t xml:space="preserve">– </w:t>
      </w:r>
      <w:r>
        <w:t>a measure that is broader than net debt as it includes significant liabilities, other than borrowings.  Significant liabilities include accrued employee liabilities such as superannuation and long service leave entitlements.  This measure is used only in the case of the General Government Sector.</w:t>
      </w:r>
    </w:p>
    <w:p w:rsidR="00415B0A" w:rsidRPr="00FC7B9D" w:rsidRDefault="00415B0A" w:rsidP="001F6679">
      <w:pPr>
        <w:pStyle w:val="AGRHeading1"/>
      </w:pPr>
      <w:r w:rsidRPr="00FC7B9D">
        <w:t>Treasurer’s Annual Financial Statement cont…</w:t>
      </w:r>
    </w:p>
    <w:p w:rsidR="00072C80" w:rsidRPr="00FC7B9D" w:rsidRDefault="00072C80" w:rsidP="00AB0495">
      <w:pPr>
        <w:pStyle w:val="AGRHeading3"/>
      </w:pPr>
      <w:r w:rsidRPr="00FC7B9D">
        <w:t>Audit Opinion</w:t>
      </w:r>
    </w:p>
    <w:p w:rsidR="0086673A" w:rsidRPr="00015BAD" w:rsidRDefault="00072C80" w:rsidP="00FD6271">
      <w:pPr>
        <w:pStyle w:val="AGRBodyText"/>
      </w:pPr>
      <w:r w:rsidRPr="0086673A">
        <w:t>My audit of the Treasurer’s Annual Financial Statement for the year ended 30 June 2015 resulted in a modified independent audit opinion, which was issued on 30 October 2015.</w:t>
      </w:r>
      <w:r w:rsidR="00572018">
        <w:t xml:space="preserve"> My audit</w:t>
      </w:r>
      <w:r w:rsidR="0086673A" w:rsidRPr="00015BAD">
        <w:t xml:space="preserve"> op</w:t>
      </w:r>
      <w:r w:rsidR="00572018">
        <w:t>inion on the Financial Report was</w:t>
      </w:r>
      <w:r w:rsidR="0086673A" w:rsidRPr="00015BAD">
        <w:t xml:space="preserve"> provided in </w:t>
      </w:r>
      <w:r w:rsidR="0086673A">
        <w:t>three</w:t>
      </w:r>
      <w:r w:rsidR="0086673A" w:rsidRPr="00015BAD">
        <w:t xml:space="preserve"> parts:</w:t>
      </w:r>
    </w:p>
    <w:p w:rsidR="0086673A" w:rsidRPr="0086673A" w:rsidRDefault="0086673A" w:rsidP="00FD6271">
      <w:pPr>
        <w:pStyle w:val="AGRBodyText"/>
        <w:numPr>
          <w:ilvl w:val="0"/>
          <w:numId w:val="36"/>
        </w:numPr>
      </w:pPr>
      <w:r w:rsidRPr="0086673A">
        <w:t>Auditor’s Opinion – Public Non-Financial Corporation Sector;</w:t>
      </w:r>
    </w:p>
    <w:p w:rsidR="0086673A" w:rsidRPr="0086673A" w:rsidRDefault="0086673A" w:rsidP="00FD6271">
      <w:pPr>
        <w:pStyle w:val="AGRBodyText"/>
        <w:numPr>
          <w:ilvl w:val="0"/>
          <w:numId w:val="36"/>
        </w:numPr>
      </w:pPr>
      <w:r w:rsidRPr="0086673A">
        <w:t>Auditor’s Opinion – General Government Sector and Public Financial Corporation Sector; and</w:t>
      </w:r>
    </w:p>
    <w:p w:rsidR="0086673A" w:rsidRPr="00FD3AC3" w:rsidRDefault="0086673A" w:rsidP="00FD6271">
      <w:pPr>
        <w:pStyle w:val="AGRBodyText"/>
        <w:numPr>
          <w:ilvl w:val="0"/>
          <w:numId w:val="36"/>
        </w:numPr>
        <w:rPr>
          <w:sz w:val="19"/>
          <w:szCs w:val="19"/>
        </w:rPr>
      </w:pPr>
      <w:r w:rsidRPr="0086673A">
        <w:t>Auditor’s Opinion – Non-Financial Public Sector and Total Public Sector.</w:t>
      </w:r>
    </w:p>
    <w:p w:rsidR="0086673A" w:rsidRPr="001A55E8" w:rsidRDefault="0086673A" w:rsidP="001A55E8">
      <w:pPr>
        <w:pStyle w:val="AGRBodyText"/>
        <w:rPr>
          <w:i/>
          <w:iCs/>
          <w:u w:val="single"/>
        </w:rPr>
      </w:pPr>
      <w:r w:rsidRPr="001A55E8">
        <w:rPr>
          <w:i/>
          <w:iCs/>
          <w:u w:val="single"/>
        </w:rPr>
        <w:t>Disclaimer of Opinion – Public Non-Financial Corporation Sector</w:t>
      </w:r>
    </w:p>
    <w:p w:rsidR="0086673A" w:rsidRDefault="00F16D5B" w:rsidP="001A55E8">
      <w:pPr>
        <w:pStyle w:val="AGRBodyText"/>
      </w:pPr>
      <w:r w:rsidRPr="00F16D5B">
        <w:t xml:space="preserve">I was unable to form an opinion on the </w:t>
      </w:r>
      <w:r w:rsidR="00572018">
        <w:t>P</w:t>
      </w:r>
      <w:r w:rsidRPr="00F16D5B">
        <w:t xml:space="preserve">ublic </w:t>
      </w:r>
      <w:r w:rsidR="00572018">
        <w:t>N</w:t>
      </w:r>
      <w:r w:rsidRPr="00F16D5B">
        <w:t xml:space="preserve">on-financial Corporation Sector </w:t>
      </w:r>
      <w:r w:rsidR="00572018">
        <w:t>b</w:t>
      </w:r>
      <w:r w:rsidRPr="00015BAD">
        <w:t xml:space="preserve">ecause of the significance of the matters described </w:t>
      </w:r>
      <w:r>
        <w:t>below</w:t>
      </w:r>
      <w:r w:rsidR="00572018">
        <w:t xml:space="preserve">. </w:t>
      </w:r>
      <w:r w:rsidRPr="00015BAD">
        <w:t xml:space="preserve"> I </w:t>
      </w:r>
      <w:r w:rsidR="00572018">
        <w:t>was</w:t>
      </w:r>
      <w:r w:rsidRPr="00015BAD">
        <w:t xml:space="preserve"> not able to obtain sufficient appropriate audit evidence in relation to the financial information attributable to the</w:t>
      </w:r>
      <w:r w:rsidR="00564A02">
        <w:t xml:space="preserve"> Power and Water</w:t>
      </w:r>
      <w:r w:rsidRPr="00015BAD">
        <w:t xml:space="preserve"> Corporation to provide a basis for an audit opinion on the </w:t>
      </w:r>
      <w:r w:rsidRPr="001A55E8">
        <w:t>balance sheet as at 30 June 2015, the comprehensive operating statement, the statement of changes in equity and the cash flow statement for the year then ended</w:t>
      </w:r>
      <w:r w:rsidRPr="00015BAD">
        <w:t xml:space="preserve"> for the Public Non-Financial Corporation</w:t>
      </w:r>
      <w:r w:rsidRPr="0086673A">
        <w:t xml:space="preserve"> Sector. </w:t>
      </w:r>
      <w:r>
        <w:t xml:space="preserve"> </w:t>
      </w:r>
    </w:p>
    <w:p w:rsidR="00572018" w:rsidRPr="001A55E8" w:rsidRDefault="00572018" w:rsidP="001A55E8">
      <w:pPr>
        <w:pStyle w:val="AGRBodyText"/>
        <w:rPr>
          <w:b/>
          <w:bCs/>
          <w:i/>
        </w:rPr>
      </w:pPr>
      <w:r w:rsidRPr="001A55E8">
        <w:rPr>
          <w:b/>
          <w:bCs/>
          <w:i/>
        </w:rPr>
        <w:t>Inability to form an opinion – Power and Water Corporation</w:t>
      </w:r>
    </w:p>
    <w:p w:rsidR="00572018" w:rsidRDefault="00B15590" w:rsidP="001A55E8">
      <w:pPr>
        <w:pStyle w:val="AGRBodyText"/>
      </w:pPr>
      <w:r>
        <w:t>At the time of signing my audit opinion on the TAFS, I had</w:t>
      </w:r>
      <w:r w:rsidR="00572018" w:rsidRPr="00015BAD">
        <w:t xml:space="preserve"> not received financial statements for Power and Water Corporation and </w:t>
      </w:r>
      <w:r>
        <w:t>its controlled entities that were</w:t>
      </w:r>
      <w:r w:rsidR="00572018" w:rsidRPr="00015BAD">
        <w:t xml:space="preserve"> sufficiently complete to enable me to form an audit opinion on the financial statements of Power and Water Corporation, its controlled entity Indigenous Essential Services Pty Ltd or the consolidated group.</w:t>
      </w:r>
    </w:p>
    <w:p w:rsidR="00E20A21" w:rsidRPr="001A55E8" w:rsidRDefault="00E20A21" w:rsidP="00E20A21">
      <w:pPr>
        <w:pStyle w:val="AGRBodyText"/>
        <w:rPr>
          <w:b/>
          <w:bCs/>
          <w:i/>
        </w:rPr>
      </w:pPr>
      <w:r w:rsidRPr="001A55E8">
        <w:rPr>
          <w:b/>
          <w:bCs/>
          <w:i/>
        </w:rPr>
        <w:t xml:space="preserve">Inadequate books and records maintained </w:t>
      </w:r>
      <w:r w:rsidR="0040422D">
        <w:rPr>
          <w:b/>
          <w:bCs/>
          <w:i/>
        </w:rPr>
        <w:t>–</w:t>
      </w:r>
      <w:r w:rsidRPr="001A55E8">
        <w:rPr>
          <w:b/>
          <w:bCs/>
          <w:i/>
        </w:rPr>
        <w:t xml:space="preserve"> Power and Water Corporation</w:t>
      </w:r>
    </w:p>
    <w:p w:rsidR="00E20A21" w:rsidRDefault="00572018" w:rsidP="001A55E8">
      <w:pPr>
        <w:pStyle w:val="AGRBodyText"/>
      </w:pPr>
      <w:r w:rsidRPr="00015BAD">
        <w:t xml:space="preserve">In February 2014, legislation was introduced in the Northern Territory Parliament to </w:t>
      </w:r>
      <w:r>
        <w:t>restructure</w:t>
      </w:r>
      <w:r w:rsidRPr="00015BAD">
        <w:t xml:space="preserve"> Power and Water Corporation into three separate corporations being the Power Retail Corporation (Jacana Energy), Power Generation Corporation (Territory Generation) and Power and Water Corporation (retaining residual functions). The restructure was effective from 1</w:t>
      </w:r>
      <w:r>
        <w:t> </w:t>
      </w:r>
      <w:r w:rsidRPr="00015BAD">
        <w:t xml:space="preserve">July 2014, however the core financial applications and underlying infrastructure were not reconfigured until 27 April 2015. This has resulted in numerous errors and unresolved issues in relation to the recording of revenue; trade and other receivables; expenses; trade and other payables; property, plant and equipment; intercompany balances; goods and services tax; and the allocation of </w:t>
      </w:r>
      <w:r w:rsidR="00B86171">
        <w:t>transactions</w:t>
      </w:r>
      <w:r w:rsidR="001A55E8" w:rsidRPr="001A55E8">
        <w:t xml:space="preserve"> </w:t>
      </w:r>
    </w:p>
    <w:p w:rsidR="00E20A21" w:rsidRDefault="00E20A21" w:rsidP="00E20A21">
      <w:pPr>
        <w:pStyle w:val="AGRHeading1"/>
      </w:pPr>
      <w:r w:rsidRPr="00FC7B9D">
        <w:t>Treasurer’s Annual Financial Statement cont…</w:t>
      </w:r>
    </w:p>
    <w:p w:rsidR="001A55E8" w:rsidRPr="00015BAD" w:rsidRDefault="001A55E8" w:rsidP="001A55E8">
      <w:pPr>
        <w:pStyle w:val="AGRBodyText"/>
      </w:pPr>
      <w:r w:rsidRPr="00015BAD">
        <w:t xml:space="preserve">between the three entities. I </w:t>
      </w:r>
      <w:r>
        <w:t>was</w:t>
      </w:r>
      <w:r w:rsidRPr="00015BAD">
        <w:t xml:space="preserve"> unable to confirm or verify these financial statement items by alternative means. </w:t>
      </w:r>
    </w:p>
    <w:p w:rsidR="0086673A" w:rsidRPr="00015BAD" w:rsidRDefault="0086673A" w:rsidP="001A55E8">
      <w:pPr>
        <w:pStyle w:val="AGRBodyText"/>
      </w:pPr>
      <w:r w:rsidRPr="00015BAD">
        <w:t>As a result I was unable to determine whether any adjustments to the records of Power and Water Corporation might have been required in respect of these balances, and the corresponding elements making up the comprehensive operating statement,</w:t>
      </w:r>
      <w:r w:rsidRPr="00015BAD" w:rsidDel="00EC1D1B">
        <w:t xml:space="preserve"> </w:t>
      </w:r>
      <w:r w:rsidRPr="00015BAD">
        <w:t>the balance sheet, statement of changes in equity and the cash flow statement for the Public Non-Financial Corporation Sector.</w:t>
      </w:r>
    </w:p>
    <w:p w:rsidR="0086673A" w:rsidRPr="001A55E8" w:rsidRDefault="0086673A" w:rsidP="001A55E8">
      <w:pPr>
        <w:pStyle w:val="AGRBodyText"/>
        <w:rPr>
          <w:b/>
          <w:bCs/>
          <w:i/>
        </w:rPr>
      </w:pPr>
      <w:r w:rsidRPr="001A55E8">
        <w:rPr>
          <w:b/>
          <w:bCs/>
          <w:i/>
        </w:rPr>
        <w:t xml:space="preserve">Property, plant and equipment valuation </w:t>
      </w:r>
      <w:r w:rsidR="0040422D">
        <w:rPr>
          <w:b/>
          <w:bCs/>
          <w:i/>
        </w:rPr>
        <w:t>–</w:t>
      </w:r>
      <w:r w:rsidRPr="001A55E8">
        <w:rPr>
          <w:b/>
          <w:bCs/>
          <w:i/>
        </w:rPr>
        <w:t xml:space="preserve"> Power and Water Corporation </w:t>
      </w:r>
    </w:p>
    <w:p w:rsidR="00572018" w:rsidRPr="00015BAD" w:rsidRDefault="00564A02" w:rsidP="001A55E8">
      <w:pPr>
        <w:pStyle w:val="AGRBodyText"/>
      </w:pPr>
      <w:r>
        <w:t xml:space="preserve">At the time of my audit opinion on the TAFS, </w:t>
      </w:r>
      <w:r w:rsidR="0086673A" w:rsidRPr="00015BAD">
        <w:t xml:space="preserve">the Power and Water Corporation changed its accounting policy </w:t>
      </w:r>
      <w:r>
        <w:t xml:space="preserve">effective 1 July 2014 </w:t>
      </w:r>
      <w:r w:rsidR="0086673A" w:rsidRPr="00015BAD">
        <w:t xml:space="preserve">in relation to the measurement of its property, plant and equipment from historical cost to fair value. The </w:t>
      </w:r>
      <w:r>
        <w:t xml:space="preserve">Power and Water </w:t>
      </w:r>
      <w:r w:rsidR="0086673A" w:rsidRPr="00015BAD">
        <w:t xml:space="preserve">Corporation commissioned independent valuations to provide a fair value which resulted in the value of property, plant and equipment reported in the balance sheet increasing by $2,063,769,000 to $3,992,140,000. The valuations were performed using depreciated optimised replacement cost and have not considered the </w:t>
      </w:r>
      <w:r>
        <w:t xml:space="preserve">Power and Water </w:t>
      </w:r>
      <w:r w:rsidR="0086673A" w:rsidRPr="00015BAD">
        <w:t xml:space="preserve">Corporation’s ability to generate economic benefits by using the assets or by selling them to another market participant. </w:t>
      </w:r>
      <w:r w:rsidR="00572018">
        <w:t xml:space="preserve"> </w:t>
      </w:r>
      <w:r w:rsidR="00572018" w:rsidRPr="00015BAD">
        <w:t xml:space="preserve">In addition, the financial records used to derive the fair value at 1 July 2014 were complex and contained numerous errors, both individually and cumulatively material, with some of these errors remaining unresolved as at the date of this audit report. </w:t>
      </w:r>
    </w:p>
    <w:p w:rsidR="00572018" w:rsidRPr="00015BAD" w:rsidRDefault="00572018" w:rsidP="001A55E8">
      <w:pPr>
        <w:pStyle w:val="AGRBodyText"/>
      </w:pPr>
      <w:r w:rsidRPr="00015BAD">
        <w:t xml:space="preserve">As a result of the above, I </w:t>
      </w:r>
      <w:r>
        <w:t>was</w:t>
      </w:r>
      <w:r w:rsidRPr="00015BAD">
        <w:t xml:space="preserve"> unable to satisfy myself that the amount reported in the balance sheet as at 30 June 2015 attributable to the </w:t>
      </w:r>
      <w:r w:rsidR="00564A02">
        <w:t xml:space="preserve">Power and Water </w:t>
      </w:r>
      <w:r w:rsidRPr="00015BAD">
        <w:t>Corporation accurately represent</w:t>
      </w:r>
      <w:r w:rsidR="00B15590">
        <w:t>ed</w:t>
      </w:r>
      <w:r w:rsidRPr="00015BAD">
        <w:t xml:space="preserve"> the fair value of property, plant and equipment and that the amounts for depreciation and asset impairment a</w:t>
      </w:r>
      <w:r w:rsidR="00B15590">
        <w:t xml:space="preserve">ttributable to the </w:t>
      </w:r>
      <w:r w:rsidR="00564A02">
        <w:t xml:space="preserve">Power and Water </w:t>
      </w:r>
      <w:r w:rsidR="00B15590">
        <w:t>Corporation we</w:t>
      </w:r>
      <w:r w:rsidRPr="00015BAD">
        <w:t>re accurately reported in the comprehensive operating statement for the year ended 30 June 2015 for the Public Non-Financial Corporation Sector.</w:t>
      </w:r>
    </w:p>
    <w:p w:rsidR="00572018" w:rsidRPr="001A55E8" w:rsidRDefault="00572018" w:rsidP="001A55E8">
      <w:pPr>
        <w:pStyle w:val="AGRBodyText"/>
        <w:rPr>
          <w:i/>
          <w:iCs/>
          <w:u w:val="single"/>
        </w:rPr>
      </w:pPr>
      <w:r w:rsidRPr="001A55E8">
        <w:rPr>
          <w:i/>
          <w:iCs/>
          <w:u w:val="single"/>
        </w:rPr>
        <w:t>Auditor’s Opinion – General Government Sector and Public Financial Corporation Sector</w:t>
      </w:r>
    </w:p>
    <w:p w:rsidR="00572018" w:rsidRPr="001A55E8" w:rsidRDefault="00572018" w:rsidP="001A55E8">
      <w:pPr>
        <w:pStyle w:val="AGRBodyText"/>
      </w:pPr>
      <w:r w:rsidRPr="0086673A">
        <w:t xml:space="preserve">In my opinion, the Treasurer’s Annual Financial Report gives a true and fair view of the financial position of the General Government Sector and Public Financial Corporation Sector as at 30 June 2015 and of their performance and cash flows for the year then ended in accordance with Australian Accounting Standards and the financial reporting requirements of the </w:t>
      </w:r>
      <w:r w:rsidRPr="001A55E8">
        <w:t>Financial Management Act</w:t>
      </w:r>
      <w:r w:rsidRPr="0086673A">
        <w:t xml:space="preserve"> and the </w:t>
      </w:r>
      <w:r w:rsidRPr="001A55E8">
        <w:t>Fiscal Integrity and Transparency Act</w:t>
      </w:r>
      <w:r w:rsidRPr="0086673A">
        <w:t>.</w:t>
      </w:r>
    </w:p>
    <w:p w:rsidR="00092E97" w:rsidRDefault="00092E97" w:rsidP="001F6679">
      <w:pPr>
        <w:pStyle w:val="AGRHeading1"/>
      </w:pPr>
      <w:r w:rsidRPr="00FC7B9D">
        <w:t>Treasurer’s Annual Financial Statement cont…</w:t>
      </w:r>
    </w:p>
    <w:p w:rsidR="0086673A" w:rsidRPr="00E20A21" w:rsidRDefault="0086673A" w:rsidP="00E20A21">
      <w:pPr>
        <w:pStyle w:val="AGRBodyText"/>
        <w:rPr>
          <w:i/>
          <w:iCs/>
          <w:u w:val="single"/>
        </w:rPr>
      </w:pPr>
      <w:r w:rsidRPr="00E20A21">
        <w:rPr>
          <w:i/>
          <w:iCs/>
          <w:u w:val="single"/>
        </w:rPr>
        <w:t>Qualified Audit Opinion – Non-Financial Public Sector and Total Public Sector</w:t>
      </w:r>
    </w:p>
    <w:p w:rsidR="0086673A" w:rsidRDefault="0086673A" w:rsidP="00E20A21">
      <w:pPr>
        <w:pStyle w:val="AGRBodyText"/>
      </w:pPr>
      <w:r w:rsidRPr="00015BAD">
        <w:t xml:space="preserve">In my opinion, except for the effects of the matters described in the Basis for Disclaimer of Opinion set out </w:t>
      </w:r>
      <w:r w:rsidR="00F9059B">
        <w:t xml:space="preserve">in my audit opinion and reported </w:t>
      </w:r>
      <w:r w:rsidRPr="00015BAD">
        <w:t>above, the Treasurer’s Annual Financial Report gives a true and fair view of the financial position of the Non-Financial Public Sector a</w:t>
      </w:r>
      <w:r w:rsidR="00132BA7">
        <w:t>nd Total Public Sector as at 30 </w:t>
      </w:r>
      <w:r w:rsidR="00F9059B">
        <w:t>June 2015 and of the</w:t>
      </w:r>
      <w:r w:rsidRPr="00015BAD">
        <w:t xml:space="preserve"> performance and cash flows for the year then ended in accordance with Australian Accounting Standards and the financial reporting requirements of the </w:t>
      </w:r>
      <w:r w:rsidRPr="0086673A">
        <w:rPr>
          <w:i/>
        </w:rPr>
        <w:t>Financial Management Act</w:t>
      </w:r>
      <w:r w:rsidRPr="00015BAD">
        <w:t xml:space="preserve"> and the </w:t>
      </w:r>
      <w:r w:rsidRPr="0086673A">
        <w:rPr>
          <w:i/>
        </w:rPr>
        <w:t>Fiscal Integrity and Transparency Act</w:t>
      </w:r>
      <w:r w:rsidRPr="00015BAD">
        <w:t>.</w:t>
      </w:r>
    </w:p>
    <w:p w:rsidR="00572018" w:rsidRDefault="00572018" w:rsidP="00572018">
      <w:pPr>
        <w:pStyle w:val="AGRHeading3"/>
        <w:rPr>
          <w:highlight w:val="yellow"/>
        </w:rPr>
      </w:pPr>
      <w:r w:rsidRPr="0086673A">
        <w:t>Discussion</w:t>
      </w:r>
    </w:p>
    <w:p w:rsidR="00572018" w:rsidRPr="006D4C8E" w:rsidRDefault="00572018" w:rsidP="00572018">
      <w:pPr>
        <w:keepNext/>
        <w:keepLines/>
        <w:ind w:left="851"/>
        <w:jc w:val="left"/>
      </w:pPr>
      <w:r w:rsidRPr="00572018">
        <w:t>In simple terms, my inability to form an opinion as to whether the reported Non-Financial Public Corporation Sector results were true and fair prevents me being able to determine w</w:t>
      </w:r>
      <w:r w:rsidRPr="006D4C8E">
        <w:t>hat impact that sector has on the truth and fairness of the consolidated results of the Non-Financial Public Sector and Total Public Sector as at 30 June 2015.</w:t>
      </w:r>
    </w:p>
    <w:p w:rsidR="00572018" w:rsidRPr="00773A24" w:rsidRDefault="006D4C8E" w:rsidP="00572018">
      <w:pPr>
        <w:keepNext/>
        <w:keepLines/>
        <w:ind w:left="851"/>
        <w:jc w:val="left"/>
        <w:rPr>
          <w:highlight w:val="yellow"/>
        </w:rPr>
      </w:pPr>
      <w:r w:rsidRPr="006D4C8E">
        <w:t>T</w:t>
      </w:r>
      <w:r w:rsidR="00572018" w:rsidRPr="006D4C8E">
        <w:t>here are a number of audits conducted within the various Agencies that contribute to the overall audi</w:t>
      </w:r>
      <w:r w:rsidRPr="006D4C8E">
        <w:t>t opinion provided on the TAFS and a number of entities received modified audit opinions as reported in my overview to this report.  The financial impacts giving rise to those modified opinions were not financially material to the TAFS individually or as a whole and therefore, were not considered sufficiently significant to be reported within my audit opinion on the TAFS.</w:t>
      </w:r>
    </w:p>
    <w:p w:rsidR="00572018" w:rsidRPr="00E20A21" w:rsidRDefault="00572018" w:rsidP="00E20A21">
      <w:pPr>
        <w:pStyle w:val="AGRBodyText"/>
        <w:rPr>
          <w:i/>
          <w:iCs/>
          <w:u w:val="single"/>
        </w:rPr>
      </w:pPr>
      <w:r w:rsidRPr="00E20A21">
        <w:rPr>
          <w:i/>
          <w:iCs/>
          <w:u w:val="single"/>
        </w:rPr>
        <w:t>The purpose and structure of my audit report on the TAFS</w:t>
      </w:r>
    </w:p>
    <w:p w:rsidR="00572018" w:rsidRPr="006D4C8E" w:rsidRDefault="00572018" w:rsidP="00E20A21">
      <w:pPr>
        <w:keepNext/>
        <w:keepLines/>
        <w:ind w:left="851"/>
        <w:jc w:val="left"/>
      </w:pPr>
      <w:r w:rsidRPr="006D4C8E">
        <w:t xml:space="preserve">My audit report on the TAFS was signed on 30 October 2015 and is set out on page 15 of the TAFR.  The purpose of an audit report on a financial report is to enhance the credibility of the financial information presented in relation to an entity’s financial performance, financial position and cash flows and, where relevant, advise readers of problems in the financial report.  The audit report is structured to clearly define the financial report being audited, the person(s) responsible for preparing the financial report, explain the scope of the audit and present the auditor’s opinion on the financial report. </w:t>
      </w:r>
    </w:p>
    <w:p w:rsidR="00092E97" w:rsidRDefault="00092E97" w:rsidP="001F6679">
      <w:pPr>
        <w:pStyle w:val="AGRHeading1"/>
      </w:pPr>
      <w:r w:rsidRPr="00FC7B9D">
        <w:t>Treasurer’s Annual Financial Statement cont…</w:t>
      </w:r>
    </w:p>
    <w:p w:rsidR="009F476C" w:rsidRPr="00E20A21" w:rsidRDefault="009F476C" w:rsidP="00E20A21">
      <w:pPr>
        <w:pStyle w:val="AGRBodyText"/>
        <w:rPr>
          <w:i/>
          <w:iCs/>
          <w:u w:val="single"/>
          <w:lang w:val="en-US"/>
        </w:rPr>
      </w:pPr>
      <w:r w:rsidRPr="00E20A21">
        <w:rPr>
          <w:i/>
          <w:iCs/>
          <w:u w:val="single"/>
        </w:rPr>
        <w:t>The extent or scope of the audit</w:t>
      </w:r>
    </w:p>
    <w:p w:rsidR="009F476C" w:rsidRPr="00D77D50" w:rsidRDefault="009F476C" w:rsidP="00E20A21">
      <w:pPr>
        <w:pStyle w:val="AGRBodyText"/>
        <w:rPr>
          <w:sz w:val="16"/>
        </w:rPr>
      </w:pPr>
      <w:r w:rsidRPr="00D77D50">
        <w:t xml:space="preserve">The first paragraph of my audit report details </w:t>
      </w:r>
      <w:r w:rsidR="00D77D50" w:rsidRPr="00D77D50">
        <w:t xml:space="preserve">the elements of the TAFS upon which I am forming an opinion.  </w:t>
      </w:r>
      <w:r w:rsidRPr="00D77D50">
        <w:t xml:space="preserve">The </w:t>
      </w:r>
      <w:r w:rsidR="00D77D50" w:rsidRPr="00D77D50">
        <w:t xml:space="preserve">second paragraph explains that the </w:t>
      </w:r>
      <w:r w:rsidRPr="00D77D50">
        <w:t xml:space="preserve">Treasurer is responsible for preparing and presenting the TAFS and the information it contains </w:t>
      </w:r>
      <w:r w:rsidR="00C85795">
        <w:t xml:space="preserve">is </w:t>
      </w:r>
      <w:r w:rsidRPr="00D77D50">
        <w:t xml:space="preserve">in accordance with the requirements of the </w:t>
      </w:r>
      <w:r w:rsidRPr="00D77D50">
        <w:rPr>
          <w:i/>
        </w:rPr>
        <w:t>F</w:t>
      </w:r>
      <w:r w:rsidR="00D77D50" w:rsidRPr="00D77D50">
        <w:rPr>
          <w:i/>
        </w:rPr>
        <w:t xml:space="preserve">inancial </w:t>
      </w:r>
      <w:r w:rsidRPr="00D77D50">
        <w:rPr>
          <w:i/>
        </w:rPr>
        <w:t>M</w:t>
      </w:r>
      <w:r w:rsidR="00D77D50" w:rsidRPr="00D77D50">
        <w:rPr>
          <w:i/>
        </w:rPr>
        <w:t xml:space="preserve">anagement </w:t>
      </w:r>
      <w:r w:rsidRPr="00D77D50">
        <w:rPr>
          <w:i/>
        </w:rPr>
        <w:t>A</w:t>
      </w:r>
      <w:r w:rsidR="00D77D50" w:rsidRPr="00D77D50">
        <w:rPr>
          <w:i/>
        </w:rPr>
        <w:t>ct</w:t>
      </w:r>
      <w:r w:rsidR="00D77D50" w:rsidRPr="00D77D50">
        <w:t xml:space="preserve"> and the </w:t>
      </w:r>
      <w:r w:rsidR="00D77D50" w:rsidRPr="00D77D50">
        <w:rPr>
          <w:i/>
        </w:rPr>
        <w:t>Fiscal Integrity and Transparency Act</w:t>
      </w:r>
      <w:r w:rsidRPr="00D77D50">
        <w:t xml:space="preserve">.  </w:t>
      </w:r>
      <w:r w:rsidR="00D77D50" w:rsidRPr="00D77D50">
        <w:t>S</w:t>
      </w:r>
      <w:r w:rsidRPr="00D77D50">
        <w:t xml:space="preserve">ection </w:t>
      </w:r>
      <w:r w:rsidR="00D77D50" w:rsidRPr="00D77D50">
        <w:t xml:space="preserve">9 of the </w:t>
      </w:r>
      <w:r w:rsidR="00D77D50" w:rsidRPr="00D77D50">
        <w:rPr>
          <w:i/>
        </w:rPr>
        <w:t xml:space="preserve">Financial Management Act </w:t>
      </w:r>
      <w:r w:rsidRPr="00D77D50">
        <w:t xml:space="preserve">allows the Treasurer to prescribe the form of the TAFS, including the accounting policies to be used, and these are detailed in the Reporting Framework. </w:t>
      </w:r>
    </w:p>
    <w:p w:rsidR="009F476C" w:rsidRPr="00D77D50" w:rsidRDefault="009F476C" w:rsidP="00E20A21">
      <w:pPr>
        <w:pStyle w:val="AGRBodyText"/>
      </w:pPr>
      <w:r w:rsidRPr="00D77D50">
        <w:t>In the next paragraph of the audit report, the nature and extent of the audit work is described. I indicate that my audit was conducted in accordance with Australian Auditing Standards, which include a requirement that I consider whether the TAFS complies with Accounting Standards and other mandatory professional reporting requirements in Australia. The Auditing Standards applied provide professional guidance that is required to be followed to ensure the appropriateness and quality of the audit work and the reliability of the audit opinion.</w:t>
      </w:r>
    </w:p>
    <w:p w:rsidR="009F476C" w:rsidRPr="00D77D50" w:rsidRDefault="009F476C" w:rsidP="00E20A21">
      <w:pPr>
        <w:pStyle w:val="AGRBodyText"/>
      </w:pPr>
      <w:r w:rsidRPr="00D77D50">
        <w:t xml:space="preserve">My audit report indicates that the audit procedures are performed to provide reasonable assurance as to whether the TAFS is free of material misstatement and is prepared from proper accounts and records and, in all material respects, is presented fairly.  The audit provides a high, but not absolute, level of assurance.  Absolute assurance in auditing is not attainable because of such factors as the use of judgements and estimates in the preparation of financial reports, the use of testing and sampling for gathering and evaluating evidence, the inherent limitations of systems of internal control and the fact that much of the evidence available to auditors is persuasive rather than conclusive in nature. </w:t>
      </w:r>
    </w:p>
    <w:p w:rsidR="00D77D50" w:rsidRPr="009F476C" w:rsidRDefault="00D77D50" w:rsidP="00E20A21">
      <w:pPr>
        <w:pStyle w:val="AGRBodyText"/>
        <w:rPr>
          <w:highlight w:val="yellow"/>
        </w:rPr>
      </w:pPr>
      <w:r w:rsidRPr="00D77D50">
        <w:t>An audit is not designed to detect all errors in the vast number of transactions that make up a financial report, but the audit procedures are designed to ensure that the aggregate of any errors detected do not exceed a level above which the users of financial reports would have their judgement affected by that level of error.</w:t>
      </w:r>
    </w:p>
    <w:p w:rsidR="00092E97" w:rsidRDefault="00092E97" w:rsidP="001F6679">
      <w:pPr>
        <w:pStyle w:val="AGRHeading1"/>
        <w:rPr>
          <w:spacing w:val="-2"/>
          <w:highlight w:val="yellow"/>
        </w:rPr>
      </w:pPr>
      <w:r w:rsidRPr="00FC7B9D">
        <w:t>Treasurer’s Annual Financial Statement cont…</w:t>
      </w:r>
    </w:p>
    <w:p w:rsidR="009F476C" w:rsidRPr="009F476C" w:rsidRDefault="009F476C" w:rsidP="003C1D3D">
      <w:pPr>
        <w:pStyle w:val="AGRBodyText"/>
        <w:rPr>
          <w:highlight w:val="yellow"/>
        </w:rPr>
      </w:pPr>
      <w:r w:rsidRPr="00D77D50">
        <w:t xml:space="preserve">I explain in my audit report that judgements are made evaluating </w:t>
      </w:r>
      <w:r w:rsidR="00D77D50" w:rsidRPr="00D77D50">
        <w:t xml:space="preserve">the reasonableness of </w:t>
      </w:r>
      <w:r w:rsidRPr="00D77D50">
        <w:t xml:space="preserve">significant accounting estimates included in the TAFS.  Many of the significant amounts detailed in the TAFS, such as the valuation of certain assets, outstanding insurance claims liabilities and the calculation of unfunded superannuation and other employee liabilities are based on estimates made by public sector entities.  In order to determine whether misstatements exist in these estimates, a review of the validity of the assumptions and the completeness of the underlying data supporting the estimates is undertaken.  </w:t>
      </w:r>
    </w:p>
    <w:p w:rsidR="009F476C" w:rsidRPr="003C1D3D" w:rsidRDefault="009F476C" w:rsidP="003C1D3D">
      <w:pPr>
        <w:pStyle w:val="AGRBodyText"/>
        <w:rPr>
          <w:i/>
          <w:iCs/>
          <w:u w:val="single"/>
          <w:lang w:val="en-US"/>
        </w:rPr>
      </w:pPr>
      <w:r w:rsidRPr="003C1D3D">
        <w:rPr>
          <w:i/>
          <w:iCs/>
          <w:u w:val="single"/>
        </w:rPr>
        <w:t>Impact of materiality and audit procedures on the audit opinion</w:t>
      </w:r>
    </w:p>
    <w:p w:rsidR="00BA312E" w:rsidRDefault="009F476C" w:rsidP="003C1D3D">
      <w:pPr>
        <w:pStyle w:val="AGRBodyText"/>
      </w:pPr>
      <w:r w:rsidRPr="00BA312E">
        <w:t>The aggregate of all misstatements in a financial report is considered material if, in light of the surrounding circumstances, it is probable that the misstatements would change or influence the decision of a person who was relying on that financial report and who had reasonable knowledge of the Northern Territory public sector and its activities.</w:t>
      </w:r>
      <w:r w:rsidR="00BA312E">
        <w:t xml:space="preserve"> Where I am unable to determine the impact, if any, on a user’s decision making, however believe the impact on the financial report may be materially pervasive to the report, I am requi</w:t>
      </w:r>
      <w:r w:rsidR="00D24289">
        <w:t>red to disclaim the opinion.</w:t>
      </w:r>
    </w:p>
    <w:p w:rsidR="009F476C" w:rsidRPr="00BA312E" w:rsidRDefault="009F476C" w:rsidP="003C1D3D">
      <w:pPr>
        <w:pStyle w:val="AGRBodyText"/>
      </w:pPr>
      <w:r w:rsidRPr="00BA312E">
        <w:t>Australian Auditing Standards require that the audit work “provide</w:t>
      </w:r>
      <w:r w:rsidR="00C85795">
        <w:t>s</w:t>
      </w:r>
      <w:r w:rsidRPr="00BA312E">
        <w:t xml:space="preserve"> assurance” that any misstatements aggregating to more than a predetermined level of materiality will be revealed in the audit opinion. Before commencing the audit, a judgement is made based on the Government’s total revenues, expenditures, assets and liabilities as to what dollar magnitude (materiality) of misstatements in the financial report would influence the decisions of users about the allocation of scarce resources or the discharge of accountability. The dollar amount is then used as a basis for determining the nature, extent and timing of the audit work required. Materiality also involves a qualitative aspect involving judgements as to the nature of any errors and whether any omissions or misstatements have the potential to adversely affect decisions of users. </w:t>
      </w:r>
    </w:p>
    <w:p w:rsidR="009F476C" w:rsidRPr="00BA312E" w:rsidRDefault="009F476C" w:rsidP="003C1D3D">
      <w:pPr>
        <w:pStyle w:val="AGRBodyText"/>
      </w:pPr>
      <w:r w:rsidRPr="00BA312E">
        <w:t xml:space="preserve">In planning the audit, risk is accepted that the audit procedures may fail to detect whether the financial report is materially misstated. This minimal risk is accepted because of the judgements involved in determining the nature, timing and extent of audit procedures, evaluating the evidence obtained and also to enable the audit to be conducted cost effectively. </w:t>
      </w:r>
    </w:p>
    <w:p w:rsidR="00092E97" w:rsidRDefault="00092E97" w:rsidP="001F6679">
      <w:pPr>
        <w:pStyle w:val="AGRHeading1"/>
        <w:rPr>
          <w:spacing w:val="-2"/>
          <w:highlight w:val="yellow"/>
        </w:rPr>
      </w:pPr>
      <w:r w:rsidRPr="00FC7B9D">
        <w:t>Treasurer’s Annual Financial Statement cont…</w:t>
      </w:r>
    </w:p>
    <w:p w:rsidR="009F476C" w:rsidRPr="009F476C" w:rsidRDefault="009F476C" w:rsidP="003C1D3D">
      <w:pPr>
        <w:pStyle w:val="AGRBodyText"/>
        <w:rPr>
          <w:highlight w:val="yellow"/>
        </w:rPr>
      </w:pPr>
      <w:r w:rsidRPr="00BA312E">
        <w:t xml:space="preserve">However, in order to reduce this risk to an acceptable level, detailed audit procedures are performed. These procedures include, for example, understanding the business of government, obtaining an understanding of and evaluating the internal control structure and, where considered necessary, testing significant internal controls and samples of transactions and account balances, performing tests of the reasonableness of amounts and confirming year end balances with third parties. </w:t>
      </w:r>
    </w:p>
    <w:p w:rsidR="009F476C" w:rsidRPr="003C1D3D" w:rsidRDefault="009F476C" w:rsidP="003C1D3D">
      <w:pPr>
        <w:pStyle w:val="AGRBodyText"/>
        <w:rPr>
          <w:i/>
          <w:iCs/>
          <w:highlight w:val="yellow"/>
          <w:u w:val="single"/>
          <w:lang w:val="en-US"/>
        </w:rPr>
      </w:pPr>
      <w:r w:rsidRPr="003C1D3D">
        <w:rPr>
          <w:i/>
          <w:iCs/>
          <w:u w:val="single"/>
        </w:rPr>
        <w:t>What the audit opinion does not provide</w:t>
      </w:r>
    </w:p>
    <w:p w:rsidR="009F476C" w:rsidRPr="009F476C" w:rsidRDefault="009F476C" w:rsidP="003C1D3D">
      <w:pPr>
        <w:pStyle w:val="AGRBodyText"/>
        <w:rPr>
          <w:highlight w:val="yellow"/>
        </w:rPr>
      </w:pPr>
      <w:r w:rsidRPr="00BA312E">
        <w:t>The audit opinion is not designed to consider whether the resources used by the N</w:t>
      </w:r>
      <w:r w:rsidR="0086673A" w:rsidRPr="00BA312E">
        <w:t xml:space="preserve">orthern </w:t>
      </w:r>
      <w:r w:rsidRPr="00BA312E">
        <w:t>T</w:t>
      </w:r>
      <w:r w:rsidR="0086673A" w:rsidRPr="00BA312E">
        <w:t xml:space="preserve">erritory </w:t>
      </w:r>
      <w:r w:rsidRPr="00BA312E">
        <w:t>G</w:t>
      </w:r>
      <w:r w:rsidR="0086673A" w:rsidRPr="00BA312E">
        <w:t>overnment</w:t>
      </w:r>
      <w:r w:rsidRPr="00BA312E">
        <w:t xml:space="preserve"> were applied efficiently, economically or effectively nor is my work designed to provide assurance that all the transactions of the </w:t>
      </w:r>
      <w:r w:rsidR="0086673A" w:rsidRPr="00BA312E">
        <w:t>Northern Territory Government</w:t>
      </w:r>
      <w:r w:rsidRPr="00BA312E">
        <w:t xml:space="preserve"> are in compliance with laws and regulations, except for those that impact on the information presented in the TAFS.</w:t>
      </w:r>
    </w:p>
    <w:p w:rsidR="009F476C" w:rsidRPr="003C1D3D" w:rsidRDefault="009F476C" w:rsidP="003C1D3D">
      <w:pPr>
        <w:pStyle w:val="AGRBodyText"/>
        <w:rPr>
          <w:i/>
          <w:iCs/>
          <w:highlight w:val="yellow"/>
          <w:u w:val="single"/>
          <w:lang w:val="en-US"/>
        </w:rPr>
      </w:pPr>
      <w:r w:rsidRPr="003C1D3D">
        <w:rPr>
          <w:i/>
          <w:iCs/>
          <w:u w:val="single"/>
        </w:rPr>
        <w:t>My audit of the public account</w:t>
      </w:r>
    </w:p>
    <w:p w:rsidR="009F476C" w:rsidRPr="00BA312E" w:rsidRDefault="009F476C" w:rsidP="003C1D3D">
      <w:pPr>
        <w:pStyle w:val="AGRBodyText"/>
      </w:pPr>
      <w:r w:rsidRPr="00BA312E">
        <w:t xml:space="preserve">My audit of the Public Account assists considerably in forming a view on the TAFS. However, Members are reminded that I do not separately audit the financial statements of Agencies. </w:t>
      </w:r>
    </w:p>
    <w:p w:rsidR="00092E97" w:rsidRDefault="009E164A" w:rsidP="009E164A">
      <w:pPr>
        <w:pStyle w:val="AGRHeading3"/>
      </w:pPr>
      <w:r>
        <w:t>Key Findings</w:t>
      </w:r>
    </w:p>
    <w:p w:rsidR="009E164A" w:rsidRPr="003C1D3D" w:rsidRDefault="009E164A" w:rsidP="003C1D3D">
      <w:pPr>
        <w:pStyle w:val="AGRBodyText"/>
        <w:rPr>
          <w:i/>
          <w:iCs/>
          <w:u w:val="single"/>
        </w:rPr>
      </w:pPr>
      <w:r w:rsidRPr="003C1D3D">
        <w:rPr>
          <w:i/>
          <w:iCs/>
          <w:u w:val="single"/>
        </w:rPr>
        <w:t>Performance overview</w:t>
      </w:r>
    </w:p>
    <w:p w:rsidR="009E164A" w:rsidRDefault="00F14CC2" w:rsidP="003C1D3D">
      <w:pPr>
        <w:pStyle w:val="AGRBodyText"/>
      </w:pPr>
      <w:r w:rsidRPr="00050231">
        <w:t>With the exception of Indigenous Essential Services Pty Ltd and the Power Water Corporation, from whom final financial statements had not been received for audit at the date of writing this report, my comments and findings on each individual entity within the Public Non-Financial Corporation Sector and the Public Financial Corporation Sector are reported separately within this report.</w:t>
      </w:r>
      <w:r w:rsidR="00014412">
        <w:t xml:space="preserve">  It should be noted that any subsequent adjustment to the balances reported as attributable to the </w:t>
      </w:r>
      <w:r w:rsidR="00014412" w:rsidRPr="00050231">
        <w:t>Public Non-Financial Corporation Sector</w:t>
      </w:r>
      <w:r w:rsidR="00014412">
        <w:t xml:space="preserve"> may have a material impact on the reported results within the TAFS.</w:t>
      </w:r>
    </w:p>
    <w:p w:rsidR="00F14CC2" w:rsidRPr="002F1CAF" w:rsidRDefault="00F14CC2" w:rsidP="003C1D3D">
      <w:pPr>
        <w:pStyle w:val="AGRBodyText"/>
        <w:rPr>
          <w:highlight w:val="yellow"/>
        </w:rPr>
      </w:pPr>
      <w:r w:rsidRPr="00050231">
        <w:t xml:space="preserve">The comments that follow are </w:t>
      </w:r>
      <w:r>
        <w:t xml:space="preserve">largely </w:t>
      </w:r>
      <w:r w:rsidRPr="00050231">
        <w:t>confined to the General Government sector.  The sector is arguably the most important sector of government. It is that sector that is funded largely through taxation and on that basis alone deserves to be considered, but it is also the sector that is responsible for the provision of those services that the community commonly associates with the role of a government.</w:t>
      </w:r>
    </w:p>
    <w:p w:rsidR="00092E97" w:rsidRDefault="00092E97" w:rsidP="001F6679">
      <w:pPr>
        <w:pStyle w:val="AGRHeading1"/>
        <w:rPr>
          <w:highlight w:val="yellow"/>
        </w:rPr>
      </w:pPr>
      <w:r w:rsidRPr="00FC7B9D">
        <w:t>Treasurer’s Annual Financial Statement cont…</w:t>
      </w:r>
    </w:p>
    <w:p w:rsidR="00415B0A" w:rsidRPr="00134DB3" w:rsidRDefault="00415B0A" w:rsidP="00FD6271">
      <w:pPr>
        <w:pStyle w:val="AGRBodyText"/>
      </w:pPr>
      <w:r w:rsidRPr="00134DB3">
        <w:t xml:space="preserve">The financial performance of the General Government Sector, as measured by Net Operating Balance, improved during </w:t>
      </w:r>
      <w:r w:rsidR="00913C7F">
        <w:t>the year ended 30 June 2015</w:t>
      </w:r>
      <w:r w:rsidRPr="00134DB3">
        <w:t xml:space="preserve"> when compared with the prior </w:t>
      </w:r>
      <w:r w:rsidRPr="00B74CC0">
        <w:t xml:space="preserve">year.  </w:t>
      </w:r>
      <w:r w:rsidR="00661E3E" w:rsidRPr="00B74CC0">
        <w:t>T</w:t>
      </w:r>
      <w:r w:rsidRPr="00B74CC0">
        <w:t xml:space="preserve">he Net Operating Balance for </w:t>
      </w:r>
      <w:r w:rsidR="00913C7F" w:rsidRPr="00B74CC0">
        <w:t>the year ended 30 June 2015</w:t>
      </w:r>
      <w:r w:rsidR="00661E3E" w:rsidRPr="00B74CC0">
        <w:t xml:space="preserve"> was $887.3</w:t>
      </w:r>
      <w:r w:rsidR="000C756C" w:rsidRPr="00B74CC0">
        <w:t> </w:t>
      </w:r>
      <w:r w:rsidR="00661E3E" w:rsidRPr="00B74CC0">
        <w:t xml:space="preserve">million, an increase of </w:t>
      </w:r>
      <w:r w:rsidR="00A25BE7" w:rsidRPr="00B74CC0">
        <w:t>$768.2</w:t>
      </w:r>
      <w:r w:rsidR="000C756C" w:rsidRPr="00B74CC0">
        <w:t> </w:t>
      </w:r>
      <w:r w:rsidR="00A25BE7" w:rsidRPr="00B74CC0">
        <w:t>million when</w:t>
      </w:r>
      <w:r w:rsidR="00661E3E" w:rsidRPr="00B74CC0">
        <w:t xml:space="preserve"> compared to the </w:t>
      </w:r>
      <w:r w:rsidRPr="00B74CC0">
        <w:t>surplus of $119.1</w:t>
      </w:r>
      <w:r w:rsidR="000C756C" w:rsidRPr="00B74CC0">
        <w:t> </w:t>
      </w:r>
      <w:r w:rsidRPr="00B74CC0">
        <w:t>million</w:t>
      </w:r>
      <w:r w:rsidR="000C756C" w:rsidRPr="00B74CC0">
        <w:t xml:space="preserve"> reported for the year ended 30 June 2014</w:t>
      </w:r>
      <w:r w:rsidRPr="00B74CC0">
        <w:t xml:space="preserve">. </w:t>
      </w:r>
      <w:r w:rsidR="00E55048" w:rsidRPr="00B74CC0">
        <w:t xml:space="preserve"> </w:t>
      </w:r>
      <w:r w:rsidRPr="00B74CC0">
        <w:t xml:space="preserve">Every </w:t>
      </w:r>
      <w:r w:rsidR="00B74CC0" w:rsidRPr="00B74CC0">
        <w:t>category</w:t>
      </w:r>
      <w:r w:rsidRPr="00B74CC0">
        <w:t xml:space="preserve"> of revenue increased in </w:t>
      </w:r>
      <w:r w:rsidR="00B74CC0" w:rsidRPr="00B74CC0">
        <w:t>the year ended 30 June 2015</w:t>
      </w:r>
      <w:r w:rsidRPr="00B74CC0">
        <w:t xml:space="preserve"> when compared to the prior year, with total revenue increasing by $</w:t>
      </w:r>
      <w:r w:rsidR="00A25BE7" w:rsidRPr="00B74CC0">
        <w:t>1,115.6</w:t>
      </w:r>
      <w:r w:rsidRPr="00B74CC0">
        <w:t xml:space="preserve"> million (</w:t>
      </w:r>
      <w:r w:rsidR="00A25BE7" w:rsidRPr="00B74CC0">
        <w:t>21.7</w:t>
      </w:r>
      <w:r w:rsidRPr="00B74CC0">
        <w:t xml:space="preserve"> per cent). </w:t>
      </w:r>
      <w:r w:rsidR="00582DC8" w:rsidRPr="00B74CC0">
        <w:t xml:space="preserve"> </w:t>
      </w:r>
      <w:r w:rsidRPr="00B74CC0">
        <w:t>Revenue sources contributing</w:t>
      </w:r>
      <w:r w:rsidRPr="00134DB3">
        <w:t xml:space="preserve"> the largest increases were taxation revenue (an increase of $</w:t>
      </w:r>
      <w:r w:rsidR="00A25BE7" w:rsidRPr="00134DB3">
        <w:t>148.6</w:t>
      </w:r>
      <w:r w:rsidRPr="00134DB3">
        <w:t xml:space="preserve"> million); </w:t>
      </w:r>
      <w:r w:rsidR="00A25BE7" w:rsidRPr="00134DB3">
        <w:t>current</w:t>
      </w:r>
      <w:r w:rsidRPr="00134DB3">
        <w:t xml:space="preserve"> grants from the Commonwealth (an increase of $</w:t>
      </w:r>
      <w:r w:rsidR="00A25BE7" w:rsidRPr="00134DB3">
        <w:t>502.8</w:t>
      </w:r>
      <w:r w:rsidRPr="00134DB3">
        <w:t xml:space="preserve"> million)</w:t>
      </w:r>
      <w:r w:rsidR="00A25BE7" w:rsidRPr="00134DB3">
        <w:t>; dividend and income tax revenue (an increase of $127.2</w:t>
      </w:r>
      <w:r w:rsidR="00B86171">
        <w:t xml:space="preserve"> </w:t>
      </w:r>
      <w:r w:rsidR="00A25BE7" w:rsidRPr="00134DB3">
        <w:t>million)</w:t>
      </w:r>
      <w:r w:rsidRPr="00134DB3">
        <w:t xml:space="preserve"> and othe</w:t>
      </w:r>
      <w:r w:rsidR="00552918" w:rsidRPr="00134DB3">
        <w:t>r revenue (an increase of $</w:t>
      </w:r>
      <w:r w:rsidR="00A25BE7" w:rsidRPr="00134DB3">
        <w:t>296.4</w:t>
      </w:r>
      <w:r w:rsidR="00552918" w:rsidRPr="00134DB3">
        <w:t> </w:t>
      </w:r>
      <w:r w:rsidR="00D24289">
        <w:t>million).</w:t>
      </w:r>
    </w:p>
    <w:p w:rsidR="00A25BE7" w:rsidRPr="00B5279A" w:rsidRDefault="00A25BE7" w:rsidP="00FD6271">
      <w:pPr>
        <w:pStyle w:val="AGRBodyText"/>
      </w:pPr>
      <w:r w:rsidRPr="00134DB3">
        <w:t>Individually significant items contributing to the increased revenue were a special dividend</w:t>
      </w:r>
      <w:r>
        <w:t xml:space="preserve"> </w:t>
      </w:r>
      <w:r w:rsidR="00B5279A">
        <w:t xml:space="preserve">received </w:t>
      </w:r>
      <w:r>
        <w:t xml:space="preserve">from </w:t>
      </w:r>
      <w:r w:rsidR="00B5279A">
        <w:t>the former Territory Insurance Office of $140</w:t>
      </w:r>
      <w:r w:rsidR="000C756C">
        <w:t> million</w:t>
      </w:r>
      <w:r w:rsidR="00B5279A">
        <w:t xml:space="preserve">; the $265 million profit on the sale of the Territory Insurance Office recognised within other revenue and an increase in </w:t>
      </w:r>
      <w:r w:rsidR="00B5279A" w:rsidRPr="00B5279A">
        <w:t xml:space="preserve">GST revenue of $397 million reflecting a growth in the GST pool and a balancing adjustment related to the prior year. </w:t>
      </w:r>
    </w:p>
    <w:p w:rsidR="00050231" w:rsidRPr="00134DB3" w:rsidRDefault="00050231" w:rsidP="00FD6271">
      <w:pPr>
        <w:pStyle w:val="AGRBodyText"/>
      </w:pPr>
      <w:r w:rsidRPr="00B5279A">
        <w:t>Expenses increased from the prior year by $</w:t>
      </w:r>
      <w:r w:rsidR="00B5279A" w:rsidRPr="00B5279A">
        <w:t>347.</w:t>
      </w:r>
      <w:r w:rsidR="00B86171">
        <w:t>4</w:t>
      </w:r>
      <w:r w:rsidRPr="00B5279A">
        <w:t xml:space="preserve"> million</w:t>
      </w:r>
      <w:r w:rsidR="00B5279A" w:rsidRPr="00B5279A">
        <w:t>, the increase was however to a far</w:t>
      </w:r>
      <w:r w:rsidRPr="00B5279A">
        <w:t xml:space="preserve"> lesser extent than revenue. The largest component</w:t>
      </w:r>
      <w:r w:rsidR="00B5279A" w:rsidRPr="00B5279A">
        <w:t>s</w:t>
      </w:r>
      <w:r w:rsidRPr="00B5279A">
        <w:t xml:space="preserve"> of expense growth w</w:t>
      </w:r>
      <w:r w:rsidR="00B5279A" w:rsidRPr="00B5279A">
        <w:t>ere</w:t>
      </w:r>
      <w:r w:rsidRPr="00B5279A">
        <w:t xml:space="preserve"> </w:t>
      </w:r>
      <w:r w:rsidR="00B5279A" w:rsidRPr="00B5279A">
        <w:t>grants and subsidies (</w:t>
      </w:r>
      <w:r w:rsidR="00B5279A" w:rsidRPr="00134DB3">
        <w:t xml:space="preserve">an increase of $146.1 million); employee expenses (an </w:t>
      </w:r>
      <w:r w:rsidR="003406FE">
        <w:t>increase of $86.8 </w:t>
      </w:r>
      <w:r w:rsidR="00B5279A" w:rsidRPr="00134DB3">
        <w:t xml:space="preserve">million); and </w:t>
      </w:r>
      <w:r w:rsidRPr="00134DB3">
        <w:t xml:space="preserve">other operating expenses </w:t>
      </w:r>
      <w:r w:rsidR="00B5279A" w:rsidRPr="00134DB3">
        <w:t>(an</w:t>
      </w:r>
      <w:r w:rsidRPr="00134DB3">
        <w:t xml:space="preserve"> increase</w:t>
      </w:r>
      <w:r w:rsidR="00B5279A" w:rsidRPr="00134DB3">
        <w:t xml:space="preserve"> of</w:t>
      </w:r>
      <w:r w:rsidRPr="00134DB3">
        <w:t xml:space="preserve"> $</w:t>
      </w:r>
      <w:r w:rsidR="00B5279A" w:rsidRPr="00134DB3">
        <w:t>6</w:t>
      </w:r>
      <w:r w:rsidR="00B86171">
        <w:t>8.9</w:t>
      </w:r>
      <w:r w:rsidRPr="00134DB3">
        <w:t xml:space="preserve"> million</w:t>
      </w:r>
      <w:r w:rsidR="00B5279A" w:rsidRPr="00134DB3">
        <w:t>)</w:t>
      </w:r>
      <w:r w:rsidRPr="00134DB3">
        <w:t xml:space="preserve">.  </w:t>
      </w:r>
    </w:p>
    <w:p w:rsidR="00DE37C6" w:rsidRPr="00CB13A3" w:rsidRDefault="00050231" w:rsidP="00FD6271">
      <w:pPr>
        <w:pStyle w:val="AGRBodyText"/>
      </w:pPr>
      <w:r w:rsidRPr="00134DB3">
        <w:t xml:space="preserve">The Fiscal Balance result also improved, from a deficit of $90.9 million for </w:t>
      </w:r>
      <w:r w:rsidR="000C756C">
        <w:t>the year ended 30 June 2014</w:t>
      </w:r>
      <w:r w:rsidR="00913C7F">
        <w:t xml:space="preserve"> to a surplus for</w:t>
      </w:r>
      <w:r w:rsidR="00134DB3" w:rsidRPr="00134DB3">
        <w:t xml:space="preserve"> </w:t>
      </w:r>
      <w:r w:rsidR="00913C7F">
        <w:t>the year ended 30 June 2015</w:t>
      </w:r>
      <w:r w:rsidR="00134DB3" w:rsidRPr="00134DB3">
        <w:t xml:space="preserve"> of $295.7 million</w:t>
      </w:r>
      <w:r w:rsidRPr="00134DB3">
        <w:t xml:space="preserve">.  </w:t>
      </w:r>
      <w:r w:rsidR="00134DB3" w:rsidRPr="00134DB3">
        <w:t xml:space="preserve">This improvement of $386.6 million would not have been realised </w:t>
      </w:r>
      <w:r w:rsidR="004C379A">
        <w:t xml:space="preserve">in the absence of the </w:t>
      </w:r>
      <w:bookmarkStart w:id="100" w:name="sale_tio_tafs_impact"/>
      <w:r w:rsidR="004C379A">
        <w:t>sale of the former Territory Insurance Office</w:t>
      </w:r>
      <w:bookmarkEnd w:id="100"/>
      <w:r w:rsidR="004C379A">
        <w:t>.  Revenue from the sale, including t</w:t>
      </w:r>
      <w:r w:rsidR="00134DB3" w:rsidRPr="00134DB3">
        <w:t>he special dividend</w:t>
      </w:r>
      <w:r w:rsidR="004C379A">
        <w:t xml:space="preserve"> and</w:t>
      </w:r>
      <w:r w:rsidR="00134DB3" w:rsidRPr="00134DB3">
        <w:t xml:space="preserve"> sales proceeds</w:t>
      </w:r>
      <w:r w:rsidR="004C379A">
        <w:t>, together with related stamp duty, totalled $411.0 million.</w:t>
      </w:r>
      <w:r w:rsidR="00134DB3" w:rsidRPr="00134DB3">
        <w:t xml:space="preserve"> </w:t>
      </w:r>
      <w:r w:rsidR="00DE37C6">
        <w:t xml:space="preserve"> In the absence of the</w:t>
      </w:r>
      <w:r w:rsidR="004C379A">
        <w:t xml:space="preserve"> sale related</w:t>
      </w:r>
      <w:r w:rsidR="00DE37C6">
        <w:t xml:space="preserve"> transactions, the Fiscal Balance would have been a deficit of $</w:t>
      </w:r>
      <w:r w:rsidR="00DE37C6" w:rsidRPr="00B74CC0">
        <w:t>1</w:t>
      </w:r>
      <w:r w:rsidR="004C379A">
        <w:t>15.3 million ($24</w:t>
      </w:r>
      <w:r w:rsidR="00DE37C6" w:rsidRPr="00B74CC0">
        <w:t>.4 million worse than the prior year)</w:t>
      </w:r>
      <w:r w:rsidR="000C756C" w:rsidRPr="00B74CC0">
        <w:t>.  T</w:t>
      </w:r>
      <w:r w:rsidR="00DE37C6" w:rsidRPr="00B74CC0">
        <w:t xml:space="preserve">he Net Operating Balance would have been </w:t>
      </w:r>
      <w:r w:rsidR="00B74CC0" w:rsidRPr="00B74CC0">
        <w:t>a lesser</w:t>
      </w:r>
      <w:r w:rsidR="00DE37C6" w:rsidRPr="00B74CC0">
        <w:t xml:space="preserve"> surplus</w:t>
      </w:r>
      <w:r w:rsidR="00B74CC0" w:rsidRPr="00B74CC0">
        <w:t xml:space="preserve"> of </w:t>
      </w:r>
      <w:r w:rsidR="00DE37C6" w:rsidRPr="00B74CC0">
        <w:t>$4</w:t>
      </w:r>
      <w:r w:rsidR="004C379A">
        <w:t>76</w:t>
      </w:r>
      <w:r w:rsidR="00DE37C6" w:rsidRPr="00B74CC0">
        <w:t xml:space="preserve">.3 million </w:t>
      </w:r>
      <w:r w:rsidR="00B74CC0" w:rsidRPr="00B74CC0">
        <w:t xml:space="preserve">however still </w:t>
      </w:r>
      <w:r w:rsidR="004C379A">
        <w:t>an improvement of $357</w:t>
      </w:r>
      <w:r w:rsidR="00DE37C6" w:rsidRPr="00B74CC0">
        <w:t>.</w:t>
      </w:r>
      <w:r w:rsidR="00A74113">
        <w:t>2 </w:t>
      </w:r>
      <w:r w:rsidR="00B74CC0" w:rsidRPr="00B74CC0">
        <w:t>million from the year ended 30 June 2014</w:t>
      </w:r>
      <w:r w:rsidR="00DE37C6" w:rsidRPr="00B74CC0">
        <w:t>.</w:t>
      </w:r>
      <w:r w:rsidR="004C379A">
        <w:t xml:space="preserve"> </w:t>
      </w:r>
    </w:p>
    <w:p w:rsidR="00050231" w:rsidRPr="00CB13A3" w:rsidRDefault="00050231" w:rsidP="00FD6271">
      <w:pPr>
        <w:pStyle w:val="AGRBodyText"/>
      </w:pPr>
      <w:r w:rsidRPr="00CB13A3">
        <w:t>The financial position of the General Government Sector, as measured by Net Debt, improved by $</w:t>
      </w:r>
      <w:r w:rsidR="00DE37C6" w:rsidRPr="00CB13A3">
        <w:t>677</w:t>
      </w:r>
      <w:r w:rsidRPr="00CB13A3">
        <w:t>.</w:t>
      </w:r>
      <w:r w:rsidR="00DE37C6" w:rsidRPr="00CB13A3">
        <w:t>3</w:t>
      </w:r>
      <w:r w:rsidRPr="00CB13A3">
        <w:t xml:space="preserve"> million for the year reflecting</w:t>
      </w:r>
      <w:r w:rsidR="00DE37C6" w:rsidRPr="00CB13A3">
        <w:t>, the following significant changes</w:t>
      </w:r>
      <w:r w:rsidRPr="00CB13A3">
        <w:t>:</w:t>
      </w:r>
    </w:p>
    <w:p w:rsidR="00050231" w:rsidRDefault="00DE37C6" w:rsidP="00FD6271">
      <w:pPr>
        <w:pStyle w:val="AGRBulletText"/>
        <w:numPr>
          <w:ilvl w:val="0"/>
          <w:numId w:val="31"/>
        </w:numPr>
      </w:pPr>
      <w:r w:rsidRPr="00CB13A3">
        <w:t>an increase of $822</w:t>
      </w:r>
      <w:r w:rsidR="00050231" w:rsidRPr="00CB13A3">
        <w:t>.</w:t>
      </w:r>
      <w:r w:rsidR="001F6441">
        <w:t>5</w:t>
      </w:r>
      <w:r w:rsidR="00050231" w:rsidRPr="00CB13A3">
        <w:t xml:space="preserve"> million in investments, loans and placements;</w:t>
      </w:r>
    </w:p>
    <w:p w:rsidR="000C756C" w:rsidRPr="00FC7B9D" w:rsidRDefault="000C756C" w:rsidP="000C756C">
      <w:pPr>
        <w:pStyle w:val="AGRHeading1"/>
      </w:pPr>
      <w:r w:rsidRPr="00FC7B9D">
        <w:t>Treasurer’s Annual Financial Statement cont…</w:t>
      </w:r>
    </w:p>
    <w:p w:rsidR="00DE37C6" w:rsidRPr="00CB13A3" w:rsidRDefault="00DE37C6" w:rsidP="00FD6271">
      <w:pPr>
        <w:pStyle w:val="AGRBulletText"/>
        <w:numPr>
          <w:ilvl w:val="0"/>
          <w:numId w:val="31"/>
        </w:numPr>
      </w:pPr>
      <w:r w:rsidRPr="00CB13A3">
        <w:t>an increase in investments in other public sector entities of $984.</w:t>
      </w:r>
      <w:r w:rsidR="001F6441">
        <w:t>5</w:t>
      </w:r>
      <w:r w:rsidRPr="00CB13A3">
        <w:t xml:space="preserve"> million;</w:t>
      </w:r>
      <w:r w:rsidR="00CB13A3">
        <w:t xml:space="preserve"> </w:t>
      </w:r>
      <w:r w:rsidRPr="00CB13A3">
        <w:t xml:space="preserve">offset by </w:t>
      </w:r>
    </w:p>
    <w:p w:rsidR="00050231" w:rsidRPr="00CB13A3" w:rsidRDefault="00050231" w:rsidP="00FD6271">
      <w:pPr>
        <w:pStyle w:val="AGRBulletText"/>
        <w:numPr>
          <w:ilvl w:val="0"/>
          <w:numId w:val="31"/>
        </w:numPr>
      </w:pPr>
      <w:r w:rsidRPr="00CB13A3">
        <w:t>a</w:t>
      </w:r>
      <w:r w:rsidR="00CB13A3" w:rsidRPr="00CB13A3">
        <w:t xml:space="preserve">n increase in borrowings </w:t>
      </w:r>
      <w:bookmarkStart w:id="101" w:name="borrowing_increase"/>
      <w:r w:rsidR="00CB13A3" w:rsidRPr="00CB13A3">
        <w:t>of $632.</w:t>
      </w:r>
      <w:r w:rsidR="001F6441">
        <w:t>3</w:t>
      </w:r>
      <w:r w:rsidR="00CB13A3" w:rsidRPr="00CB13A3">
        <w:t xml:space="preserve"> million</w:t>
      </w:r>
      <w:bookmarkEnd w:id="101"/>
      <w:r w:rsidR="00CB13A3" w:rsidRPr="00CB13A3">
        <w:t>.</w:t>
      </w:r>
    </w:p>
    <w:p w:rsidR="00CB13A3" w:rsidRPr="00E01EAD" w:rsidRDefault="00CB13A3" w:rsidP="00FD6271">
      <w:pPr>
        <w:pStyle w:val="AGRBodyText"/>
      </w:pPr>
      <w:r w:rsidRPr="00E01EAD">
        <w:t>Whilst the value of property, plant and equipment held within the General Government Sector increased by $2,337.4 million, much of this increase is reflected in increased reserves within equity.</w:t>
      </w:r>
    </w:p>
    <w:p w:rsidR="00415B0A" w:rsidRPr="00E01EAD" w:rsidRDefault="00415B0A" w:rsidP="00FD6271">
      <w:pPr>
        <w:pStyle w:val="AGRBodyText"/>
      </w:pPr>
      <w:r w:rsidRPr="00E01EAD">
        <w:t xml:space="preserve">Net Financial Worth </w:t>
      </w:r>
      <w:r w:rsidR="00CB13A3" w:rsidRPr="00E01EAD">
        <w:t>improved by $1,010.</w:t>
      </w:r>
      <w:r w:rsidR="001F6441">
        <w:t>7</w:t>
      </w:r>
      <w:r w:rsidR="00CB13A3" w:rsidRPr="00E01EAD">
        <w:t xml:space="preserve"> million when c</w:t>
      </w:r>
      <w:r w:rsidR="002D1E9F">
        <w:t>ompared with the position at 30 </w:t>
      </w:r>
      <w:r w:rsidR="00CB13A3" w:rsidRPr="00E01EAD">
        <w:t xml:space="preserve">June 2014 however was still negative $2,469.0 million demonstrating that total liabilities exceeded financial assets.  </w:t>
      </w:r>
    </w:p>
    <w:p w:rsidR="00415B0A" w:rsidRPr="00E01EAD" w:rsidRDefault="00415B0A" w:rsidP="00FD6271">
      <w:pPr>
        <w:pStyle w:val="AGRBodyText"/>
      </w:pPr>
      <w:r w:rsidRPr="00E01EAD">
        <w:t xml:space="preserve">Net Financial Liabilities </w:t>
      </w:r>
      <w:r w:rsidR="00CB13A3" w:rsidRPr="00E01EAD">
        <w:t>de</w:t>
      </w:r>
      <w:r w:rsidRPr="00E01EAD">
        <w:t>creased by $</w:t>
      </w:r>
      <w:r w:rsidR="00CB13A3" w:rsidRPr="00E01EAD">
        <w:t>26.2</w:t>
      </w:r>
      <w:r w:rsidRPr="00E01EAD">
        <w:t xml:space="preserve"> million for the year reflecting the change in Net Financial Worth of $</w:t>
      </w:r>
      <w:r w:rsidR="00CB13A3" w:rsidRPr="00E01EAD">
        <w:t>1,010.</w:t>
      </w:r>
      <w:r w:rsidR="001F6441">
        <w:t>7</w:t>
      </w:r>
      <w:r w:rsidRPr="00E01EAD">
        <w:t xml:space="preserve"> million </w:t>
      </w:r>
      <w:r w:rsidR="00C85795">
        <w:t>then adjusted</w:t>
      </w:r>
      <w:r w:rsidRPr="00E01EAD">
        <w:t xml:space="preserve"> by </w:t>
      </w:r>
      <w:r w:rsidR="00C85795">
        <w:t>the</w:t>
      </w:r>
      <w:r w:rsidRPr="00E01EAD">
        <w:t xml:space="preserve"> $</w:t>
      </w:r>
      <w:r w:rsidR="00CB13A3" w:rsidRPr="00E01EAD">
        <w:t>984.</w:t>
      </w:r>
      <w:r w:rsidR="001F6441">
        <w:t>5</w:t>
      </w:r>
      <w:r w:rsidRPr="00E01EAD">
        <w:t xml:space="preserve"> million decrease in the value of investments in other public sector entities.</w:t>
      </w:r>
    </w:p>
    <w:p w:rsidR="00415B0A" w:rsidRDefault="00E01EAD" w:rsidP="00FD6271">
      <w:pPr>
        <w:pStyle w:val="AGRBodyText"/>
      </w:pPr>
      <w:r>
        <w:t xml:space="preserve">The overall financial condition </w:t>
      </w:r>
      <w:r w:rsidR="00014412">
        <w:t>of the G</w:t>
      </w:r>
      <w:r>
        <w:t xml:space="preserve">eneral </w:t>
      </w:r>
      <w:r w:rsidR="00014412">
        <w:t>G</w:t>
      </w:r>
      <w:r>
        <w:t xml:space="preserve">overnment </w:t>
      </w:r>
      <w:r w:rsidR="00014412">
        <w:t>S</w:t>
      </w:r>
      <w:r>
        <w:t>ector can thus be said to be improving as the operating result has improved and net debt has reduced.  Whilst this is a positive outcome, net debt remains high and the interest expense during 2015 was 17% higher than the previous year.  Any future increases to interest rates will see increased interest expense if the current level of net debt is maintained.</w:t>
      </w:r>
    </w:p>
    <w:p w:rsidR="006A7BC3" w:rsidRDefault="006A7BC3" w:rsidP="00FD6271">
      <w:pPr>
        <w:pStyle w:val="AGRBodyText"/>
      </w:pPr>
      <w:r>
        <w:t xml:space="preserve">The sale of the insurance and banking businesses of the former Territory Insurance Office has resulted in a reduction in exposure to long tail classes of insurance such as workers’ compensation insurance and a reduction in the financial risk to the Northern Territory Government associated with widespread catastrophic events however the risks associated with motor vehicle third party (through the Motor Accidents (Compensation) Commission) remain. </w:t>
      </w:r>
    </w:p>
    <w:p w:rsidR="00014412" w:rsidRDefault="00014412" w:rsidP="00FD6271">
      <w:pPr>
        <w:pStyle w:val="AGRBodyText"/>
      </w:pPr>
      <w:r>
        <w:t xml:space="preserve">The marked increase in provisions for current and non-current outstanding claims at a General Government Sector level reflects the change in reporting of the Motor Accidents (Compensation) Fund (which is now reported in General Government Sector but was </w:t>
      </w:r>
      <w:r w:rsidR="00F9059B">
        <w:t xml:space="preserve">previously </w:t>
      </w:r>
      <w:r>
        <w:t>reported in the Public Financial Corporation Sector in 2014).</w:t>
      </w:r>
    </w:p>
    <w:p w:rsidR="00EC7052" w:rsidRPr="00FC7B9D" w:rsidRDefault="00EC7052" w:rsidP="001F6679">
      <w:pPr>
        <w:pStyle w:val="AGRHeading1"/>
      </w:pPr>
      <w:r w:rsidRPr="00FC7B9D">
        <w:t>Treasurer’s Annual Financial Statement cont…</w:t>
      </w:r>
    </w:p>
    <w:p w:rsidR="008B5148" w:rsidRPr="00FC7B9D" w:rsidRDefault="008B5148" w:rsidP="008B5148">
      <w:pPr>
        <w:pStyle w:val="AGRTableText"/>
        <w:jc w:val="center"/>
        <w:rPr>
          <w:b/>
          <w:bCs/>
        </w:rPr>
      </w:pPr>
      <w:r w:rsidRPr="00FC7B9D">
        <w:rPr>
          <w:b/>
          <w:bCs/>
        </w:rPr>
        <w:t>General Government Sector</w:t>
      </w:r>
      <w:r w:rsidR="007D670D" w:rsidRPr="00FC7B9D">
        <w:rPr>
          <w:b/>
          <w:bCs/>
        </w:rPr>
        <w:t xml:space="preserve"> </w:t>
      </w:r>
      <w:r w:rsidR="00C02853">
        <w:rPr>
          <w:b/>
          <w:bCs/>
        </w:rPr>
        <w:t>–</w:t>
      </w:r>
      <w:r w:rsidR="007D670D" w:rsidRPr="00FC7B9D">
        <w:rPr>
          <w:b/>
          <w:bCs/>
        </w:rPr>
        <w:t xml:space="preserve"> </w:t>
      </w:r>
      <w:r w:rsidRPr="00FC7B9D">
        <w:rPr>
          <w:b/>
          <w:bCs/>
        </w:rPr>
        <w:t>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Pr>
      <w:tblGrid>
        <w:gridCol w:w="4111"/>
        <w:gridCol w:w="1323"/>
        <w:gridCol w:w="1653"/>
        <w:gridCol w:w="1323"/>
      </w:tblGrid>
      <w:tr w:rsidR="008B5148" w:rsidRPr="00FC7B9D" w:rsidTr="0016374F">
        <w:tc>
          <w:tcPr>
            <w:tcW w:w="4111" w:type="dxa"/>
            <w:tcBorders>
              <w:bottom w:val="single" w:sz="4" w:space="0" w:color="auto"/>
            </w:tcBorders>
          </w:tcPr>
          <w:p w:rsidR="008B5148" w:rsidRPr="00FC7B9D" w:rsidRDefault="008B5148" w:rsidP="008B5148">
            <w:pPr>
              <w:pStyle w:val="AGRTableText"/>
            </w:pPr>
          </w:p>
        </w:tc>
        <w:tc>
          <w:tcPr>
            <w:tcW w:w="1323" w:type="dxa"/>
            <w:tcBorders>
              <w:bottom w:val="single" w:sz="4" w:space="0" w:color="auto"/>
            </w:tcBorders>
            <w:vAlign w:val="bottom"/>
          </w:tcPr>
          <w:p w:rsidR="008B5148" w:rsidRPr="0016374F" w:rsidRDefault="008B5148" w:rsidP="008B5148">
            <w:pPr>
              <w:pStyle w:val="AGRTableText"/>
              <w:jc w:val="center"/>
            </w:pPr>
            <w:r w:rsidRPr="0016374F">
              <w:t>Balance at</w:t>
            </w:r>
          </w:p>
          <w:p w:rsidR="008B5148" w:rsidRPr="0016374F" w:rsidRDefault="00420D25" w:rsidP="0016374F">
            <w:pPr>
              <w:pStyle w:val="AGRTableText"/>
              <w:jc w:val="center"/>
            </w:pPr>
            <w:r>
              <w:t>30 June 2015</w:t>
            </w:r>
          </w:p>
        </w:tc>
        <w:tc>
          <w:tcPr>
            <w:tcW w:w="1653" w:type="dxa"/>
            <w:tcBorders>
              <w:bottom w:val="single" w:sz="4" w:space="0" w:color="auto"/>
            </w:tcBorders>
            <w:vAlign w:val="bottom"/>
          </w:tcPr>
          <w:p w:rsidR="008B5148" w:rsidRPr="0016374F" w:rsidRDefault="008B5148" w:rsidP="00420D25">
            <w:pPr>
              <w:pStyle w:val="AGRTableText"/>
              <w:jc w:val="center"/>
            </w:pPr>
            <w:r w:rsidRPr="0016374F">
              <w:t>Movement</w:t>
            </w:r>
            <w:r w:rsidR="00877DC7" w:rsidRPr="0016374F">
              <w:t xml:space="preserve"> </w:t>
            </w:r>
            <w:r w:rsidRPr="0016374F">
              <w:t xml:space="preserve">for </w:t>
            </w:r>
            <w:r w:rsidRPr="0016374F">
              <w:br/>
            </w:r>
            <w:r w:rsidR="00801CDA" w:rsidRPr="0016374F">
              <w:t>201</w:t>
            </w:r>
            <w:r w:rsidR="00420D25">
              <w:t>4</w:t>
            </w:r>
            <w:r w:rsidR="00801CDA" w:rsidRPr="0016374F">
              <w:t>-1</w:t>
            </w:r>
            <w:r w:rsidR="00420D25">
              <w:t>5</w:t>
            </w:r>
          </w:p>
        </w:tc>
        <w:tc>
          <w:tcPr>
            <w:tcW w:w="1323" w:type="dxa"/>
            <w:tcBorders>
              <w:bottom w:val="single" w:sz="4" w:space="0" w:color="auto"/>
            </w:tcBorders>
            <w:vAlign w:val="bottom"/>
          </w:tcPr>
          <w:p w:rsidR="008B5148" w:rsidRPr="0016374F" w:rsidRDefault="008B5148" w:rsidP="008B5148">
            <w:pPr>
              <w:pStyle w:val="AGRTableText"/>
              <w:jc w:val="center"/>
            </w:pPr>
            <w:r w:rsidRPr="0016374F">
              <w:t>Balance at</w:t>
            </w:r>
          </w:p>
          <w:p w:rsidR="008B5148" w:rsidRPr="0016374F" w:rsidRDefault="008B5148" w:rsidP="00420D25">
            <w:pPr>
              <w:pStyle w:val="AGRTableText"/>
              <w:jc w:val="center"/>
            </w:pPr>
            <w:r w:rsidRPr="0016374F">
              <w:t>30 June 201</w:t>
            </w:r>
            <w:r w:rsidR="00420D25">
              <w:t>4</w:t>
            </w:r>
          </w:p>
        </w:tc>
      </w:tr>
      <w:tr w:rsidR="0016374F" w:rsidRPr="00FC7B9D" w:rsidTr="0016374F">
        <w:tc>
          <w:tcPr>
            <w:tcW w:w="4111" w:type="dxa"/>
            <w:tcBorders>
              <w:top w:val="single" w:sz="4" w:space="0" w:color="auto"/>
            </w:tcBorders>
          </w:tcPr>
          <w:p w:rsidR="0016374F" w:rsidRPr="00FC7B9D" w:rsidRDefault="0016374F" w:rsidP="008B5148">
            <w:pPr>
              <w:pStyle w:val="AGRTableText"/>
            </w:pPr>
          </w:p>
        </w:tc>
        <w:tc>
          <w:tcPr>
            <w:tcW w:w="1323" w:type="dxa"/>
            <w:tcBorders>
              <w:top w:val="single" w:sz="4" w:space="0" w:color="auto"/>
            </w:tcBorders>
          </w:tcPr>
          <w:p w:rsidR="0016374F" w:rsidRPr="00FC7B9D" w:rsidRDefault="0016374F" w:rsidP="0016374F">
            <w:pPr>
              <w:pStyle w:val="AGRTableText"/>
              <w:jc w:val="center"/>
            </w:pPr>
            <w:r w:rsidRPr="0016374F">
              <w:t>$’million</w:t>
            </w:r>
          </w:p>
        </w:tc>
        <w:tc>
          <w:tcPr>
            <w:tcW w:w="1653" w:type="dxa"/>
            <w:tcBorders>
              <w:top w:val="single" w:sz="4" w:space="0" w:color="auto"/>
            </w:tcBorders>
          </w:tcPr>
          <w:p w:rsidR="0016374F" w:rsidRPr="00FC7B9D" w:rsidRDefault="0016374F" w:rsidP="0016374F">
            <w:pPr>
              <w:pStyle w:val="AGRTableText"/>
              <w:jc w:val="center"/>
            </w:pPr>
            <w:r w:rsidRPr="0016374F">
              <w:t>$’million</w:t>
            </w:r>
          </w:p>
        </w:tc>
        <w:tc>
          <w:tcPr>
            <w:tcW w:w="1323" w:type="dxa"/>
            <w:tcBorders>
              <w:top w:val="single" w:sz="4" w:space="0" w:color="auto"/>
            </w:tcBorders>
          </w:tcPr>
          <w:p w:rsidR="0016374F" w:rsidRPr="00FC7B9D" w:rsidRDefault="0016374F" w:rsidP="0016374F">
            <w:pPr>
              <w:pStyle w:val="AGRTableText"/>
              <w:jc w:val="center"/>
            </w:pPr>
            <w:r w:rsidRPr="0016374F">
              <w:t>$’million</w:t>
            </w:r>
          </w:p>
        </w:tc>
      </w:tr>
      <w:tr w:rsidR="00420D25" w:rsidRPr="00FC7B9D" w:rsidTr="005D4084">
        <w:tc>
          <w:tcPr>
            <w:tcW w:w="4111" w:type="dxa"/>
          </w:tcPr>
          <w:p w:rsidR="00420D25" w:rsidRPr="00FC7B9D" w:rsidRDefault="00420D25" w:rsidP="008B5148">
            <w:pPr>
              <w:pStyle w:val="AGRTableText"/>
            </w:pPr>
            <w:r w:rsidRPr="00FC7B9D">
              <w:t>Cash and deposits</w:t>
            </w:r>
          </w:p>
        </w:tc>
        <w:tc>
          <w:tcPr>
            <w:tcW w:w="1323" w:type="dxa"/>
          </w:tcPr>
          <w:p w:rsidR="00420D25" w:rsidRPr="00FC7B9D" w:rsidRDefault="00A80A6A" w:rsidP="008B5148">
            <w:pPr>
              <w:pStyle w:val="AGRTableNumbers"/>
              <w:keepNext/>
              <w:keepLines/>
              <w:tabs>
                <w:tab w:val="decimal" w:pos="850"/>
              </w:tabs>
              <w:ind w:right="111"/>
              <w:jc w:val="left"/>
            </w:pPr>
            <w:r>
              <w:t>610.4</w:t>
            </w:r>
          </w:p>
        </w:tc>
        <w:tc>
          <w:tcPr>
            <w:tcW w:w="1653" w:type="dxa"/>
          </w:tcPr>
          <w:p w:rsidR="00420D25" w:rsidRPr="00FC7B9D" w:rsidRDefault="00DF0281" w:rsidP="004F18D4">
            <w:pPr>
              <w:pStyle w:val="AGRTableNumbers"/>
              <w:keepNext/>
              <w:keepLines/>
              <w:tabs>
                <w:tab w:val="decimal" w:pos="1086"/>
              </w:tabs>
              <w:ind w:right="111"/>
              <w:jc w:val="left"/>
            </w:pPr>
            <w:r>
              <w:t>(40.7)</w:t>
            </w:r>
          </w:p>
        </w:tc>
        <w:tc>
          <w:tcPr>
            <w:tcW w:w="1323" w:type="dxa"/>
          </w:tcPr>
          <w:p w:rsidR="00420D25" w:rsidRPr="00FC7B9D" w:rsidRDefault="00420D25" w:rsidP="00420D25">
            <w:pPr>
              <w:pStyle w:val="AGRTableNumbers"/>
              <w:keepNext/>
              <w:keepLines/>
              <w:tabs>
                <w:tab w:val="decimal" w:pos="850"/>
              </w:tabs>
              <w:ind w:right="111"/>
              <w:jc w:val="left"/>
            </w:pPr>
            <w:r w:rsidRPr="00FC7B9D">
              <w:t>651.1</w:t>
            </w:r>
          </w:p>
        </w:tc>
      </w:tr>
      <w:tr w:rsidR="00420D25" w:rsidRPr="00FC7B9D" w:rsidTr="005D4084">
        <w:tc>
          <w:tcPr>
            <w:tcW w:w="4111" w:type="dxa"/>
          </w:tcPr>
          <w:p w:rsidR="00420D25" w:rsidRPr="00FC7B9D" w:rsidRDefault="00420D25" w:rsidP="008B5148">
            <w:pPr>
              <w:pStyle w:val="AGRTableText"/>
            </w:pPr>
            <w:r w:rsidRPr="00FC7B9D">
              <w:t>Advances paid</w:t>
            </w:r>
          </w:p>
        </w:tc>
        <w:tc>
          <w:tcPr>
            <w:tcW w:w="1323" w:type="dxa"/>
          </w:tcPr>
          <w:p w:rsidR="00420D25" w:rsidRPr="00FC7B9D" w:rsidRDefault="00A80A6A" w:rsidP="008B5148">
            <w:pPr>
              <w:pStyle w:val="AGRTableNumbers"/>
              <w:keepNext/>
              <w:keepLines/>
              <w:tabs>
                <w:tab w:val="decimal" w:pos="850"/>
              </w:tabs>
              <w:ind w:right="111"/>
              <w:jc w:val="left"/>
            </w:pPr>
            <w:r>
              <w:t>174.9</w:t>
            </w:r>
          </w:p>
        </w:tc>
        <w:tc>
          <w:tcPr>
            <w:tcW w:w="1653" w:type="dxa"/>
          </w:tcPr>
          <w:p w:rsidR="00420D25" w:rsidRPr="00FC7B9D" w:rsidRDefault="00DF0281" w:rsidP="004F18D4">
            <w:pPr>
              <w:pStyle w:val="AGRTableNumbers"/>
              <w:keepNext/>
              <w:keepLines/>
              <w:tabs>
                <w:tab w:val="decimal" w:pos="1086"/>
              </w:tabs>
              <w:ind w:right="111"/>
              <w:jc w:val="left"/>
            </w:pPr>
            <w:r>
              <w:t>(28.7)</w:t>
            </w:r>
          </w:p>
        </w:tc>
        <w:tc>
          <w:tcPr>
            <w:tcW w:w="1323" w:type="dxa"/>
          </w:tcPr>
          <w:p w:rsidR="00420D25" w:rsidRPr="00FC7B9D" w:rsidRDefault="00420D25" w:rsidP="00420D25">
            <w:pPr>
              <w:pStyle w:val="AGRTableNumbers"/>
              <w:keepNext/>
              <w:keepLines/>
              <w:tabs>
                <w:tab w:val="decimal" w:pos="850"/>
              </w:tabs>
              <w:ind w:right="111"/>
              <w:jc w:val="left"/>
            </w:pPr>
            <w:r w:rsidRPr="00FC7B9D">
              <w:t>203.6</w:t>
            </w:r>
          </w:p>
        </w:tc>
      </w:tr>
      <w:tr w:rsidR="00420D25" w:rsidRPr="00FC7B9D" w:rsidTr="005D4084">
        <w:tc>
          <w:tcPr>
            <w:tcW w:w="4111" w:type="dxa"/>
          </w:tcPr>
          <w:p w:rsidR="00420D25" w:rsidRPr="00FC7B9D" w:rsidRDefault="00420D25" w:rsidP="008B5148">
            <w:pPr>
              <w:pStyle w:val="AGRTableText"/>
            </w:pPr>
            <w:r w:rsidRPr="00FC7B9D">
              <w:t>Investments, loans and placements</w:t>
            </w:r>
          </w:p>
        </w:tc>
        <w:tc>
          <w:tcPr>
            <w:tcW w:w="1323" w:type="dxa"/>
          </w:tcPr>
          <w:p w:rsidR="00420D25" w:rsidRPr="00FC7B9D" w:rsidRDefault="00A80A6A" w:rsidP="008B5148">
            <w:pPr>
              <w:pStyle w:val="AGRTableNumbers"/>
              <w:keepNext/>
              <w:keepLines/>
              <w:tabs>
                <w:tab w:val="decimal" w:pos="850"/>
              </w:tabs>
              <w:ind w:right="111"/>
              <w:jc w:val="left"/>
            </w:pPr>
            <w:r>
              <w:t>2,368.0</w:t>
            </w:r>
          </w:p>
        </w:tc>
        <w:tc>
          <w:tcPr>
            <w:tcW w:w="1653" w:type="dxa"/>
          </w:tcPr>
          <w:p w:rsidR="00420D25" w:rsidRPr="00FC7B9D" w:rsidRDefault="00DF0281" w:rsidP="004F18D4">
            <w:pPr>
              <w:pStyle w:val="AGRTableNumbers"/>
              <w:keepNext/>
              <w:keepLines/>
              <w:tabs>
                <w:tab w:val="decimal" w:pos="1086"/>
              </w:tabs>
              <w:ind w:right="111"/>
              <w:jc w:val="left"/>
            </w:pPr>
            <w:r>
              <w:t>822.5</w:t>
            </w:r>
          </w:p>
        </w:tc>
        <w:tc>
          <w:tcPr>
            <w:tcW w:w="1323" w:type="dxa"/>
          </w:tcPr>
          <w:p w:rsidR="00420D25" w:rsidRPr="00FC7B9D" w:rsidRDefault="00420D25" w:rsidP="00420D25">
            <w:pPr>
              <w:pStyle w:val="AGRTableNumbers"/>
              <w:keepNext/>
              <w:keepLines/>
              <w:tabs>
                <w:tab w:val="decimal" w:pos="850"/>
              </w:tabs>
              <w:ind w:right="111"/>
              <w:jc w:val="left"/>
            </w:pPr>
            <w:r w:rsidRPr="00FC7B9D">
              <w:t>1,545.5</w:t>
            </w:r>
          </w:p>
        </w:tc>
      </w:tr>
      <w:tr w:rsidR="00420D25" w:rsidRPr="00FC7B9D" w:rsidTr="005D4084">
        <w:tc>
          <w:tcPr>
            <w:tcW w:w="4111" w:type="dxa"/>
          </w:tcPr>
          <w:p w:rsidR="00420D25" w:rsidRPr="00FC7B9D" w:rsidRDefault="00420D25" w:rsidP="008B5148">
            <w:pPr>
              <w:pStyle w:val="AGRTableText"/>
            </w:pPr>
            <w:r w:rsidRPr="00FC7B9D">
              <w:t>Deposits held</w:t>
            </w:r>
          </w:p>
        </w:tc>
        <w:tc>
          <w:tcPr>
            <w:tcW w:w="1323" w:type="dxa"/>
          </w:tcPr>
          <w:p w:rsidR="00420D25" w:rsidRPr="00FC7B9D" w:rsidRDefault="00A80A6A" w:rsidP="008B5148">
            <w:pPr>
              <w:pStyle w:val="AGRTableNumbers"/>
              <w:keepNext/>
              <w:keepLines/>
              <w:tabs>
                <w:tab w:val="decimal" w:pos="850"/>
              </w:tabs>
              <w:ind w:right="111"/>
              <w:jc w:val="left"/>
            </w:pPr>
            <w:r>
              <w:t>(249.1)</w:t>
            </w:r>
          </w:p>
        </w:tc>
        <w:tc>
          <w:tcPr>
            <w:tcW w:w="1653" w:type="dxa"/>
          </w:tcPr>
          <w:p w:rsidR="00420D25" w:rsidRPr="00FC7B9D" w:rsidRDefault="00DF0281" w:rsidP="004F18D4">
            <w:pPr>
              <w:pStyle w:val="AGRTableNumbers"/>
              <w:keepNext/>
              <w:keepLines/>
              <w:tabs>
                <w:tab w:val="decimal" w:pos="1086"/>
              </w:tabs>
              <w:ind w:right="111"/>
              <w:jc w:val="left"/>
            </w:pPr>
            <w:r>
              <w:t>543.3</w:t>
            </w:r>
          </w:p>
        </w:tc>
        <w:tc>
          <w:tcPr>
            <w:tcW w:w="1323" w:type="dxa"/>
          </w:tcPr>
          <w:p w:rsidR="00420D25" w:rsidRPr="00FC7B9D" w:rsidRDefault="00420D25" w:rsidP="00420D25">
            <w:pPr>
              <w:pStyle w:val="AGRTableNumbers"/>
              <w:keepNext/>
              <w:keepLines/>
              <w:tabs>
                <w:tab w:val="decimal" w:pos="850"/>
              </w:tabs>
              <w:ind w:right="111"/>
              <w:jc w:val="left"/>
            </w:pPr>
            <w:r w:rsidRPr="00FC7B9D">
              <w:t>(792.4)</w:t>
            </w:r>
          </w:p>
        </w:tc>
      </w:tr>
      <w:tr w:rsidR="00420D25" w:rsidRPr="00FC7B9D" w:rsidTr="005D4084">
        <w:tc>
          <w:tcPr>
            <w:tcW w:w="4111" w:type="dxa"/>
          </w:tcPr>
          <w:p w:rsidR="00420D25" w:rsidRPr="00FC7B9D" w:rsidRDefault="00420D25" w:rsidP="008B5148">
            <w:pPr>
              <w:pStyle w:val="AGRTableText"/>
            </w:pPr>
            <w:r w:rsidRPr="00FC7B9D">
              <w:t>Advances received</w:t>
            </w:r>
          </w:p>
        </w:tc>
        <w:tc>
          <w:tcPr>
            <w:tcW w:w="1323" w:type="dxa"/>
          </w:tcPr>
          <w:p w:rsidR="00420D25" w:rsidRPr="00FC7B9D" w:rsidRDefault="00A80A6A" w:rsidP="008B5148">
            <w:pPr>
              <w:pStyle w:val="AGRTableNumbers"/>
              <w:keepNext/>
              <w:keepLines/>
              <w:tabs>
                <w:tab w:val="decimal" w:pos="850"/>
              </w:tabs>
              <w:ind w:right="111"/>
              <w:jc w:val="left"/>
            </w:pPr>
            <w:r>
              <w:t>(326.3)</w:t>
            </w:r>
          </w:p>
        </w:tc>
        <w:tc>
          <w:tcPr>
            <w:tcW w:w="1653" w:type="dxa"/>
          </w:tcPr>
          <w:p w:rsidR="00420D25" w:rsidRPr="00FC7B9D" w:rsidRDefault="00DF0281" w:rsidP="004F18D4">
            <w:pPr>
              <w:pStyle w:val="AGRTableNumbers"/>
              <w:keepNext/>
              <w:keepLines/>
              <w:tabs>
                <w:tab w:val="decimal" w:pos="1086"/>
              </w:tabs>
              <w:ind w:right="111"/>
              <w:jc w:val="left"/>
            </w:pPr>
            <w:r>
              <w:t>13.2</w:t>
            </w:r>
          </w:p>
        </w:tc>
        <w:tc>
          <w:tcPr>
            <w:tcW w:w="1323" w:type="dxa"/>
          </w:tcPr>
          <w:p w:rsidR="00420D25" w:rsidRPr="00FC7B9D" w:rsidRDefault="00420D25" w:rsidP="00420D25">
            <w:pPr>
              <w:pStyle w:val="AGRTableNumbers"/>
              <w:keepNext/>
              <w:keepLines/>
              <w:tabs>
                <w:tab w:val="decimal" w:pos="850"/>
              </w:tabs>
              <w:ind w:right="111"/>
              <w:jc w:val="left"/>
            </w:pPr>
            <w:r w:rsidRPr="00FC7B9D">
              <w:t>(339.5)</w:t>
            </w:r>
          </w:p>
        </w:tc>
      </w:tr>
      <w:tr w:rsidR="00420D25" w:rsidRPr="00FC7B9D" w:rsidTr="005D4084">
        <w:tc>
          <w:tcPr>
            <w:tcW w:w="4111" w:type="dxa"/>
          </w:tcPr>
          <w:p w:rsidR="00420D25" w:rsidRPr="00FC7B9D" w:rsidRDefault="00420D25" w:rsidP="008B5148">
            <w:pPr>
              <w:pStyle w:val="AGRTableText"/>
            </w:pPr>
            <w:r w:rsidRPr="00FC7B9D">
              <w:t>Borrowings</w:t>
            </w:r>
          </w:p>
        </w:tc>
        <w:tc>
          <w:tcPr>
            <w:tcW w:w="1323" w:type="dxa"/>
          </w:tcPr>
          <w:p w:rsidR="00420D25" w:rsidRPr="00FC7B9D" w:rsidRDefault="00A80A6A" w:rsidP="008B5148">
            <w:pPr>
              <w:pStyle w:val="AGRTableNumbers"/>
              <w:keepNext/>
              <w:keepLines/>
              <w:tabs>
                <w:tab w:val="decimal" w:pos="850"/>
              </w:tabs>
              <w:ind w:right="111"/>
              <w:jc w:val="left"/>
            </w:pPr>
            <w:r>
              <w:t>(3,711.2)</w:t>
            </w:r>
          </w:p>
        </w:tc>
        <w:tc>
          <w:tcPr>
            <w:tcW w:w="1653" w:type="dxa"/>
          </w:tcPr>
          <w:p w:rsidR="00420D25" w:rsidRPr="00FC7B9D" w:rsidRDefault="00DF0281" w:rsidP="004F18D4">
            <w:pPr>
              <w:pStyle w:val="AGRTableNumbers"/>
              <w:keepNext/>
              <w:keepLines/>
              <w:tabs>
                <w:tab w:val="decimal" w:pos="1086"/>
              </w:tabs>
              <w:ind w:right="111"/>
              <w:jc w:val="left"/>
            </w:pPr>
            <w:r>
              <w:t>(632.3)</w:t>
            </w:r>
          </w:p>
        </w:tc>
        <w:tc>
          <w:tcPr>
            <w:tcW w:w="1323" w:type="dxa"/>
          </w:tcPr>
          <w:p w:rsidR="00420D25" w:rsidRPr="00FC7B9D" w:rsidRDefault="00420D25" w:rsidP="00420D25">
            <w:pPr>
              <w:pStyle w:val="AGRTableNumbers"/>
              <w:keepNext/>
              <w:keepLines/>
              <w:tabs>
                <w:tab w:val="decimal" w:pos="850"/>
              </w:tabs>
              <w:ind w:right="111"/>
              <w:jc w:val="left"/>
            </w:pPr>
            <w:r w:rsidRPr="00FC7B9D">
              <w:t>(3,078.9)</w:t>
            </w:r>
          </w:p>
        </w:tc>
      </w:tr>
      <w:tr w:rsidR="00420D25" w:rsidRPr="00FC7B9D" w:rsidTr="005D4084">
        <w:tc>
          <w:tcPr>
            <w:tcW w:w="4111" w:type="dxa"/>
            <w:tcBorders>
              <w:bottom w:val="single" w:sz="4" w:space="0" w:color="auto"/>
            </w:tcBorders>
          </w:tcPr>
          <w:p w:rsidR="00420D25" w:rsidRPr="00FC7B9D" w:rsidRDefault="00420D25" w:rsidP="008B5148">
            <w:pPr>
              <w:pStyle w:val="AGRTableText"/>
              <w:rPr>
                <w:b/>
                <w:bCs/>
              </w:rPr>
            </w:pPr>
            <w:r w:rsidRPr="00FC7B9D">
              <w:rPr>
                <w:b/>
                <w:bCs/>
              </w:rPr>
              <w:t>Net debt</w:t>
            </w:r>
          </w:p>
        </w:tc>
        <w:tc>
          <w:tcPr>
            <w:tcW w:w="1323" w:type="dxa"/>
            <w:tcBorders>
              <w:bottom w:val="single" w:sz="4" w:space="0" w:color="auto"/>
            </w:tcBorders>
          </w:tcPr>
          <w:p w:rsidR="00420D25" w:rsidRPr="00FC7B9D" w:rsidRDefault="00A80A6A" w:rsidP="008B5148">
            <w:pPr>
              <w:pStyle w:val="AGRTableNumbers"/>
              <w:keepNext/>
              <w:keepLines/>
              <w:tabs>
                <w:tab w:val="decimal" w:pos="850"/>
              </w:tabs>
              <w:ind w:right="111"/>
              <w:jc w:val="left"/>
              <w:rPr>
                <w:b/>
              </w:rPr>
            </w:pPr>
            <w:r>
              <w:rPr>
                <w:b/>
              </w:rPr>
              <w:t>(1,133.3)</w:t>
            </w:r>
          </w:p>
        </w:tc>
        <w:tc>
          <w:tcPr>
            <w:tcW w:w="1653" w:type="dxa"/>
            <w:tcBorders>
              <w:bottom w:val="single" w:sz="4" w:space="0" w:color="auto"/>
            </w:tcBorders>
          </w:tcPr>
          <w:p w:rsidR="00420D25" w:rsidRPr="0049786A" w:rsidRDefault="00DF0281" w:rsidP="00DF0281">
            <w:pPr>
              <w:pStyle w:val="AGRTableNumbers"/>
              <w:keepNext/>
              <w:keepLines/>
              <w:tabs>
                <w:tab w:val="decimal" w:pos="1086"/>
              </w:tabs>
              <w:ind w:right="111"/>
              <w:jc w:val="left"/>
              <w:rPr>
                <w:b/>
              </w:rPr>
            </w:pPr>
            <w:r w:rsidRPr="0049786A">
              <w:rPr>
                <w:b/>
              </w:rPr>
              <w:t>677.3</w:t>
            </w:r>
          </w:p>
        </w:tc>
        <w:tc>
          <w:tcPr>
            <w:tcW w:w="1323" w:type="dxa"/>
            <w:tcBorders>
              <w:bottom w:val="single" w:sz="4" w:space="0" w:color="auto"/>
            </w:tcBorders>
          </w:tcPr>
          <w:p w:rsidR="00420D25" w:rsidRPr="00FC7B9D" w:rsidRDefault="00420D25" w:rsidP="00420D25">
            <w:pPr>
              <w:pStyle w:val="AGRTableNumbers"/>
              <w:keepNext/>
              <w:keepLines/>
              <w:tabs>
                <w:tab w:val="decimal" w:pos="850"/>
              </w:tabs>
              <w:ind w:right="111"/>
              <w:jc w:val="left"/>
              <w:rPr>
                <w:b/>
              </w:rPr>
            </w:pPr>
            <w:r w:rsidRPr="00FC7B9D">
              <w:rPr>
                <w:b/>
              </w:rPr>
              <w:t>(1,810.6)</w:t>
            </w:r>
          </w:p>
        </w:tc>
      </w:tr>
      <w:tr w:rsidR="00420D25" w:rsidRPr="00FC7B9D" w:rsidTr="005D4084">
        <w:tc>
          <w:tcPr>
            <w:tcW w:w="4111" w:type="dxa"/>
            <w:tcBorders>
              <w:top w:val="single" w:sz="4" w:space="0" w:color="auto"/>
            </w:tcBorders>
          </w:tcPr>
          <w:p w:rsidR="00420D25" w:rsidRPr="00FC7B9D" w:rsidRDefault="00420D25" w:rsidP="008B5148">
            <w:pPr>
              <w:pStyle w:val="AGRTableText"/>
            </w:pPr>
            <w:r w:rsidRPr="00FC7B9D">
              <w:t>Other non-equity financial assets</w:t>
            </w:r>
          </w:p>
        </w:tc>
        <w:tc>
          <w:tcPr>
            <w:tcW w:w="1323" w:type="dxa"/>
            <w:tcBorders>
              <w:top w:val="single" w:sz="4" w:space="0" w:color="auto"/>
            </w:tcBorders>
          </w:tcPr>
          <w:p w:rsidR="00420D25" w:rsidRPr="00FC7B9D" w:rsidRDefault="00A80A6A" w:rsidP="004F18D4">
            <w:pPr>
              <w:pStyle w:val="AGRTableNumbers"/>
              <w:keepNext/>
              <w:keepLines/>
              <w:tabs>
                <w:tab w:val="decimal" w:pos="850"/>
              </w:tabs>
              <w:ind w:right="111"/>
              <w:jc w:val="left"/>
            </w:pPr>
            <w:r>
              <w:t>309.4</w:t>
            </w:r>
          </w:p>
        </w:tc>
        <w:tc>
          <w:tcPr>
            <w:tcW w:w="1653" w:type="dxa"/>
            <w:tcBorders>
              <w:top w:val="single" w:sz="4" w:space="0" w:color="auto"/>
            </w:tcBorders>
          </w:tcPr>
          <w:p w:rsidR="00420D25" w:rsidRPr="00FC7B9D" w:rsidRDefault="0049786A" w:rsidP="004F18D4">
            <w:pPr>
              <w:pStyle w:val="AGRTableNumbers"/>
              <w:keepNext/>
              <w:keepLines/>
              <w:tabs>
                <w:tab w:val="decimal" w:pos="1086"/>
              </w:tabs>
              <w:ind w:right="111"/>
              <w:jc w:val="left"/>
            </w:pPr>
            <w:r>
              <w:t>80.0</w:t>
            </w:r>
          </w:p>
        </w:tc>
        <w:tc>
          <w:tcPr>
            <w:tcW w:w="1323" w:type="dxa"/>
            <w:tcBorders>
              <w:top w:val="single" w:sz="4" w:space="0" w:color="auto"/>
            </w:tcBorders>
          </w:tcPr>
          <w:p w:rsidR="00420D25" w:rsidRPr="00FC7B9D" w:rsidRDefault="00420D25" w:rsidP="00420D25">
            <w:pPr>
              <w:pStyle w:val="AGRTableNumbers"/>
              <w:keepNext/>
              <w:keepLines/>
              <w:tabs>
                <w:tab w:val="decimal" w:pos="850"/>
              </w:tabs>
              <w:ind w:right="111"/>
              <w:jc w:val="left"/>
            </w:pPr>
            <w:r w:rsidRPr="00FC7B9D">
              <w:t>229.4</w:t>
            </w:r>
          </w:p>
        </w:tc>
      </w:tr>
      <w:tr w:rsidR="00420D25" w:rsidRPr="00FC7B9D" w:rsidTr="005D4084">
        <w:tc>
          <w:tcPr>
            <w:tcW w:w="4111" w:type="dxa"/>
          </w:tcPr>
          <w:p w:rsidR="00420D25" w:rsidRPr="00FC7B9D" w:rsidRDefault="00420D25" w:rsidP="008B5148">
            <w:pPr>
              <w:pStyle w:val="AGRTableText"/>
            </w:pPr>
            <w:r w:rsidRPr="00FC7B9D">
              <w:t>Equity assets</w:t>
            </w:r>
          </w:p>
        </w:tc>
        <w:tc>
          <w:tcPr>
            <w:tcW w:w="1323" w:type="dxa"/>
          </w:tcPr>
          <w:p w:rsidR="00420D25" w:rsidRPr="00FC7B9D" w:rsidRDefault="00A80A6A" w:rsidP="004F18D4">
            <w:pPr>
              <w:pStyle w:val="AGRTableNumbers"/>
              <w:keepNext/>
              <w:keepLines/>
              <w:tabs>
                <w:tab w:val="decimal" w:pos="850"/>
              </w:tabs>
              <w:ind w:right="111"/>
              <w:jc w:val="left"/>
            </w:pPr>
            <w:r>
              <w:t>3,710.2</w:t>
            </w:r>
          </w:p>
        </w:tc>
        <w:tc>
          <w:tcPr>
            <w:tcW w:w="1653" w:type="dxa"/>
          </w:tcPr>
          <w:p w:rsidR="00420D25" w:rsidRPr="00FC7B9D" w:rsidRDefault="0049786A" w:rsidP="004F18D4">
            <w:pPr>
              <w:pStyle w:val="AGRTableNumbers"/>
              <w:keepNext/>
              <w:keepLines/>
              <w:tabs>
                <w:tab w:val="decimal" w:pos="1086"/>
              </w:tabs>
              <w:ind w:right="111"/>
              <w:jc w:val="left"/>
            </w:pPr>
            <w:r>
              <w:t>984.5</w:t>
            </w:r>
          </w:p>
        </w:tc>
        <w:tc>
          <w:tcPr>
            <w:tcW w:w="1323" w:type="dxa"/>
          </w:tcPr>
          <w:p w:rsidR="00420D25" w:rsidRPr="00FC7B9D" w:rsidRDefault="00420D25" w:rsidP="00420D25">
            <w:pPr>
              <w:pStyle w:val="AGRTableNumbers"/>
              <w:keepNext/>
              <w:keepLines/>
              <w:tabs>
                <w:tab w:val="decimal" w:pos="850"/>
              </w:tabs>
              <w:ind w:right="111"/>
              <w:jc w:val="left"/>
            </w:pPr>
            <w:r w:rsidRPr="00FC7B9D">
              <w:t>2,725.7</w:t>
            </w:r>
          </w:p>
        </w:tc>
      </w:tr>
      <w:tr w:rsidR="00420D25" w:rsidRPr="00FC7B9D" w:rsidTr="005D4084">
        <w:tc>
          <w:tcPr>
            <w:tcW w:w="4111" w:type="dxa"/>
          </w:tcPr>
          <w:p w:rsidR="00420D25" w:rsidRPr="00FC7B9D" w:rsidRDefault="00420D25" w:rsidP="008B5148">
            <w:pPr>
              <w:pStyle w:val="AGRTableText"/>
            </w:pPr>
            <w:r w:rsidRPr="00FC7B9D">
              <w:t>Superannuation liabilities</w:t>
            </w:r>
          </w:p>
        </w:tc>
        <w:tc>
          <w:tcPr>
            <w:tcW w:w="1323" w:type="dxa"/>
          </w:tcPr>
          <w:p w:rsidR="00420D25" w:rsidRPr="00FC7B9D" w:rsidRDefault="00A80A6A" w:rsidP="004F18D4">
            <w:pPr>
              <w:pStyle w:val="AGRTableNumbers"/>
              <w:keepNext/>
              <w:keepLines/>
              <w:tabs>
                <w:tab w:val="decimal" w:pos="850"/>
              </w:tabs>
              <w:ind w:right="111"/>
              <w:jc w:val="left"/>
            </w:pPr>
            <w:r>
              <w:t>(3,837.1)</w:t>
            </w:r>
          </w:p>
        </w:tc>
        <w:tc>
          <w:tcPr>
            <w:tcW w:w="1653" w:type="dxa"/>
          </w:tcPr>
          <w:p w:rsidR="00420D25" w:rsidRPr="00FC7B9D" w:rsidRDefault="0049786A" w:rsidP="004F18D4">
            <w:pPr>
              <w:pStyle w:val="AGRTableNumbers"/>
              <w:keepNext/>
              <w:keepLines/>
              <w:tabs>
                <w:tab w:val="decimal" w:pos="1086"/>
              </w:tabs>
              <w:ind w:right="111"/>
              <w:jc w:val="left"/>
            </w:pPr>
            <w:r>
              <w:t>(204.1)</w:t>
            </w:r>
          </w:p>
        </w:tc>
        <w:tc>
          <w:tcPr>
            <w:tcW w:w="1323" w:type="dxa"/>
          </w:tcPr>
          <w:p w:rsidR="00420D25" w:rsidRPr="00FC7B9D" w:rsidRDefault="00420D25" w:rsidP="00420D25">
            <w:pPr>
              <w:pStyle w:val="AGRTableNumbers"/>
              <w:keepNext/>
              <w:keepLines/>
              <w:tabs>
                <w:tab w:val="decimal" w:pos="850"/>
              </w:tabs>
              <w:ind w:right="111"/>
              <w:jc w:val="left"/>
            </w:pPr>
            <w:r w:rsidRPr="00FC7B9D">
              <w:t>(3,633.0)</w:t>
            </w:r>
          </w:p>
        </w:tc>
      </w:tr>
      <w:tr w:rsidR="00420D25" w:rsidRPr="00FC7B9D" w:rsidTr="005D4084">
        <w:tc>
          <w:tcPr>
            <w:tcW w:w="4111" w:type="dxa"/>
          </w:tcPr>
          <w:p w:rsidR="00420D25" w:rsidRPr="00FC7B9D" w:rsidRDefault="00420D25" w:rsidP="008B5148">
            <w:pPr>
              <w:pStyle w:val="AGRTableText"/>
            </w:pPr>
            <w:r w:rsidRPr="00FC7B9D">
              <w:t>Other employee entitlements and provisions</w:t>
            </w:r>
          </w:p>
        </w:tc>
        <w:tc>
          <w:tcPr>
            <w:tcW w:w="1323" w:type="dxa"/>
          </w:tcPr>
          <w:p w:rsidR="00420D25" w:rsidRPr="00FC7B9D" w:rsidRDefault="00A80A6A" w:rsidP="004F18D4">
            <w:pPr>
              <w:pStyle w:val="AGRTableNumbers"/>
              <w:keepNext/>
              <w:keepLines/>
              <w:tabs>
                <w:tab w:val="decimal" w:pos="850"/>
              </w:tabs>
              <w:ind w:right="111"/>
              <w:jc w:val="left"/>
            </w:pPr>
            <w:r>
              <w:t>(618.9)</w:t>
            </w:r>
          </w:p>
        </w:tc>
        <w:tc>
          <w:tcPr>
            <w:tcW w:w="1653" w:type="dxa"/>
          </w:tcPr>
          <w:p w:rsidR="00420D25" w:rsidRPr="00FC7B9D" w:rsidRDefault="0049786A" w:rsidP="004F18D4">
            <w:pPr>
              <w:pStyle w:val="AGRTableNumbers"/>
              <w:keepNext/>
              <w:keepLines/>
              <w:tabs>
                <w:tab w:val="decimal" w:pos="1086"/>
              </w:tabs>
              <w:ind w:right="111"/>
              <w:jc w:val="left"/>
            </w:pPr>
            <w:r>
              <w:t>(29.3)</w:t>
            </w:r>
          </w:p>
        </w:tc>
        <w:tc>
          <w:tcPr>
            <w:tcW w:w="1323" w:type="dxa"/>
          </w:tcPr>
          <w:p w:rsidR="00420D25" w:rsidRPr="00FC7B9D" w:rsidRDefault="00420D25" w:rsidP="00420D25">
            <w:pPr>
              <w:pStyle w:val="AGRTableNumbers"/>
              <w:keepNext/>
              <w:keepLines/>
              <w:tabs>
                <w:tab w:val="decimal" w:pos="850"/>
              </w:tabs>
              <w:ind w:right="111"/>
              <w:jc w:val="left"/>
            </w:pPr>
            <w:r w:rsidRPr="00FC7B9D">
              <w:t>(589.6)</w:t>
            </w:r>
          </w:p>
        </w:tc>
      </w:tr>
      <w:tr w:rsidR="00420D25" w:rsidRPr="00FC7B9D" w:rsidTr="005D4084">
        <w:tc>
          <w:tcPr>
            <w:tcW w:w="4111" w:type="dxa"/>
          </w:tcPr>
          <w:p w:rsidR="00420D25" w:rsidRPr="00FC7B9D" w:rsidRDefault="00420D25" w:rsidP="008B5148">
            <w:pPr>
              <w:pStyle w:val="AGRTableText"/>
            </w:pPr>
            <w:r w:rsidRPr="00FC7B9D">
              <w:t>Other non-equity liabilities</w:t>
            </w:r>
          </w:p>
        </w:tc>
        <w:tc>
          <w:tcPr>
            <w:tcW w:w="1323" w:type="dxa"/>
          </w:tcPr>
          <w:p w:rsidR="00420D25" w:rsidRPr="00FC7B9D" w:rsidRDefault="00A80A6A" w:rsidP="004F18D4">
            <w:pPr>
              <w:pStyle w:val="AGRTableNumbers"/>
              <w:keepNext/>
              <w:keepLines/>
              <w:tabs>
                <w:tab w:val="decimal" w:pos="850"/>
              </w:tabs>
              <w:ind w:right="111"/>
              <w:jc w:val="left"/>
            </w:pPr>
            <w:r>
              <w:t>(899.3)</w:t>
            </w:r>
          </w:p>
        </w:tc>
        <w:tc>
          <w:tcPr>
            <w:tcW w:w="1653" w:type="dxa"/>
          </w:tcPr>
          <w:p w:rsidR="00420D25" w:rsidRPr="00FC7B9D" w:rsidRDefault="0049786A" w:rsidP="00695A63">
            <w:pPr>
              <w:pStyle w:val="AGRTableNumbers"/>
              <w:keepNext/>
              <w:keepLines/>
              <w:tabs>
                <w:tab w:val="decimal" w:pos="1086"/>
              </w:tabs>
              <w:ind w:right="111"/>
              <w:jc w:val="left"/>
            </w:pPr>
            <w:r>
              <w:t>(497.</w:t>
            </w:r>
            <w:r w:rsidR="00695A63">
              <w:t>7</w:t>
            </w:r>
            <w:r>
              <w:t>)</w:t>
            </w:r>
          </w:p>
        </w:tc>
        <w:tc>
          <w:tcPr>
            <w:tcW w:w="1323" w:type="dxa"/>
          </w:tcPr>
          <w:p w:rsidR="00420D25" w:rsidRPr="00FC7B9D" w:rsidRDefault="00695A63" w:rsidP="00420D25">
            <w:pPr>
              <w:pStyle w:val="AGRTableNumbers"/>
              <w:keepNext/>
              <w:keepLines/>
              <w:tabs>
                <w:tab w:val="decimal" w:pos="850"/>
              </w:tabs>
              <w:ind w:right="111"/>
              <w:jc w:val="left"/>
            </w:pPr>
            <w:r>
              <w:t>(401.6</w:t>
            </w:r>
            <w:r w:rsidR="00420D25" w:rsidRPr="00FC7B9D">
              <w:t>)</w:t>
            </w:r>
          </w:p>
        </w:tc>
      </w:tr>
      <w:tr w:rsidR="00420D25" w:rsidRPr="00FC7B9D" w:rsidTr="005D4084">
        <w:tc>
          <w:tcPr>
            <w:tcW w:w="4111" w:type="dxa"/>
            <w:tcBorders>
              <w:bottom w:val="single" w:sz="4" w:space="0" w:color="auto"/>
            </w:tcBorders>
          </w:tcPr>
          <w:p w:rsidR="00420D25" w:rsidRPr="00FC7B9D" w:rsidRDefault="00420D25" w:rsidP="008B5148">
            <w:pPr>
              <w:pStyle w:val="AGRTableText"/>
            </w:pPr>
            <w:r w:rsidRPr="00FC7B9D">
              <w:rPr>
                <w:b/>
                <w:bCs/>
              </w:rPr>
              <w:t>Net financial worth</w:t>
            </w:r>
          </w:p>
        </w:tc>
        <w:tc>
          <w:tcPr>
            <w:tcW w:w="1323" w:type="dxa"/>
            <w:tcBorders>
              <w:bottom w:val="single" w:sz="4" w:space="0" w:color="auto"/>
            </w:tcBorders>
          </w:tcPr>
          <w:p w:rsidR="00420D25" w:rsidRPr="00FC7B9D" w:rsidRDefault="00105BF2" w:rsidP="008B5148">
            <w:pPr>
              <w:pStyle w:val="AGRTableNumbers"/>
              <w:keepNext/>
              <w:keepLines/>
              <w:tabs>
                <w:tab w:val="decimal" w:pos="850"/>
              </w:tabs>
              <w:ind w:right="111"/>
              <w:jc w:val="left"/>
              <w:rPr>
                <w:b/>
              </w:rPr>
            </w:pPr>
            <w:r>
              <w:rPr>
                <w:b/>
              </w:rPr>
              <w:t>(2,469.0)</w:t>
            </w:r>
          </w:p>
        </w:tc>
        <w:tc>
          <w:tcPr>
            <w:tcW w:w="1653" w:type="dxa"/>
            <w:tcBorders>
              <w:bottom w:val="single" w:sz="4" w:space="0" w:color="auto"/>
            </w:tcBorders>
          </w:tcPr>
          <w:p w:rsidR="00420D25" w:rsidRPr="0049786A" w:rsidRDefault="0049786A" w:rsidP="004F18D4">
            <w:pPr>
              <w:pStyle w:val="AGRTableNumbers"/>
              <w:keepNext/>
              <w:keepLines/>
              <w:tabs>
                <w:tab w:val="decimal" w:pos="1086"/>
              </w:tabs>
              <w:ind w:right="111"/>
              <w:jc w:val="left"/>
              <w:rPr>
                <w:b/>
              </w:rPr>
            </w:pPr>
            <w:r>
              <w:rPr>
                <w:b/>
              </w:rPr>
              <w:t>1</w:t>
            </w:r>
            <w:r w:rsidR="00E21399">
              <w:rPr>
                <w:b/>
              </w:rPr>
              <w:t>,</w:t>
            </w:r>
            <w:r>
              <w:rPr>
                <w:b/>
              </w:rPr>
              <w:t>010.</w:t>
            </w:r>
            <w:r w:rsidR="00695A63">
              <w:rPr>
                <w:b/>
              </w:rPr>
              <w:t>7</w:t>
            </w:r>
          </w:p>
        </w:tc>
        <w:tc>
          <w:tcPr>
            <w:tcW w:w="1323" w:type="dxa"/>
            <w:tcBorders>
              <w:bottom w:val="single" w:sz="4" w:space="0" w:color="auto"/>
            </w:tcBorders>
          </w:tcPr>
          <w:p w:rsidR="00420D25" w:rsidRPr="00FC7B9D" w:rsidRDefault="00695A63" w:rsidP="00420D25">
            <w:pPr>
              <w:pStyle w:val="AGRTableNumbers"/>
              <w:keepNext/>
              <w:keepLines/>
              <w:tabs>
                <w:tab w:val="decimal" w:pos="850"/>
              </w:tabs>
              <w:ind w:right="111"/>
              <w:jc w:val="left"/>
              <w:rPr>
                <w:b/>
              </w:rPr>
            </w:pPr>
            <w:r>
              <w:rPr>
                <w:b/>
              </w:rPr>
              <w:t>(3,479.7</w:t>
            </w:r>
            <w:r w:rsidR="00420D25" w:rsidRPr="00FC7B9D">
              <w:rPr>
                <w:b/>
              </w:rPr>
              <w:t>)</w:t>
            </w:r>
          </w:p>
        </w:tc>
      </w:tr>
      <w:tr w:rsidR="00420D25" w:rsidRPr="00FC7B9D" w:rsidTr="005D4084">
        <w:tc>
          <w:tcPr>
            <w:tcW w:w="4111" w:type="dxa"/>
            <w:tcBorders>
              <w:top w:val="single" w:sz="4" w:space="0" w:color="auto"/>
            </w:tcBorders>
          </w:tcPr>
          <w:p w:rsidR="00420D25" w:rsidRPr="00FC7B9D" w:rsidRDefault="00420D25" w:rsidP="00D809D0">
            <w:pPr>
              <w:pStyle w:val="AGRTableText"/>
            </w:pPr>
            <w:r w:rsidRPr="00FC7B9D">
              <w:t>Less: Equity assets</w:t>
            </w:r>
          </w:p>
        </w:tc>
        <w:tc>
          <w:tcPr>
            <w:tcW w:w="1323" w:type="dxa"/>
            <w:tcBorders>
              <w:top w:val="single" w:sz="4" w:space="0" w:color="auto"/>
            </w:tcBorders>
            <w:vAlign w:val="bottom"/>
          </w:tcPr>
          <w:p w:rsidR="00420D25" w:rsidRPr="00FC7B9D" w:rsidRDefault="00105BF2" w:rsidP="008B5148">
            <w:pPr>
              <w:pStyle w:val="AGRTableNumbers"/>
              <w:keepNext/>
              <w:keepLines/>
              <w:tabs>
                <w:tab w:val="decimal" w:pos="850"/>
              </w:tabs>
              <w:ind w:right="111"/>
              <w:jc w:val="left"/>
            </w:pPr>
            <w:r>
              <w:t>(3,710.2)</w:t>
            </w:r>
          </w:p>
        </w:tc>
        <w:tc>
          <w:tcPr>
            <w:tcW w:w="1653" w:type="dxa"/>
            <w:tcBorders>
              <w:top w:val="single" w:sz="4" w:space="0" w:color="auto"/>
            </w:tcBorders>
          </w:tcPr>
          <w:p w:rsidR="00420D25" w:rsidRPr="00FC7B9D" w:rsidRDefault="0049786A" w:rsidP="004F18D4">
            <w:pPr>
              <w:pStyle w:val="AGRTableNumbers"/>
              <w:keepNext/>
              <w:keepLines/>
              <w:tabs>
                <w:tab w:val="decimal" w:pos="1086"/>
              </w:tabs>
              <w:ind w:right="111"/>
              <w:jc w:val="left"/>
            </w:pPr>
            <w:r>
              <w:t>(984.5)</w:t>
            </w:r>
          </w:p>
        </w:tc>
        <w:tc>
          <w:tcPr>
            <w:tcW w:w="1323" w:type="dxa"/>
            <w:tcBorders>
              <w:top w:val="single" w:sz="4" w:space="0" w:color="auto"/>
            </w:tcBorders>
            <w:vAlign w:val="bottom"/>
          </w:tcPr>
          <w:p w:rsidR="00420D25" w:rsidRPr="00FC7B9D" w:rsidRDefault="00420D25" w:rsidP="00420D25">
            <w:pPr>
              <w:pStyle w:val="AGRTableNumbers"/>
              <w:keepNext/>
              <w:keepLines/>
              <w:tabs>
                <w:tab w:val="decimal" w:pos="850"/>
              </w:tabs>
              <w:ind w:right="111"/>
              <w:jc w:val="left"/>
            </w:pPr>
            <w:r w:rsidRPr="00FC7B9D">
              <w:t>(2,725.7)</w:t>
            </w:r>
          </w:p>
        </w:tc>
      </w:tr>
      <w:tr w:rsidR="00420D25" w:rsidRPr="00FC7B9D" w:rsidTr="005D4084">
        <w:tc>
          <w:tcPr>
            <w:tcW w:w="4111" w:type="dxa"/>
            <w:tcBorders>
              <w:top w:val="single" w:sz="4" w:space="0" w:color="auto"/>
            </w:tcBorders>
          </w:tcPr>
          <w:p w:rsidR="00420D25" w:rsidRPr="00FC7B9D" w:rsidRDefault="00420D25" w:rsidP="005D4084">
            <w:pPr>
              <w:pStyle w:val="AGRTableText"/>
              <w:rPr>
                <w:b/>
              </w:rPr>
            </w:pPr>
            <w:r w:rsidRPr="00FC7B9D">
              <w:rPr>
                <w:b/>
              </w:rPr>
              <w:t>Net financial liabilities</w:t>
            </w:r>
          </w:p>
        </w:tc>
        <w:tc>
          <w:tcPr>
            <w:tcW w:w="1323" w:type="dxa"/>
            <w:tcBorders>
              <w:top w:val="single" w:sz="4" w:space="0" w:color="auto"/>
            </w:tcBorders>
            <w:vAlign w:val="bottom"/>
          </w:tcPr>
          <w:p w:rsidR="00420D25" w:rsidRPr="00FC7B9D" w:rsidRDefault="00105BF2" w:rsidP="00105BF2">
            <w:pPr>
              <w:pStyle w:val="AGRTableNumbers"/>
              <w:keepNext/>
              <w:keepLines/>
              <w:tabs>
                <w:tab w:val="decimal" w:pos="850"/>
              </w:tabs>
              <w:ind w:right="111"/>
              <w:jc w:val="left"/>
              <w:rPr>
                <w:b/>
              </w:rPr>
            </w:pPr>
            <w:r>
              <w:rPr>
                <w:b/>
              </w:rPr>
              <w:t>(6,179.2)</w:t>
            </w:r>
          </w:p>
        </w:tc>
        <w:tc>
          <w:tcPr>
            <w:tcW w:w="1653" w:type="dxa"/>
            <w:tcBorders>
              <w:top w:val="single" w:sz="4" w:space="0" w:color="auto"/>
            </w:tcBorders>
          </w:tcPr>
          <w:p w:rsidR="00420D25" w:rsidRPr="0049786A" w:rsidRDefault="0049786A" w:rsidP="004F18D4">
            <w:pPr>
              <w:pStyle w:val="AGRTableNumbers"/>
              <w:keepNext/>
              <w:keepLines/>
              <w:tabs>
                <w:tab w:val="decimal" w:pos="1086"/>
              </w:tabs>
              <w:ind w:right="111"/>
              <w:jc w:val="left"/>
              <w:rPr>
                <w:b/>
              </w:rPr>
            </w:pPr>
            <w:r w:rsidRPr="0049786A">
              <w:rPr>
                <w:b/>
              </w:rPr>
              <w:t>26.</w:t>
            </w:r>
            <w:r w:rsidR="00695A63">
              <w:rPr>
                <w:b/>
              </w:rPr>
              <w:t>2</w:t>
            </w:r>
          </w:p>
        </w:tc>
        <w:tc>
          <w:tcPr>
            <w:tcW w:w="1323" w:type="dxa"/>
            <w:tcBorders>
              <w:top w:val="single" w:sz="4" w:space="0" w:color="auto"/>
            </w:tcBorders>
            <w:vAlign w:val="bottom"/>
          </w:tcPr>
          <w:p w:rsidR="00420D25" w:rsidRPr="00FC7B9D" w:rsidRDefault="00695A63" w:rsidP="00420D25">
            <w:pPr>
              <w:pStyle w:val="AGRTableNumbers"/>
              <w:keepNext/>
              <w:keepLines/>
              <w:tabs>
                <w:tab w:val="decimal" w:pos="850"/>
              </w:tabs>
              <w:ind w:right="111"/>
              <w:jc w:val="left"/>
              <w:rPr>
                <w:b/>
              </w:rPr>
            </w:pPr>
            <w:r>
              <w:rPr>
                <w:b/>
              </w:rPr>
              <w:t>(6,205.4</w:t>
            </w:r>
            <w:r w:rsidR="00420D25" w:rsidRPr="00FC7B9D">
              <w:rPr>
                <w:b/>
              </w:rPr>
              <w:t>)</w:t>
            </w:r>
          </w:p>
        </w:tc>
      </w:tr>
      <w:tr w:rsidR="00420D25" w:rsidRPr="00FC7B9D" w:rsidTr="005D4084">
        <w:tc>
          <w:tcPr>
            <w:tcW w:w="4111" w:type="dxa"/>
            <w:tcBorders>
              <w:top w:val="single" w:sz="4" w:space="0" w:color="auto"/>
            </w:tcBorders>
          </w:tcPr>
          <w:p w:rsidR="00420D25" w:rsidRPr="00FC7B9D" w:rsidRDefault="00420D25" w:rsidP="008B5148">
            <w:pPr>
              <w:pStyle w:val="AGRTableText"/>
            </w:pPr>
            <w:r w:rsidRPr="00FC7B9D">
              <w:t>Net carrying amounts of non-financial assets</w:t>
            </w:r>
          </w:p>
        </w:tc>
        <w:tc>
          <w:tcPr>
            <w:tcW w:w="1323" w:type="dxa"/>
            <w:tcBorders>
              <w:top w:val="single" w:sz="4" w:space="0" w:color="auto"/>
            </w:tcBorders>
            <w:vAlign w:val="bottom"/>
          </w:tcPr>
          <w:p w:rsidR="00420D25" w:rsidRPr="00FC7B9D" w:rsidRDefault="00105BF2" w:rsidP="008B5148">
            <w:pPr>
              <w:pStyle w:val="AGRTableNumbers"/>
              <w:keepNext/>
              <w:keepLines/>
              <w:tabs>
                <w:tab w:val="decimal" w:pos="850"/>
              </w:tabs>
              <w:ind w:right="111"/>
              <w:jc w:val="left"/>
            </w:pPr>
            <w:r>
              <w:t>13,612.4</w:t>
            </w:r>
          </w:p>
        </w:tc>
        <w:tc>
          <w:tcPr>
            <w:tcW w:w="1653" w:type="dxa"/>
            <w:tcBorders>
              <w:top w:val="single" w:sz="4" w:space="0" w:color="auto"/>
            </w:tcBorders>
          </w:tcPr>
          <w:p w:rsidR="00420D25" w:rsidRPr="00FC7B9D" w:rsidRDefault="0049786A" w:rsidP="004F18D4">
            <w:pPr>
              <w:pStyle w:val="AGRTableNumbers"/>
              <w:keepNext/>
              <w:keepLines/>
              <w:tabs>
                <w:tab w:val="decimal" w:pos="1086"/>
              </w:tabs>
              <w:ind w:right="111"/>
              <w:jc w:val="left"/>
            </w:pPr>
            <w:r>
              <w:t>2,380.1</w:t>
            </w:r>
          </w:p>
        </w:tc>
        <w:tc>
          <w:tcPr>
            <w:tcW w:w="1323" w:type="dxa"/>
            <w:tcBorders>
              <w:top w:val="single" w:sz="4" w:space="0" w:color="auto"/>
            </w:tcBorders>
            <w:vAlign w:val="bottom"/>
          </w:tcPr>
          <w:p w:rsidR="00420D25" w:rsidRPr="00FC7B9D" w:rsidRDefault="00420D25" w:rsidP="00420D25">
            <w:pPr>
              <w:pStyle w:val="AGRTableNumbers"/>
              <w:keepNext/>
              <w:keepLines/>
              <w:tabs>
                <w:tab w:val="decimal" w:pos="850"/>
              </w:tabs>
              <w:ind w:right="111"/>
              <w:jc w:val="left"/>
            </w:pPr>
            <w:r w:rsidRPr="00FC7B9D">
              <w:t>11,232.3</w:t>
            </w:r>
          </w:p>
        </w:tc>
      </w:tr>
      <w:tr w:rsidR="00420D25" w:rsidRPr="00FC7B9D" w:rsidTr="005D4084">
        <w:tc>
          <w:tcPr>
            <w:tcW w:w="4111" w:type="dxa"/>
            <w:tcBorders>
              <w:bottom w:val="single" w:sz="4" w:space="0" w:color="auto"/>
            </w:tcBorders>
          </w:tcPr>
          <w:p w:rsidR="00420D25" w:rsidRPr="00FC7B9D" w:rsidRDefault="00420D25" w:rsidP="008B5148">
            <w:pPr>
              <w:pStyle w:val="AGRTableText"/>
              <w:rPr>
                <w:bCs/>
              </w:rPr>
            </w:pPr>
            <w:r w:rsidRPr="00FC7B9D">
              <w:rPr>
                <w:bCs/>
              </w:rPr>
              <w:t>Equity assets</w:t>
            </w:r>
          </w:p>
        </w:tc>
        <w:tc>
          <w:tcPr>
            <w:tcW w:w="1323" w:type="dxa"/>
            <w:tcBorders>
              <w:bottom w:val="single" w:sz="4" w:space="0" w:color="auto"/>
            </w:tcBorders>
            <w:vAlign w:val="bottom"/>
          </w:tcPr>
          <w:p w:rsidR="00420D25" w:rsidRPr="00FC7B9D" w:rsidRDefault="00105BF2" w:rsidP="008B5148">
            <w:pPr>
              <w:pStyle w:val="AGRTableNumbers"/>
              <w:keepNext/>
              <w:keepLines/>
              <w:tabs>
                <w:tab w:val="decimal" w:pos="850"/>
              </w:tabs>
              <w:ind w:right="111"/>
              <w:jc w:val="left"/>
            </w:pPr>
            <w:r>
              <w:t>3,710.2</w:t>
            </w:r>
          </w:p>
        </w:tc>
        <w:tc>
          <w:tcPr>
            <w:tcW w:w="1653" w:type="dxa"/>
            <w:tcBorders>
              <w:bottom w:val="single" w:sz="4" w:space="0" w:color="auto"/>
            </w:tcBorders>
          </w:tcPr>
          <w:p w:rsidR="00420D25" w:rsidRPr="00FC7B9D" w:rsidRDefault="0049786A" w:rsidP="004F18D4">
            <w:pPr>
              <w:pStyle w:val="AGRTableNumbers"/>
              <w:keepNext/>
              <w:keepLines/>
              <w:tabs>
                <w:tab w:val="decimal" w:pos="1086"/>
              </w:tabs>
              <w:ind w:right="111"/>
              <w:jc w:val="left"/>
            </w:pPr>
            <w:r>
              <w:t>984.5</w:t>
            </w:r>
          </w:p>
        </w:tc>
        <w:tc>
          <w:tcPr>
            <w:tcW w:w="1323" w:type="dxa"/>
            <w:tcBorders>
              <w:bottom w:val="single" w:sz="4" w:space="0" w:color="auto"/>
            </w:tcBorders>
            <w:vAlign w:val="bottom"/>
          </w:tcPr>
          <w:p w:rsidR="00420D25" w:rsidRPr="00FC7B9D" w:rsidRDefault="00420D25" w:rsidP="00420D25">
            <w:pPr>
              <w:pStyle w:val="AGRTableNumbers"/>
              <w:keepNext/>
              <w:keepLines/>
              <w:tabs>
                <w:tab w:val="decimal" w:pos="850"/>
              </w:tabs>
              <w:ind w:right="111"/>
              <w:jc w:val="left"/>
            </w:pPr>
            <w:r w:rsidRPr="00FC7B9D">
              <w:t>2,725.7</w:t>
            </w:r>
          </w:p>
        </w:tc>
      </w:tr>
      <w:tr w:rsidR="00420D25" w:rsidRPr="00FC7B9D" w:rsidTr="005D4084">
        <w:tc>
          <w:tcPr>
            <w:tcW w:w="4111" w:type="dxa"/>
            <w:tcBorders>
              <w:bottom w:val="single" w:sz="4" w:space="0" w:color="auto"/>
            </w:tcBorders>
          </w:tcPr>
          <w:p w:rsidR="00420D25" w:rsidRPr="00FC7B9D" w:rsidRDefault="00420D25" w:rsidP="008B5148">
            <w:pPr>
              <w:pStyle w:val="AGRTableText"/>
            </w:pPr>
            <w:r w:rsidRPr="00FC7B9D">
              <w:rPr>
                <w:b/>
                <w:bCs/>
              </w:rPr>
              <w:t>Net worth</w:t>
            </w:r>
          </w:p>
        </w:tc>
        <w:tc>
          <w:tcPr>
            <w:tcW w:w="1323" w:type="dxa"/>
            <w:tcBorders>
              <w:bottom w:val="single" w:sz="4" w:space="0" w:color="auto"/>
            </w:tcBorders>
            <w:vAlign w:val="bottom"/>
          </w:tcPr>
          <w:p w:rsidR="00420D25" w:rsidRPr="00FC7B9D" w:rsidRDefault="00105BF2" w:rsidP="008B5148">
            <w:pPr>
              <w:pStyle w:val="AGRTableNumbers"/>
              <w:keepNext/>
              <w:keepLines/>
              <w:tabs>
                <w:tab w:val="decimal" w:pos="850"/>
              </w:tabs>
              <w:ind w:right="111"/>
              <w:jc w:val="left"/>
              <w:rPr>
                <w:b/>
              </w:rPr>
            </w:pPr>
            <w:r>
              <w:rPr>
                <w:b/>
              </w:rPr>
              <w:t>11,143.4</w:t>
            </w:r>
          </w:p>
        </w:tc>
        <w:tc>
          <w:tcPr>
            <w:tcW w:w="1653" w:type="dxa"/>
            <w:tcBorders>
              <w:bottom w:val="single" w:sz="4" w:space="0" w:color="auto"/>
            </w:tcBorders>
          </w:tcPr>
          <w:p w:rsidR="00420D25" w:rsidRPr="0049786A" w:rsidRDefault="0049786A" w:rsidP="004F18D4">
            <w:pPr>
              <w:pStyle w:val="AGRTableNumbers"/>
              <w:keepNext/>
              <w:keepLines/>
              <w:tabs>
                <w:tab w:val="decimal" w:pos="1086"/>
              </w:tabs>
              <w:ind w:right="111"/>
              <w:jc w:val="left"/>
              <w:rPr>
                <w:b/>
              </w:rPr>
            </w:pPr>
            <w:r w:rsidRPr="0049786A">
              <w:rPr>
                <w:b/>
              </w:rPr>
              <w:t>3,390.</w:t>
            </w:r>
            <w:r w:rsidR="00695A63">
              <w:rPr>
                <w:b/>
              </w:rPr>
              <w:t>8</w:t>
            </w:r>
          </w:p>
        </w:tc>
        <w:tc>
          <w:tcPr>
            <w:tcW w:w="1323" w:type="dxa"/>
            <w:tcBorders>
              <w:bottom w:val="single" w:sz="4" w:space="0" w:color="auto"/>
            </w:tcBorders>
            <w:vAlign w:val="bottom"/>
          </w:tcPr>
          <w:p w:rsidR="00420D25" w:rsidRPr="00FC7B9D" w:rsidRDefault="00420D25" w:rsidP="00420D25">
            <w:pPr>
              <w:pStyle w:val="AGRTableNumbers"/>
              <w:keepNext/>
              <w:keepLines/>
              <w:tabs>
                <w:tab w:val="decimal" w:pos="850"/>
              </w:tabs>
              <w:ind w:right="111"/>
              <w:jc w:val="left"/>
              <w:rPr>
                <w:b/>
              </w:rPr>
            </w:pPr>
            <w:r w:rsidRPr="00FC7B9D">
              <w:rPr>
                <w:b/>
              </w:rPr>
              <w:t>7,752.</w:t>
            </w:r>
            <w:r w:rsidR="00695A63">
              <w:rPr>
                <w:b/>
              </w:rPr>
              <w:t>6</w:t>
            </w:r>
          </w:p>
        </w:tc>
      </w:tr>
    </w:tbl>
    <w:p w:rsidR="0016374F" w:rsidRDefault="0016374F" w:rsidP="001F6679">
      <w:pPr>
        <w:pStyle w:val="AGRHeading1"/>
      </w:pPr>
      <w:r w:rsidRPr="00FC7B9D">
        <w:t>Treasurer’s Annual Financial Statement cont…</w:t>
      </w:r>
    </w:p>
    <w:p w:rsidR="0016374F" w:rsidRPr="00FC7B9D" w:rsidRDefault="0016374F" w:rsidP="0016374F">
      <w:pPr>
        <w:pStyle w:val="AGRTableText"/>
        <w:jc w:val="center"/>
        <w:rPr>
          <w:b/>
          <w:bCs/>
        </w:rPr>
      </w:pPr>
      <w:r w:rsidRPr="00FC7B9D">
        <w:rPr>
          <w:b/>
          <w:bCs/>
        </w:rPr>
        <w:t xml:space="preserve">General Government Sector </w:t>
      </w:r>
      <w:r w:rsidR="00C02853">
        <w:rPr>
          <w:b/>
          <w:bCs/>
        </w:rPr>
        <w:t>–</w:t>
      </w:r>
      <w:r w:rsidRPr="00FC7B9D">
        <w:rPr>
          <w:b/>
          <w:bCs/>
        </w:rPr>
        <w:t xml:space="preserve"> Components of Financial </w:t>
      </w:r>
      <w:r>
        <w:rPr>
          <w:b/>
          <w:bCs/>
        </w:rPr>
        <w:t>Performance</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8"/>
      </w:tblGrid>
      <w:tr w:rsidR="00420D25" w:rsidRPr="00FC7B9D" w:rsidTr="0016374F">
        <w:tc>
          <w:tcPr>
            <w:tcW w:w="4536" w:type="dxa"/>
            <w:tcBorders>
              <w:bottom w:val="single" w:sz="4" w:space="0" w:color="auto"/>
            </w:tcBorders>
          </w:tcPr>
          <w:p w:rsidR="00420D25" w:rsidRPr="00FC7B9D" w:rsidRDefault="00420D25" w:rsidP="00AB49F9">
            <w:pPr>
              <w:pStyle w:val="AGRTableText"/>
              <w:ind w:left="720" w:hanging="720"/>
            </w:pPr>
          </w:p>
        </w:tc>
        <w:tc>
          <w:tcPr>
            <w:tcW w:w="1417" w:type="dxa"/>
            <w:tcBorders>
              <w:bottom w:val="single" w:sz="4" w:space="0" w:color="auto"/>
            </w:tcBorders>
          </w:tcPr>
          <w:p w:rsidR="00420D25" w:rsidRPr="00FC7B9D" w:rsidRDefault="00420D25" w:rsidP="00420D25">
            <w:pPr>
              <w:pStyle w:val="AGRTableText"/>
              <w:jc w:val="center"/>
            </w:pPr>
            <w:r w:rsidRPr="00FC7B9D">
              <w:t>201</w:t>
            </w:r>
            <w:r>
              <w:t>5</w:t>
            </w:r>
          </w:p>
        </w:tc>
        <w:tc>
          <w:tcPr>
            <w:tcW w:w="1418" w:type="dxa"/>
            <w:tcBorders>
              <w:bottom w:val="single" w:sz="4" w:space="0" w:color="auto"/>
            </w:tcBorders>
          </w:tcPr>
          <w:p w:rsidR="00420D25" w:rsidRPr="00FC7B9D" w:rsidRDefault="00420D25" w:rsidP="00420D25">
            <w:pPr>
              <w:pStyle w:val="AGRTableText"/>
              <w:jc w:val="center"/>
            </w:pPr>
            <w:r w:rsidRPr="00FC7B9D">
              <w:t>201</w:t>
            </w:r>
            <w:r>
              <w:t>4</w:t>
            </w:r>
          </w:p>
        </w:tc>
      </w:tr>
      <w:tr w:rsidR="00420D25" w:rsidRPr="0016374F" w:rsidTr="0016374F">
        <w:tc>
          <w:tcPr>
            <w:tcW w:w="4536" w:type="dxa"/>
          </w:tcPr>
          <w:p w:rsidR="00420D25" w:rsidRPr="00564D45" w:rsidRDefault="00420D25" w:rsidP="0016374F">
            <w:pPr>
              <w:pStyle w:val="AGRTableText"/>
              <w:ind w:left="720" w:hanging="720"/>
            </w:pPr>
          </w:p>
        </w:tc>
        <w:tc>
          <w:tcPr>
            <w:tcW w:w="1417" w:type="dxa"/>
          </w:tcPr>
          <w:p w:rsidR="00420D25" w:rsidRPr="0016374F" w:rsidRDefault="00420D25" w:rsidP="0016374F">
            <w:pPr>
              <w:pStyle w:val="AGRTableText"/>
              <w:jc w:val="center"/>
            </w:pPr>
            <w:r w:rsidRPr="0016374F">
              <w:t>$’million</w:t>
            </w:r>
          </w:p>
        </w:tc>
        <w:tc>
          <w:tcPr>
            <w:tcW w:w="1418" w:type="dxa"/>
            <w:vAlign w:val="bottom"/>
          </w:tcPr>
          <w:p w:rsidR="00420D25" w:rsidRPr="0016374F" w:rsidRDefault="00420D25" w:rsidP="0016374F">
            <w:pPr>
              <w:pStyle w:val="AGRTableText"/>
              <w:jc w:val="center"/>
            </w:pPr>
            <w:r w:rsidRPr="0016374F">
              <w:t>$’million</w:t>
            </w:r>
          </w:p>
        </w:tc>
      </w:tr>
      <w:tr w:rsidR="00420D25" w:rsidRPr="00564D45" w:rsidTr="0016374F">
        <w:tc>
          <w:tcPr>
            <w:tcW w:w="4536" w:type="dxa"/>
          </w:tcPr>
          <w:p w:rsidR="00420D25" w:rsidRPr="00564D45" w:rsidRDefault="00420D25" w:rsidP="00AB49F9">
            <w:pPr>
              <w:pStyle w:val="AGRTableText"/>
            </w:pPr>
            <w:r w:rsidRPr="00564D45">
              <w:t>Taxation revenue</w:t>
            </w:r>
          </w:p>
        </w:tc>
        <w:tc>
          <w:tcPr>
            <w:tcW w:w="1417" w:type="dxa"/>
          </w:tcPr>
          <w:p w:rsidR="00420D25" w:rsidRPr="00450648" w:rsidRDefault="00CB00CC" w:rsidP="00AB49F9">
            <w:pPr>
              <w:pStyle w:val="AGRTableNumbers"/>
              <w:keepNext/>
              <w:keepLines/>
              <w:tabs>
                <w:tab w:val="decimal" w:pos="876"/>
              </w:tabs>
              <w:ind w:right="111"/>
              <w:jc w:val="left"/>
            </w:pPr>
            <w:r>
              <w:t>714.9</w:t>
            </w:r>
          </w:p>
        </w:tc>
        <w:tc>
          <w:tcPr>
            <w:tcW w:w="1418" w:type="dxa"/>
          </w:tcPr>
          <w:p w:rsidR="00420D25" w:rsidRPr="00450648" w:rsidRDefault="00420D25" w:rsidP="00420D25">
            <w:pPr>
              <w:pStyle w:val="AGRTableNumbers"/>
              <w:keepNext/>
              <w:keepLines/>
              <w:tabs>
                <w:tab w:val="decimal" w:pos="876"/>
              </w:tabs>
              <w:ind w:right="111"/>
              <w:jc w:val="left"/>
            </w:pPr>
            <w:r>
              <w:t>566.3</w:t>
            </w:r>
          </w:p>
        </w:tc>
      </w:tr>
      <w:tr w:rsidR="00420D25" w:rsidRPr="00564D45" w:rsidTr="0016374F">
        <w:tc>
          <w:tcPr>
            <w:tcW w:w="4536" w:type="dxa"/>
          </w:tcPr>
          <w:p w:rsidR="00420D25" w:rsidRPr="00564D45" w:rsidRDefault="00420D25" w:rsidP="00AB49F9">
            <w:pPr>
              <w:pStyle w:val="AGRTableText"/>
            </w:pPr>
            <w:r>
              <w:t>Grants</w:t>
            </w:r>
          </w:p>
        </w:tc>
        <w:tc>
          <w:tcPr>
            <w:tcW w:w="1417" w:type="dxa"/>
          </w:tcPr>
          <w:p w:rsidR="00420D25" w:rsidRPr="00450648" w:rsidRDefault="00CB00CC" w:rsidP="00CB00CC">
            <w:pPr>
              <w:pStyle w:val="AGRTableNumbers"/>
              <w:keepNext/>
              <w:keepLines/>
              <w:tabs>
                <w:tab w:val="decimal" w:pos="876"/>
              </w:tabs>
              <w:ind w:right="111"/>
              <w:jc w:val="left"/>
            </w:pPr>
            <w:r>
              <w:t>4,394.1</w:t>
            </w:r>
          </w:p>
        </w:tc>
        <w:tc>
          <w:tcPr>
            <w:tcW w:w="1418" w:type="dxa"/>
          </w:tcPr>
          <w:p w:rsidR="00420D25" w:rsidRPr="00450648" w:rsidRDefault="00420D25" w:rsidP="00420D25">
            <w:pPr>
              <w:pStyle w:val="AGRTableNumbers"/>
              <w:keepNext/>
              <w:keepLines/>
              <w:tabs>
                <w:tab w:val="decimal" w:pos="876"/>
              </w:tabs>
              <w:ind w:right="111"/>
              <w:jc w:val="left"/>
            </w:pPr>
            <w:r>
              <w:t>3,891.</w:t>
            </w:r>
            <w:r w:rsidR="008A0713">
              <w:t>2</w:t>
            </w:r>
          </w:p>
        </w:tc>
      </w:tr>
      <w:tr w:rsidR="00420D25" w:rsidRPr="00564D45" w:rsidTr="0016374F">
        <w:tc>
          <w:tcPr>
            <w:tcW w:w="4536" w:type="dxa"/>
          </w:tcPr>
          <w:p w:rsidR="00420D25" w:rsidRPr="00564D45" w:rsidRDefault="00420D25" w:rsidP="00AB49F9">
            <w:pPr>
              <w:pStyle w:val="AGRTableText"/>
            </w:pPr>
            <w:r>
              <w:t>S</w:t>
            </w:r>
            <w:r w:rsidRPr="00564D45">
              <w:t>ales of goods and services</w:t>
            </w:r>
          </w:p>
        </w:tc>
        <w:tc>
          <w:tcPr>
            <w:tcW w:w="1417" w:type="dxa"/>
          </w:tcPr>
          <w:p w:rsidR="00420D25" w:rsidRPr="00450648" w:rsidRDefault="00CB00CC" w:rsidP="00BF797A">
            <w:pPr>
              <w:pStyle w:val="AGRTableNumbers"/>
              <w:keepNext/>
              <w:keepLines/>
              <w:tabs>
                <w:tab w:val="decimal" w:pos="876"/>
              </w:tabs>
              <w:ind w:right="111"/>
              <w:jc w:val="left"/>
            </w:pPr>
            <w:r>
              <w:t>334.7</w:t>
            </w:r>
          </w:p>
        </w:tc>
        <w:tc>
          <w:tcPr>
            <w:tcW w:w="1418" w:type="dxa"/>
          </w:tcPr>
          <w:p w:rsidR="00420D25" w:rsidRPr="00450648" w:rsidRDefault="00420D25" w:rsidP="00420D25">
            <w:pPr>
              <w:pStyle w:val="AGRTableNumbers"/>
              <w:keepNext/>
              <w:keepLines/>
              <w:tabs>
                <w:tab w:val="decimal" w:pos="876"/>
              </w:tabs>
              <w:ind w:right="111"/>
              <w:jc w:val="left"/>
            </w:pPr>
            <w:r w:rsidRPr="00BF797A">
              <w:t>306.6</w:t>
            </w:r>
          </w:p>
        </w:tc>
      </w:tr>
      <w:tr w:rsidR="00420D25" w:rsidRPr="00564D45" w:rsidTr="0016374F">
        <w:tc>
          <w:tcPr>
            <w:tcW w:w="4536" w:type="dxa"/>
          </w:tcPr>
          <w:p w:rsidR="00420D25" w:rsidRPr="00564D45" w:rsidRDefault="00420D25" w:rsidP="00AB49F9">
            <w:pPr>
              <w:pStyle w:val="AGRTableText"/>
            </w:pPr>
            <w:r w:rsidRPr="00564D45">
              <w:t>Interest income</w:t>
            </w:r>
          </w:p>
        </w:tc>
        <w:tc>
          <w:tcPr>
            <w:tcW w:w="1417" w:type="dxa"/>
          </w:tcPr>
          <w:p w:rsidR="00420D25" w:rsidRPr="00D41AF6" w:rsidRDefault="00CB00CC" w:rsidP="00BF797A">
            <w:pPr>
              <w:pStyle w:val="AGRTableNumbers"/>
              <w:keepNext/>
              <w:keepLines/>
              <w:tabs>
                <w:tab w:val="decimal" w:pos="876"/>
              </w:tabs>
              <w:ind w:right="111"/>
              <w:jc w:val="left"/>
            </w:pPr>
            <w:r>
              <w:t>88.8</w:t>
            </w:r>
          </w:p>
        </w:tc>
        <w:tc>
          <w:tcPr>
            <w:tcW w:w="1418" w:type="dxa"/>
          </w:tcPr>
          <w:p w:rsidR="00420D25" w:rsidRPr="00D41AF6" w:rsidRDefault="00420D25" w:rsidP="00420D25">
            <w:pPr>
              <w:pStyle w:val="AGRTableNumbers"/>
              <w:keepNext/>
              <w:keepLines/>
              <w:tabs>
                <w:tab w:val="decimal" w:pos="876"/>
              </w:tabs>
              <w:ind w:right="111"/>
              <w:jc w:val="left"/>
            </w:pPr>
            <w:r w:rsidRPr="00D41AF6">
              <w:t>76.4</w:t>
            </w:r>
          </w:p>
        </w:tc>
      </w:tr>
      <w:tr w:rsidR="00CB00CC" w:rsidRPr="0052375C" w:rsidTr="0016374F">
        <w:tc>
          <w:tcPr>
            <w:tcW w:w="4536" w:type="dxa"/>
          </w:tcPr>
          <w:p w:rsidR="00CB00CC" w:rsidRPr="00564D45" w:rsidRDefault="00CB00CC" w:rsidP="00AB49F9">
            <w:pPr>
              <w:pStyle w:val="AGRTableText"/>
            </w:pPr>
            <w:r>
              <w:t>Dividend and income tax equivalent income</w:t>
            </w:r>
          </w:p>
        </w:tc>
        <w:tc>
          <w:tcPr>
            <w:tcW w:w="1417" w:type="dxa"/>
          </w:tcPr>
          <w:p w:rsidR="00CB00CC" w:rsidRPr="00450648" w:rsidRDefault="00CB00CC" w:rsidP="00AB49F9">
            <w:pPr>
              <w:pStyle w:val="AGRTableNumbers"/>
              <w:keepNext/>
              <w:keepLines/>
              <w:tabs>
                <w:tab w:val="decimal" w:pos="876"/>
              </w:tabs>
              <w:ind w:right="111"/>
              <w:jc w:val="left"/>
            </w:pPr>
            <w:r>
              <w:t>206.3</w:t>
            </w:r>
          </w:p>
        </w:tc>
        <w:tc>
          <w:tcPr>
            <w:tcW w:w="1418" w:type="dxa"/>
          </w:tcPr>
          <w:p w:rsidR="00CB00CC" w:rsidRDefault="00CB00CC" w:rsidP="00420D25">
            <w:pPr>
              <w:pStyle w:val="AGRTableNumbers"/>
              <w:keepNext/>
              <w:keepLines/>
              <w:tabs>
                <w:tab w:val="decimal" w:pos="876"/>
              </w:tabs>
              <w:ind w:right="111"/>
              <w:jc w:val="left"/>
            </w:pPr>
            <w:r>
              <w:t>79.1</w:t>
            </w:r>
          </w:p>
        </w:tc>
      </w:tr>
      <w:tr w:rsidR="00420D25" w:rsidRPr="0052375C" w:rsidTr="0016374F">
        <w:tc>
          <w:tcPr>
            <w:tcW w:w="4536" w:type="dxa"/>
          </w:tcPr>
          <w:p w:rsidR="00420D25" w:rsidRPr="00564D45" w:rsidRDefault="00420D25" w:rsidP="00AB49F9">
            <w:pPr>
              <w:pStyle w:val="AGRTableText"/>
            </w:pPr>
            <w:r w:rsidRPr="00564D45">
              <w:t>Other</w:t>
            </w:r>
          </w:p>
        </w:tc>
        <w:tc>
          <w:tcPr>
            <w:tcW w:w="1417" w:type="dxa"/>
          </w:tcPr>
          <w:p w:rsidR="00420D25" w:rsidRPr="00450648" w:rsidRDefault="00CB00CC" w:rsidP="00AB49F9">
            <w:pPr>
              <w:pStyle w:val="AGRTableNumbers"/>
              <w:keepNext/>
              <w:keepLines/>
              <w:tabs>
                <w:tab w:val="decimal" w:pos="876"/>
              </w:tabs>
              <w:ind w:right="111"/>
              <w:jc w:val="left"/>
            </w:pPr>
            <w:r>
              <w:t>528.4</w:t>
            </w:r>
          </w:p>
        </w:tc>
        <w:tc>
          <w:tcPr>
            <w:tcW w:w="1418" w:type="dxa"/>
          </w:tcPr>
          <w:p w:rsidR="00420D25" w:rsidRPr="00450648" w:rsidRDefault="00CB00CC" w:rsidP="00420D25">
            <w:pPr>
              <w:pStyle w:val="AGRTableNumbers"/>
              <w:keepNext/>
              <w:keepLines/>
              <w:tabs>
                <w:tab w:val="decimal" w:pos="876"/>
              </w:tabs>
              <w:ind w:right="111"/>
              <w:jc w:val="left"/>
            </w:pPr>
            <w:r>
              <w:t>232.0</w:t>
            </w:r>
          </w:p>
        </w:tc>
      </w:tr>
      <w:tr w:rsidR="00420D25" w:rsidRPr="00DD5FAA" w:rsidTr="0016374F">
        <w:tc>
          <w:tcPr>
            <w:tcW w:w="4536" w:type="dxa"/>
            <w:tcBorders>
              <w:bottom w:val="single" w:sz="4" w:space="0" w:color="auto"/>
            </w:tcBorders>
          </w:tcPr>
          <w:p w:rsidR="00420D25" w:rsidRPr="00DD5FAA" w:rsidRDefault="00420D25" w:rsidP="00AB49F9">
            <w:pPr>
              <w:pStyle w:val="AGRTableText"/>
              <w:rPr>
                <w:b/>
              </w:rPr>
            </w:pPr>
            <w:r>
              <w:rPr>
                <w:b/>
              </w:rPr>
              <w:t>Total r</w:t>
            </w:r>
            <w:r w:rsidRPr="00DD5FAA">
              <w:rPr>
                <w:b/>
              </w:rPr>
              <w:t>evenues</w:t>
            </w:r>
          </w:p>
        </w:tc>
        <w:tc>
          <w:tcPr>
            <w:tcW w:w="1417" w:type="dxa"/>
            <w:tcBorders>
              <w:bottom w:val="single" w:sz="4" w:space="0" w:color="auto"/>
            </w:tcBorders>
          </w:tcPr>
          <w:p w:rsidR="00420D25" w:rsidRPr="00213791" w:rsidRDefault="00CB00CC" w:rsidP="00AB49F9">
            <w:pPr>
              <w:pStyle w:val="AGRTableNumbers"/>
              <w:keepNext/>
              <w:keepLines/>
              <w:tabs>
                <w:tab w:val="decimal" w:pos="876"/>
              </w:tabs>
              <w:ind w:right="111"/>
              <w:jc w:val="left"/>
              <w:rPr>
                <w:b/>
              </w:rPr>
            </w:pPr>
            <w:r w:rsidRPr="00213791">
              <w:rPr>
                <w:b/>
              </w:rPr>
              <w:t>6,267.2</w:t>
            </w:r>
          </w:p>
        </w:tc>
        <w:tc>
          <w:tcPr>
            <w:tcW w:w="1418" w:type="dxa"/>
            <w:tcBorders>
              <w:bottom w:val="single" w:sz="4" w:space="0" w:color="auto"/>
            </w:tcBorders>
          </w:tcPr>
          <w:p w:rsidR="00420D25" w:rsidRPr="00450648" w:rsidRDefault="00420D25" w:rsidP="00420D25">
            <w:pPr>
              <w:pStyle w:val="AGRTableNumbers"/>
              <w:keepNext/>
              <w:keepLines/>
              <w:tabs>
                <w:tab w:val="decimal" w:pos="876"/>
              </w:tabs>
              <w:ind w:right="111"/>
              <w:jc w:val="left"/>
            </w:pPr>
            <w:r w:rsidRPr="00BF797A">
              <w:rPr>
                <w:b/>
              </w:rPr>
              <w:t>5,151.6</w:t>
            </w:r>
          </w:p>
        </w:tc>
      </w:tr>
      <w:tr w:rsidR="00420D25" w:rsidRPr="00564D45" w:rsidTr="0016374F">
        <w:tc>
          <w:tcPr>
            <w:tcW w:w="4536" w:type="dxa"/>
            <w:tcBorders>
              <w:top w:val="single" w:sz="4" w:space="0" w:color="auto"/>
            </w:tcBorders>
          </w:tcPr>
          <w:p w:rsidR="00420D25" w:rsidRPr="00564D45" w:rsidRDefault="00420D25" w:rsidP="00AB49F9">
            <w:pPr>
              <w:pStyle w:val="AGRTableText"/>
            </w:pPr>
            <w:r w:rsidRPr="00564D45">
              <w:t>Employee expenses</w:t>
            </w:r>
          </w:p>
        </w:tc>
        <w:tc>
          <w:tcPr>
            <w:tcW w:w="1417" w:type="dxa"/>
            <w:tcBorders>
              <w:top w:val="single" w:sz="4" w:space="0" w:color="auto"/>
            </w:tcBorders>
          </w:tcPr>
          <w:p w:rsidR="00420D25" w:rsidRPr="00450648" w:rsidRDefault="00213791" w:rsidP="00AB49F9">
            <w:pPr>
              <w:pStyle w:val="AGRTableNumbers"/>
              <w:keepNext/>
              <w:keepLines/>
              <w:tabs>
                <w:tab w:val="decimal" w:pos="876"/>
              </w:tabs>
              <w:ind w:right="111"/>
              <w:jc w:val="left"/>
            </w:pPr>
            <w:r>
              <w:t>(2,034.1)</w:t>
            </w:r>
          </w:p>
        </w:tc>
        <w:tc>
          <w:tcPr>
            <w:tcW w:w="1418" w:type="dxa"/>
            <w:tcBorders>
              <w:top w:val="single" w:sz="4" w:space="0" w:color="auto"/>
            </w:tcBorders>
          </w:tcPr>
          <w:p w:rsidR="00420D25" w:rsidRPr="00450648" w:rsidRDefault="00420D25" w:rsidP="00420D25">
            <w:pPr>
              <w:pStyle w:val="AGRTableNumbers"/>
              <w:keepNext/>
              <w:keepLines/>
              <w:tabs>
                <w:tab w:val="decimal" w:pos="876"/>
              </w:tabs>
              <w:ind w:right="111"/>
              <w:jc w:val="left"/>
            </w:pPr>
            <w:r>
              <w:t>(1,947.3)</w:t>
            </w:r>
          </w:p>
        </w:tc>
      </w:tr>
      <w:tr w:rsidR="00420D25" w:rsidRPr="00564D45" w:rsidTr="0016374F">
        <w:tc>
          <w:tcPr>
            <w:tcW w:w="4536" w:type="dxa"/>
          </w:tcPr>
          <w:p w:rsidR="00420D25" w:rsidRPr="00564D45" w:rsidRDefault="00420D25" w:rsidP="00AB49F9">
            <w:pPr>
              <w:pStyle w:val="AGRTableText"/>
            </w:pPr>
            <w:r w:rsidRPr="00564D45">
              <w:t>Other operating expenses</w:t>
            </w:r>
          </w:p>
        </w:tc>
        <w:tc>
          <w:tcPr>
            <w:tcW w:w="1417" w:type="dxa"/>
          </w:tcPr>
          <w:p w:rsidR="00420D25" w:rsidRPr="00450648" w:rsidRDefault="00213791" w:rsidP="00AB49F9">
            <w:pPr>
              <w:pStyle w:val="AGRTableNumbers"/>
              <w:keepNext/>
              <w:keepLines/>
              <w:tabs>
                <w:tab w:val="decimal" w:pos="876"/>
              </w:tabs>
              <w:ind w:right="111"/>
              <w:jc w:val="left"/>
            </w:pPr>
            <w:r>
              <w:t>(1,273.0)</w:t>
            </w:r>
          </w:p>
        </w:tc>
        <w:tc>
          <w:tcPr>
            <w:tcW w:w="1418" w:type="dxa"/>
          </w:tcPr>
          <w:p w:rsidR="00420D25" w:rsidRPr="00450648" w:rsidRDefault="00420D25" w:rsidP="00420D25">
            <w:pPr>
              <w:pStyle w:val="AGRTableNumbers"/>
              <w:keepNext/>
              <w:keepLines/>
              <w:tabs>
                <w:tab w:val="decimal" w:pos="876"/>
              </w:tabs>
              <w:ind w:right="111"/>
              <w:jc w:val="left"/>
            </w:pPr>
            <w:r>
              <w:t>(1,204.1)</w:t>
            </w:r>
          </w:p>
        </w:tc>
      </w:tr>
      <w:tr w:rsidR="00420D25" w:rsidRPr="00564D45" w:rsidTr="0016374F">
        <w:tc>
          <w:tcPr>
            <w:tcW w:w="4536" w:type="dxa"/>
          </w:tcPr>
          <w:p w:rsidR="00420D25" w:rsidRPr="00564D45" w:rsidRDefault="00420D25" w:rsidP="00AB49F9">
            <w:pPr>
              <w:pStyle w:val="AGRTableText"/>
            </w:pPr>
            <w:r w:rsidRPr="00564D45">
              <w:t>Depreciation</w:t>
            </w:r>
          </w:p>
        </w:tc>
        <w:tc>
          <w:tcPr>
            <w:tcW w:w="1417" w:type="dxa"/>
          </w:tcPr>
          <w:p w:rsidR="00420D25" w:rsidRPr="00450648" w:rsidRDefault="00213791" w:rsidP="00AB49F9">
            <w:pPr>
              <w:pStyle w:val="AGRTableNumbers"/>
              <w:keepNext/>
              <w:keepLines/>
              <w:tabs>
                <w:tab w:val="decimal" w:pos="876"/>
              </w:tabs>
              <w:ind w:right="111"/>
              <w:jc w:val="left"/>
            </w:pPr>
            <w:r>
              <w:t>(313.6)</w:t>
            </w:r>
          </w:p>
        </w:tc>
        <w:tc>
          <w:tcPr>
            <w:tcW w:w="1418" w:type="dxa"/>
          </w:tcPr>
          <w:p w:rsidR="00420D25" w:rsidRPr="00450648" w:rsidRDefault="00420D25" w:rsidP="00420D25">
            <w:pPr>
              <w:pStyle w:val="AGRTableNumbers"/>
              <w:keepNext/>
              <w:keepLines/>
              <w:tabs>
                <w:tab w:val="decimal" w:pos="876"/>
              </w:tabs>
              <w:ind w:right="111"/>
              <w:jc w:val="left"/>
            </w:pPr>
            <w:r>
              <w:t>(298.9)</w:t>
            </w:r>
          </w:p>
        </w:tc>
      </w:tr>
      <w:tr w:rsidR="00420D25" w:rsidRPr="00564D45" w:rsidTr="0016374F">
        <w:tc>
          <w:tcPr>
            <w:tcW w:w="4536" w:type="dxa"/>
          </w:tcPr>
          <w:p w:rsidR="00420D25" w:rsidRPr="00564D45" w:rsidRDefault="00420D25" w:rsidP="00AB49F9">
            <w:pPr>
              <w:pStyle w:val="AGRTableText"/>
            </w:pPr>
            <w:r>
              <w:t>S</w:t>
            </w:r>
            <w:r w:rsidRPr="00564D45">
              <w:t>uperannuation expense</w:t>
            </w:r>
          </w:p>
        </w:tc>
        <w:tc>
          <w:tcPr>
            <w:tcW w:w="1417" w:type="dxa"/>
          </w:tcPr>
          <w:p w:rsidR="00420D25" w:rsidRPr="00450648" w:rsidRDefault="00213791" w:rsidP="00AB49F9">
            <w:pPr>
              <w:pStyle w:val="AGRTableNumbers"/>
              <w:keepNext/>
              <w:keepLines/>
              <w:tabs>
                <w:tab w:val="decimal" w:pos="876"/>
              </w:tabs>
              <w:ind w:right="111"/>
              <w:jc w:val="left"/>
            </w:pPr>
            <w:r>
              <w:t>(332.3)</w:t>
            </w:r>
          </w:p>
        </w:tc>
        <w:tc>
          <w:tcPr>
            <w:tcW w:w="1418" w:type="dxa"/>
          </w:tcPr>
          <w:p w:rsidR="00420D25" w:rsidRPr="00450648" w:rsidRDefault="00420D25" w:rsidP="00420D25">
            <w:pPr>
              <w:pStyle w:val="AGRTableNumbers"/>
              <w:keepNext/>
              <w:keepLines/>
              <w:tabs>
                <w:tab w:val="decimal" w:pos="876"/>
              </w:tabs>
              <w:ind w:right="111"/>
              <w:jc w:val="left"/>
            </w:pPr>
            <w:r>
              <w:t>(336.2)</w:t>
            </w:r>
          </w:p>
        </w:tc>
      </w:tr>
      <w:tr w:rsidR="00420D25" w:rsidRPr="00564D45" w:rsidTr="0016374F">
        <w:tc>
          <w:tcPr>
            <w:tcW w:w="4536" w:type="dxa"/>
          </w:tcPr>
          <w:p w:rsidR="00420D25" w:rsidRPr="00564D45" w:rsidRDefault="006C27F2" w:rsidP="00AB49F9">
            <w:pPr>
              <w:pStyle w:val="AGRTableText"/>
            </w:pPr>
            <w:r>
              <w:t>I</w:t>
            </w:r>
            <w:r w:rsidR="00420D25">
              <w:t>nterest expenses</w:t>
            </w:r>
          </w:p>
        </w:tc>
        <w:tc>
          <w:tcPr>
            <w:tcW w:w="1417" w:type="dxa"/>
          </w:tcPr>
          <w:p w:rsidR="00420D25" w:rsidRPr="00450648" w:rsidRDefault="00213791" w:rsidP="00AB49F9">
            <w:pPr>
              <w:pStyle w:val="AGRTableNumbers"/>
              <w:keepNext/>
              <w:keepLines/>
              <w:tabs>
                <w:tab w:val="decimal" w:pos="876"/>
              </w:tabs>
              <w:ind w:right="111"/>
              <w:jc w:val="left"/>
            </w:pPr>
            <w:r>
              <w:t>(246.0)</w:t>
            </w:r>
          </w:p>
        </w:tc>
        <w:tc>
          <w:tcPr>
            <w:tcW w:w="1418" w:type="dxa"/>
          </w:tcPr>
          <w:p w:rsidR="00420D25" w:rsidRPr="00450648" w:rsidRDefault="00420D25" w:rsidP="00420D25">
            <w:pPr>
              <w:pStyle w:val="AGRTableNumbers"/>
              <w:keepNext/>
              <w:keepLines/>
              <w:tabs>
                <w:tab w:val="decimal" w:pos="876"/>
              </w:tabs>
              <w:ind w:right="111"/>
              <w:jc w:val="left"/>
            </w:pPr>
            <w:r>
              <w:t>(210.5)</w:t>
            </w:r>
          </w:p>
        </w:tc>
      </w:tr>
      <w:tr w:rsidR="00420D25" w:rsidRPr="00564D45" w:rsidTr="0016374F">
        <w:tc>
          <w:tcPr>
            <w:tcW w:w="4536" w:type="dxa"/>
          </w:tcPr>
          <w:p w:rsidR="00420D25" w:rsidRPr="00564D45" w:rsidRDefault="00420D25" w:rsidP="00AB49F9">
            <w:pPr>
              <w:pStyle w:val="AGRTableText"/>
            </w:pPr>
            <w:r>
              <w:t>Other property expenses</w:t>
            </w:r>
          </w:p>
        </w:tc>
        <w:tc>
          <w:tcPr>
            <w:tcW w:w="1417" w:type="dxa"/>
          </w:tcPr>
          <w:p w:rsidR="00420D25" w:rsidRPr="00450648" w:rsidRDefault="00213791" w:rsidP="00AB49F9">
            <w:pPr>
              <w:pStyle w:val="AGRTableNumbers"/>
              <w:keepNext/>
              <w:keepLines/>
              <w:tabs>
                <w:tab w:val="decimal" w:pos="876"/>
              </w:tabs>
              <w:ind w:right="111"/>
              <w:jc w:val="left"/>
            </w:pPr>
            <w:r>
              <w:t>(2.1)</w:t>
            </w:r>
          </w:p>
        </w:tc>
        <w:tc>
          <w:tcPr>
            <w:tcW w:w="1418" w:type="dxa"/>
          </w:tcPr>
          <w:p w:rsidR="00420D25" w:rsidRPr="00450648" w:rsidRDefault="00420D25" w:rsidP="00420D25">
            <w:pPr>
              <w:pStyle w:val="AGRTableNumbers"/>
              <w:keepNext/>
              <w:keepLines/>
              <w:tabs>
                <w:tab w:val="decimal" w:pos="876"/>
              </w:tabs>
              <w:ind w:right="111"/>
              <w:jc w:val="left"/>
            </w:pPr>
            <w:r>
              <w:t>(2.8)</w:t>
            </w:r>
          </w:p>
        </w:tc>
      </w:tr>
      <w:tr w:rsidR="00420D25" w:rsidRPr="00564D45" w:rsidTr="0016374F">
        <w:tc>
          <w:tcPr>
            <w:tcW w:w="4536" w:type="dxa"/>
          </w:tcPr>
          <w:p w:rsidR="00420D25" w:rsidRPr="00564D45" w:rsidRDefault="00420D25" w:rsidP="00AB49F9">
            <w:pPr>
              <w:pStyle w:val="AGRTableText"/>
            </w:pPr>
            <w:r>
              <w:t>Grants  and subsidies</w:t>
            </w:r>
          </w:p>
        </w:tc>
        <w:tc>
          <w:tcPr>
            <w:tcW w:w="1417" w:type="dxa"/>
          </w:tcPr>
          <w:p w:rsidR="00420D25" w:rsidRPr="00213791" w:rsidRDefault="00213791" w:rsidP="00AB49F9">
            <w:pPr>
              <w:pStyle w:val="AGRTableNumbers"/>
              <w:keepNext/>
              <w:keepLines/>
              <w:tabs>
                <w:tab w:val="decimal" w:pos="876"/>
              </w:tabs>
              <w:ind w:right="111"/>
              <w:jc w:val="left"/>
            </w:pPr>
            <w:r w:rsidRPr="00213791">
              <w:t>(1,178.8)</w:t>
            </w:r>
          </w:p>
        </w:tc>
        <w:tc>
          <w:tcPr>
            <w:tcW w:w="1418" w:type="dxa"/>
          </w:tcPr>
          <w:p w:rsidR="00420D25" w:rsidRPr="00450648" w:rsidRDefault="00420D25" w:rsidP="00420D25">
            <w:pPr>
              <w:pStyle w:val="AGRTableNumbers"/>
              <w:keepNext/>
              <w:keepLines/>
              <w:tabs>
                <w:tab w:val="decimal" w:pos="876"/>
              </w:tabs>
              <w:ind w:right="111"/>
              <w:jc w:val="left"/>
              <w:rPr>
                <w:b/>
              </w:rPr>
            </w:pPr>
            <w:r>
              <w:t>(</w:t>
            </w:r>
            <w:r w:rsidRPr="00BF797A">
              <w:t>1</w:t>
            </w:r>
            <w:r>
              <w:t>,</w:t>
            </w:r>
            <w:r w:rsidRPr="00BF797A">
              <w:t>032.7</w:t>
            </w:r>
            <w:r>
              <w:t>)</w:t>
            </w:r>
          </w:p>
        </w:tc>
      </w:tr>
      <w:tr w:rsidR="00420D25" w:rsidRPr="00DD5FAA" w:rsidTr="0016374F">
        <w:tc>
          <w:tcPr>
            <w:tcW w:w="4536" w:type="dxa"/>
            <w:tcBorders>
              <w:bottom w:val="single" w:sz="4" w:space="0" w:color="auto"/>
            </w:tcBorders>
          </w:tcPr>
          <w:p w:rsidR="00420D25" w:rsidRPr="00DD5FAA" w:rsidRDefault="00420D25" w:rsidP="00AB49F9">
            <w:pPr>
              <w:pStyle w:val="AGRTableText"/>
              <w:rPr>
                <w:b/>
              </w:rPr>
            </w:pPr>
            <w:r>
              <w:rPr>
                <w:b/>
              </w:rPr>
              <w:t>Total expenses</w:t>
            </w:r>
          </w:p>
        </w:tc>
        <w:tc>
          <w:tcPr>
            <w:tcW w:w="1417" w:type="dxa"/>
            <w:tcBorders>
              <w:bottom w:val="single" w:sz="4" w:space="0" w:color="auto"/>
            </w:tcBorders>
          </w:tcPr>
          <w:p w:rsidR="00420D25" w:rsidRPr="00450648" w:rsidRDefault="00213791" w:rsidP="00AB49F9">
            <w:pPr>
              <w:pStyle w:val="AGRTableNumbers"/>
              <w:keepNext/>
              <w:keepLines/>
              <w:tabs>
                <w:tab w:val="decimal" w:pos="876"/>
              </w:tabs>
              <w:ind w:right="111"/>
              <w:jc w:val="left"/>
              <w:rPr>
                <w:b/>
              </w:rPr>
            </w:pPr>
            <w:r>
              <w:rPr>
                <w:b/>
              </w:rPr>
              <w:t>(5,379.9)</w:t>
            </w:r>
          </w:p>
        </w:tc>
        <w:tc>
          <w:tcPr>
            <w:tcW w:w="1418" w:type="dxa"/>
            <w:tcBorders>
              <w:bottom w:val="single" w:sz="4" w:space="0" w:color="auto"/>
            </w:tcBorders>
          </w:tcPr>
          <w:p w:rsidR="00420D25" w:rsidRPr="00450648" w:rsidRDefault="00420D25" w:rsidP="00420D25">
            <w:pPr>
              <w:pStyle w:val="AGRTableNumbers"/>
              <w:keepNext/>
              <w:keepLines/>
              <w:tabs>
                <w:tab w:val="decimal" w:pos="876"/>
              </w:tabs>
              <w:ind w:right="111"/>
              <w:jc w:val="left"/>
              <w:rPr>
                <w:b/>
              </w:rPr>
            </w:pPr>
            <w:r>
              <w:rPr>
                <w:b/>
              </w:rPr>
              <w:t>(5,032.5)</w:t>
            </w:r>
          </w:p>
        </w:tc>
      </w:tr>
      <w:tr w:rsidR="00420D25" w:rsidRPr="00EC7F83" w:rsidTr="0016374F">
        <w:tc>
          <w:tcPr>
            <w:tcW w:w="4536" w:type="dxa"/>
            <w:tcBorders>
              <w:top w:val="single" w:sz="4" w:space="0" w:color="auto"/>
              <w:bottom w:val="single" w:sz="4" w:space="0" w:color="auto"/>
            </w:tcBorders>
          </w:tcPr>
          <w:p w:rsidR="00420D25" w:rsidRPr="00EC7F83" w:rsidRDefault="00420D25" w:rsidP="00AB49F9">
            <w:pPr>
              <w:pStyle w:val="AGRTableText"/>
              <w:rPr>
                <w:b/>
              </w:rPr>
            </w:pPr>
            <w:r>
              <w:rPr>
                <w:b/>
              </w:rPr>
              <w:t>Net operating balance</w:t>
            </w:r>
          </w:p>
        </w:tc>
        <w:tc>
          <w:tcPr>
            <w:tcW w:w="1417" w:type="dxa"/>
            <w:tcBorders>
              <w:top w:val="single" w:sz="4" w:space="0" w:color="auto"/>
              <w:bottom w:val="single" w:sz="4" w:space="0" w:color="auto"/>
            </w:tcBorders>
          </w:tcPr>
          <w:p w:rsidR="00420D25" w:rsidRPr="00450648" w:rsidRDefault="00213791" w:rsidP="00AB49F9">
            <w:pPr>
              <w:pStyle w:val="AGRTableNumbers"/>
              <w:keepNext/>
              <w:keepLines/>
              <w:tabs>
                <w:tab w:val="decimal" w:pos="876"/>
              </w:tabs>
              <w:ind w:right="111"/>
              <w:jc w:val="left"/>
              <w:rPr>
                <w:b/>
              </w:rPr>
            </w:pPr>
            <w:r>
              <w:rPr>
                <w:b/>
              </w:rPr>
              <w:t>887.3</w:t>
            </w:r>
          </w:p>
        </w:tc>
        <w:tc>
          <w:tcPr>
            <w:tcW w:w="1418" w:type="dxa"/>
            <w:tcBorders>
              <w:top w:val="single" w:sz="4" w:space="0" w:color="auto"/>
              <w:bottom w:val="single" w:sz="4" w:space="0" w:color="auto"/>
            </w:tcBorders>
          </w:tcPr>
          <w:p w:rsidR="00420D25" w:rsidRPr="00450648" w:rsidRDefault="00420D25" w:rsidP="00420D25">
            <w:pPr>
              <w:pStyle w:val="AGRTableNumbers"/>
              <w:keepNext/>
              <w:keepLines/>
              <w:tabs>
                <w:tab w:val="decimal" w:pos="876"/>
              </w:tabs>
              <w:ind w:right="111"/>
              <w:jc w:val="left"/>
              <w:rPr>
                <w:b/>
              </w:rPr>
            </w:pPr>
            <w:r>
              <w:rPr>
                <w:b/>
              </w:rPr>
              <w:t>119.1</w:t>
            </w:r>
          </w:p>
        </w:tc>
      </w:tr>
      <w:tr w:rsidR="00213791" w:rsidRPr="00EC7F83" w:rsidTr="0016374F">
        <w:tc>
          <w:tcPr>
            <w:tcW w:w="4536" w:type="dxa"/>
            <w:tcBorders>
              <w:top w:val="single" w:sz="4" w:space="0" w:color="auto"/>
              <w:bottom w:val="single" w:sz="4" w:space="0" w:color="auto"/>
            </w:tcBorders>
          </w:tcPr>
          <w:p w:rsidR="00213791" w:rsidRPr="00213791" w:rsidRDefault="00213791" w:rsidP="00AB49F9">
            <w:pPr>
              <w:pStyle w:val="AGRTableText"/>
            </w:pPr>
            <w:r w:rsidRPr="00213791">
              <w:t>Other economic flows</w:t>
            </w:r>
          </w:p>
        </w:tc>
        <w:tc>
          <w:tcPr>
            <w:tcW w:w="1417" w:type="dxa"/>
            <w:tcBorders>
              <w:top w:val="single" w:sz="4" w:space="0" w:color="auto"/>
              <w:bottom w:val="single" w:sz="4" w:space="0" w:color="auto"/>
            </w:tcBorders>
          </w:tcPr>
          <w:p w:rsidR="00213791" w:rsidRPr="00213791" w:rsidRDefault="00213791" w:rsidP="00AB49F9">
            <w:pPr>
              <w:pStyle w:val="AGRTableNumbers"/>
              <w:keepNext/>
              <w:keepLines/>
              <w:tabs>
                <w:tab w:val="decimal" w:pos="876"/>
              </w:tabs>
              <w:ind w:right="111"/>
              <w:jc w:val="left"/>
            </w:pPr>
            <w:r w:rsidRPr="00213791">
              <w:t>20.1</w:t>
            </w:r>
          </w:p>
        </w:tc>
        <w:tc>
          <w:tcPr>
            <w:tcW w:w="1418" w:type="dxa"/>
            <w:tcBorders>
              <w:top w:val="single" w:sz="4" w:space="0" w:color="auto"/>
              <w:bottom w:val="single" w:sz="4" w:space="0" w:color="auto"/>
            </w:tcBorders>
          </w:tcPr>
          <w:p w:rsidR="00213791" w:rsidRPr="00213791" w:rsidRDefault="00213791" w:rsidP="00420D25">
            <w:pPr>
              <w:pStyle w:val="AGRTableNumbers"/>
              <w:keepNext/>
              <w:keepLines/>
              <w:tabs>
                <w:tab w:val="decimal" w:pos="876"/>
              </w:tabs>
              <w:ind w:right="111"/>
              <w:jc w:val="left"/>
            </w:pPr>
            <w:r w:rsidRPr="00213791">
              <w:t>(43.9)</w:t>
            </w:r>
          </w:p>
        </w:tc>
      </w:tr>
      <w:tr w:rsidR="00213791" w:rsidRPr="00EC7F83" w:rsidTr="0016374F">
        <w:tc>
          <w:tcPr>
            <w:tcW w:w="4536" w:type="dxa"/>
            <w:tcBorders>
              <w:top w:val="single" w:sz="4" w:space="0" w:color="auto"/>
              <w:bottom w:val="single" w:sz="4" w:space="0" w:color="auto"/>
            </w:tcBorders>
          </w:tcPr>
          <w:p w:rsidR="00213791" w:rsidRDefault="00213791" w:rsidP="00AB49F9">
            <w:pPr>
              <w:pStyle w:val="AGRTableText"/>
              <w:rPr>
                <w:b/>
              </w:rPr>
            </w:pPr>
            <w:r>
              <w:rPr>
                <w:b/>
              </w:rPr>
              <w:t>Operating result</w:t>
            </w:r>
          </w:p>
        </w:tc>
        <w:tc>
          <w:tcPr>
            <w:tcW w:w="1417" w:type="dxa"/>
            <w:tcBorders>
              <w:top w:val="single" w:sz="4" w:space="0" w:color="auto"/>
              <w:bottom w:val="single" w:sz="4" w:space="0" w:color="auto"/>
            </w:tcBorders>
          </w:tcPr>
          <w:p w:rsidR="00213791" w:rsidRDefault="00213791" w:rsidP="00AB49F9">
            <w:pPr>
              <w:pStyle w:val="AGRTableNumbers"/>
              <w:keepNext/>
              <w:keepLines/>
              <w:tabs>
                <w:tab w:val="decimal" w:pos="876"/>
              </w:tabs>
              <w:ind w:right="111"/>
              <w:jc w:val="left"/>
              <w:rPr>
                <w:b/>
              </w:rPr>
            </w:pPr>
            <w:r>
              <w:rPr>
                <w:b/>
              </w:rPr>
              <w:t>907.</w:t>
            </w:r>
            <w:r w:rsidR="008A0713">
              <w:rPr>
                <w:b/>
              </w:rPr>
              <w:t>4</w:t>
            </w:r>
          </w:p>
        </w:tc>
        <w:tc>
          <w:tcPr>
            <w:tcW w:w="1418" w:type="dxa"/>
            <w:tcBorders>
              <w:top w:val="single" w:sz="4" w:space="0" w:color="auto"/>
              <w:bottom w:val="single" w:sz="4" w:space="0" w:color="auto"/>
            </w:tcBorders>
          </w:tcPr>
          <w:p w:rsidR="00213791" w:rsidRDefault="00213791" w:rsidP="00420D25">
            <w:pPr>
              <w:pStyle w:val="AGRTableNumbers"/>
              <w:keepNext/>
              <w:keepLines/>
              <w:tabs>
                <w:tab w:val="decimal" w:pos="876"/>
              </w:tabs>
              <w:ind w:right="111"/>
              <w:jc w:val="left"/>
              <w:rPr>
                <w:b/>
              </w:rPr>
            </w:pPr>
            <w:r>
              <w:rPr>
                <w:b/>
              </w:rPr>
              <w:t>75.2</w:t>
            </w:r>
          </w:p>
        </w:tc>
      </w:tr>
    </w:tbl>
    <w:p w:rsidR="00A80A6A" w:rsidRDefault="00A80A6A" w:rsidP="000C756C">
      <w:pPr>
        <w:pStyle w:val="AGRBodyText"/>
      </w:pPr>
    </w:p>
    <w:p w:rsidR="000C756C" w:rsidRDefault="000C756C" w:rsidP="000C756C">
      <w:pPr>
        <w:pStyle w:val="AGRBodyText"/>
      </w:pP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8"/>
      </w:tblGrid>
      <w:tr w:rsidR="000C756C" w:rsidRPr="000C756C" w:rsidTr="000C756C">
        <w:tc>
          <w:tcPr>
            <w:tcW w:w="4536" w:type="dxa"/>
            <w:tcBorders>
              <w:top w:val="single" w:sz="4" w:space="0" w:color="auto"/>
              <w:left w:val="single" w:sz="4" w:space="0" w:color="auto"/>
            </w:tcBorders>
          </w:tcPr>
          <w:p w:rsidR="000C756C" w:rsidRPr="000C756C" w:rsidRDefault="000C756C" w:rsidP="00DA46B7">
            <w:pPr>
              <w:pStyle w:val="AGRTableText"/>
              <w:rPr>
                <w:b/>
              </w:rPr>
            </w:pPr>
            <w:r w:rsidRPr="000C756C">
              <w:rPr>
                <w:b/>
              </w:rPr>
              <w:t>Net operating balance</w:t>
            </w:r>
          </w:p>
        </w:tc>
        <w:tc>
          <w:tcPr>
            <w:tcW w:w="1417" w:type="dxa"/>
            <w:tcBorders>
              <w:top w:val="single" w:sz="4" w:space="0" w:color="auto"/>
            </w:tcBorders>
          </w:tcPr>
          <w:p w:rsidR="000C756C" w:rsidRPr="000C756C" w:rsidRDefault="000C756C" w:rsidP="00DA46B7">
            <w:pPr>
              <w:pStyle w:val="AGRTableNumbers"/>
              <w:keepNext/>
              <w:keepLines/>
              <w:tabs>
                <w:tab w:val="decimal" w:pos="876"/>
              </w:tabs>
              <w:ind w:right="111"/>
              <w:jc w:val="left"/>
              <w:rPr>
                <w:b/>
              </w:rPr>
            </w:pPr>
            <w:r w:rsidRPr="000C756C">
              <w:rPr>
                <w:b/>
              </w:rPr>
              <w:t>887.3</w:t>
            </w:r>
          </w:p>
        </w:tc>
        <w:tc>
          <w:tcPr>
            <w:tcW w:w="1418" w:type="dxa"/>
            <w:tcBorders>
              <w:top w:val="single" w:sz="4" w:space="0" w:color="auto"/>
              <w:right w:val="single" w:sz="4" w:space="0" w:color="auto"/>
            </w:tcBorders>
          </w:tcPr>
          <w:p w:rsidR="000C756C" w:rsidRPr="000C756C" w:rsidRDefault="000C756C" w:rsidP="00DA46B7">
            <w:pPr>
              <w:pStyle w:val="AGRTableNumbers"/>
              <w:keepNext/>
              <w:keepLines/>
              <w:tabs>
                <w:tab w:val="decimal" w:pos="876"/>
              </w:tabs>
              <w:ind w:right="111"/>
              <w:jc w:val="left"/>
              <w:rPr>
                <w:b/>
              </w:rPr>
            </w:pPr>
            <w:r w:rsidRPr="000C756C">
              <w:rPr>
                <w:b/>
              </w:rPr>
              <w:t>119.1</w:t>
            </w:r>
          </w:p>
        </w:tc>
      </w:tr>
      <w:tr w:rsidR="000C756C" w:rsidRPr="00EC7F83" w:rsidTr="000C756C">
        <w:tc>
          <w:tcPr>
            <w:tcW w:w="4536" w:type="dxa"/>
            <w:tcBorders>
              <w:left w:val="single" w:sz="4" w:space="0" w:color="auto"/>
              <w:bottom w:val="single" w:sz="4" w:space="0" w:color="auto"/>
            </w:tcBorders>
          </w:tcPr>
          <w:p w:rsidR="000C756C" w:rsidRPr="00213791" w:rsidRDefault="000C756C" w:rsidP="000C756C">
            <w:pPr>
              <w:pStyle w:val="AGRTableText"/>
            </w:pPr>
            <w:r>
              <w:t>Less net acquisition of non financial assets</w:t>
            </w:r>
          </w:p>
        </w:tc>
        <w:tc>
          <w:tcPr>
            <w:tcW w:w="1417" w:type="dxa"/>
            <w:tcBorders>
              <w:bottom w:val="single" w:sz="4" w:space="0" w:color="auto"/>
            </w:tcBorders>
          </w:tcPr>
          <w:p w:rsidR="000C756C" w:rsidRPr="00213791" w:rsidRDefault="000C756C" w:rsidP="00DA46B7">
            <w:pPr>
              <w:pStyle w:val="AGRTableNumbers"/>
              <w:keepNext/>
              <w:keepLines/>
              <w:tabs>
                <w:tab w:val="decimal" w:pos="876"/>
              </w:tabs>
              <w:ind w:right="111"/>
              <w:jc w:val="left"/>
            </w:pPr>
            <w:r>
              <w:t>(591.6)</w:t>
            </w:r>
          </w:p>
        </w:tc>
        <w:tc>
          <w:tcPr>
            <w:tcW w:w="1418" w:type="dxa"/>
            <w:tcBorders>
              <w:bottom w:val="single" w:sz="4" w:space="0" w:color="auto"/>
              <w:right w:val="single" w:sz="4" w:space="0" w:color="auto"/>
            </w:tcBorders>
          </w:tcPr>
          <w:p w:rsidR="000C756C" w:rsidRPr="00213791" w:rsidRDefault="000C756C" w:rsidP="00DA46B7">
            <w:pPr>
              <w:pStyle w:val="AGRTableNumbers"/>
              <w:keepNext/>
              <w:keepLines/>
              <w:tabs>
                <w:tab w:val="decimal" w:pos="876"/>
              </w:tabs>
              <w:ind w:right="111"/>
              <w:jc w:val="left"/>
            </w:pPr>
            <w:r>
              <w:t>(210.0)</w:t>
            </w:r>
          </w:p>
        </w:tc>
      </w:tr>
      <w:tr w:rsidR="000C756C" w:rsidRPr="00EC7F83" w:rsidTr="000C756C">
        <w:tc>
          <w:tcPr>
            <w:tcW w:w="4536" w:type="dxa"/>
            <w:tcBorders>
              <w:top w:val="single" w:sz="4" w:space="0" w:color="auto"/>
              <w:left w:val="single" w:sz="4" w:space="0" w:color="auto"/>
              <w:bottom w:val="single" w:sz="4" w:space="0" w:color="auto"/>
            </w:tcBorders>
          </w:tcPr>
          <w:p w:rsidR="000C756C" w:rsidRDefault="000C756C" w:rsidP="00DA46B7">
            <w:pPr>
              <w:pStyle w:val="AGRTableText"/>
              <w:rPr>
                <w:b/>
              </w:rPr>
            </w:pPr>
            <w:r>
              <w:rPr>
                <w:b/>
              </w:rPr>
              <w:t>F</w:t>
            </w:r>
            <w:r w:rsidR="00217D88">
              <w:rPr>
                <w:b/>
              </w:rPr>
              <w:t>iscal b</w:t>
            </w:r>
            <w:r>
              <w:rPr>
                <w:b/>
              </w:rPr>
              <w:t>alance</w:t>
            </w:r>
          </w:p>
        </w:tc>
        <w:tc>
          <w:tcPr>
            <w:tcW w:w="1417" w:type="dxa"/>
            <w:tcBorders>
              <w:top w:val="single" w:sz="4" w:space="0" w:color="auto"/>
              <w:bottom w:val="single" w:sz="4" w:space="0" w:color="auto"/>
            </w:tcBorders>
          </w:tcPr>
          <w:p w:rsidR="000C756C" w:rsidRDefault="000C756C" w:rsidP="00DA46B7">
            <w:pPr>
              <w:pStyle w:val="AGRTableNumbers"/>
              <w:keepNext/>
              <w:keepLines/>
              <w:tabs>
                <w:tab w:val="decimal" w:pos="876"/>
              </w:tabs>
              <w:ind w:right="111"/>
              <w:jc w:val="left"/>
              <w:rPr>
                <w:b/>
              </w:rPr>
            </w:pPr>
            <w:r>
              <w:rPr>
                <w:b/>
              </w:rPr>
              <w:t>295.7</w:t>
            </w:r>
          </w:p>
        </w:tc>
        <w:tc>
          <w:tcPr>
            <w:tcW w:w="1418" w:type="dxa"/>
            <w:tcBorders>
              <w:top w:val="single" w:sz="4" w:space="0" w:color="auto"/>
              <w:bottom w:val="single" w:sz="4" w:space="0" w:color="auto"/>
              <w:right w:val="single" w:sz="4" w:space="0" w:color="auto"/>
            </w:tcBorders>
          </w:tcPr>
          <w:p w:rsidR="000C756C" w:rsidRDefault="000C756C" w:rsidP="00DA46B7">
            <w:pPr>
              <w:pStyle w:val="AGRTableNumbers"/>
              <w:keepNext/>
              <w:keepLines/>
              <w:tabs>
                <w:tab w:val="decimal" w:pos="876"/>
              </w:tabs>
              <w:ind w:right="111"/>
              <w:jc w:val="left"/>
              <w:rPr>
                <w:b/>
              </w:rPr>
            </w:pPr>
            <w:r>
              <w:rPr>
                <w:b/>
              </w:rPr>
              <w:t>(90.9)</w:t>
            </w:r>
          </w:p>
        </w:tc>
      </w:tr>
    </w:tbl>
    <w:p w:rsidR="00A80A6A" w:rsidRDefault="00C3727E" w:rsidP="001F6679">
      <w:pPr>
        <w:pStyle w:val="AGRHeading1"/>
        <w:rPr>
          <w:bCs/>
        </w:rPr>
      </w:pPr>
      <w:r>
        <w:t>Treasurer’s Annual Financial Statement cont</w:t>
      </w:r>
      <w:r w:rsidR="00A80A6A" w:rsidRPr="00FC7B9D">
        <w:t>…</w:t>
      </w:r>
    </w:p>
    <w:p w:rsidR="00A80A6A" w:rsidRPr="00FC7B9D" w:rsidRDefault="00A80A6A" w:rsidP="00A80A6A">
      <w:pPr>
        <w:pStyle w:val="AGRTableText"/>
        <w:jc w:val="center"/>
        <w:rPr>
          <w:b/>
          <w:bCs/>
        </w:rPr>
      </w:pPr>
      <w:r w:rsidRPr="00FC7B9D">
        <w:rPr>
          <w:b/>
          <w:bCs/>
        </w:rPr>
        <w:t xml:space="preserve">General Government Sector </w:t>
      </w:r>
      <w:r>
        <w:rPr>
          <w:b/>
          <w:bCs/>
        </w:rPr>
        <w:t>–</w:t>
      </w:r>
      <w:r w:rsidRPr="00FC7B9D">
        <w:rPr>
          <w:b/>
          <w:bCs/>
        </w:rPr>
        <w:t xml:space="preserve"> </w:t>
      </w:r>
      <w:r w:rsidR="004A0B2F">
        <w:rPr>
          <w:b/>
          <w:bCs/>
        </w:rPr>
        <w:t xml:space="preserve">Abridged </w:t>
      </w:r>
      <w:r>
        <w:rPr>
          <w:b/>
          <w:bCs/>
        </w:rPr>
        <w:t>Statement of Changes in Equity</w:t>
      </w:r>
    </w:p>
    <w:tbl>
      <w:tblPr>
        <w:tblW w:w="8506" w:type="dxa"/>
        <w:tblInd w:w="142" w:type="dxa"/>
        <w:tblLayout w:type="fixed"/>
        <w:tblCellMar>
          <w:top w:w="57" w:type="dxa"/>
          <w:left w:w="0" w:type="dxa"/>
          <w:bottom w:w="57" w:type="dxa"/>
          <w:right w:w="0" w:type="dxa"/>
        </w:tblCellMar>
        <w:tblLook w:val="01E0" w:firstRow="1" w:lastRow="1" w:firstColumn="1" w:lastColumn="1" w:noHBand="0" w:noVBand="0"/>
      </w:tblPr>
      <w:tblGrid>
        <w:gridCol w:w="4534"/>
        <w:gridCol w:w="992"/>
        <w:gridCol w:w="1561"/>
        <w:gridCol w:w="1419"/>
      </w:tblGrid>
      <w:tr w:rsidR="00DE151F" w:rsidRPr="001F0EDE" w:rsidTr="000C756C">
        <w:tc>
          <w:tcPr>
            <w:tcW w:w="4534" w:type="dxa"/>
          </w:tcPr>
          <w:p w:rsidR="00DE151F" w:rsidRPr="00DE151F" w:rsidRDefault="00DE151F" w:rsidP="00483F34">
            <w:pPr>
              <w:pStyle w:val="AGRTableText"/>
              <w:ind w:left="720" w:hanging="720"/>
              <w:rPr>
                <w:sz w:val="20"/>
              </w:rPr>
            </w:pPr>
          </w:p>
        </w:tc>
        <w:tc>
          <w:tcPr>
            <w:tcW w:w="992" w:type="dxa"/>
          </w:tcPr>
          <w:p w:rsidR="00DE151F" w:rsidRPr="00DE151F" w:rsidRDefault="00DE151F" w:rsidP="00483F34">
            <w:pPr>
              <w:pStyle w:val="AGRTableText"/>
              <w:jc w:val="center"/>
              <w:rPr>
                <w:sz w:val="20"/>
              </w:rPr>
            </w:pPr>
            <w:r w:rsidRPr="00DE151F">
              <w:rPr>
                <w:sz w:val="20"/>
              </w:rPr>
              <w:t>Equity at 1 July</w:t>
            </w:r>
          </w:p>
        </w:tc>
        <w:tc>
          <w:tcPr>
            <w:tcW w:w="1561" w:type="dxa"/>
          </w:tcPr>
          <w:p w:rsidR="00DE151F" w:rsidRPr="00DE151F" w:rsidRDefault="00DE151F" w:rsidP="00483F34">
            <w:pPr>
              <w:pStyle w:val="AGRTableText"/>
              <w:jc w:val="center"/>
              <w:rPr>
                <w:sz w:val="20"/>
              </w:rPr>
            </w:pPr>
            <w:r w:rsidRPr="00DE151F">
              <w:rPr>
                <w:sz w:val="20"/>
              </w:rPr>
              <w:t>Comprehensive Result</w:t>
            </w:r>
          </w:p>
        </w:tc>
        <w:tc>
          <w:tcPr>
            <w:tcW w:w="1419" w:type="dxa"/>
          </w:tcPr>
          <w:p w:rsidR="00DE151F" w:rsidRPr="00DE151F" w:rsidRDefault="00DE151F" w:rsidP="00483F34">
            <w:pPr>
              <w:pStyle w:val="AGRTableText"/>
              <w:jc w:val="center"/>
              <w:rPr>
                <w:sz w:val="20"/>
              </w:rPr>
            </w:pPr>
            <w:r w:rsidRPr="00DE151F">
              <w:rPr>
                <w:sz w:val="20"/>
              </w:rPr>
              <w:t>Equity as at 30 June</w:t>
            </w:r>
          </w:p>
        </w:tc>
      </w:tr>
      <w:tr w:rsidR="00DE151F" w:rsidRPr="001F0EDE" w:rsidTr="000C756C">
        <w:trPr>
          <w:trHeight w:val="170"/>
        </w:trPr>
        <w:tc>
          <w:tcPr>
            <w:tcW w:w="4534" w:type="dxa"/>
            <w:tcBorders>
              <w:bottom w:val="single" w:sz="4" w:space="0" w:color="auto"/>
            </w:tcBorders>
          </w:tcPr>
          <w:p w:rsidR="00DE151F" w:rsidRPr="00DE151F" w:rsidRDefault="00DE151F" w:rsidP="001F6679">
            <w:pPr>
              <w:pStyle w:val="AGRTableText"/>
              <w:ind w:left="720" w:hanging="720"/>
              <w:rPr>
                <w:sz w:val="20"/>
              </w:rPr>
            </w:pPr>
            <w:r w:rsidRPr="00DE151F">
              <w:rPr>
                <w:sz w:val="20"/>
              </w:rPr>
              <w:t>2014-15</w:t>
            </w:r>
          </w:p>
        </w:tc>
        <w:tc>
          <w:tcPr>
            <w:tcW w:w="992" w:type="dxa"/>
            <w:tcBorders>
              <w:bottom w:val="single" w:sz="4" w:space="0" w:color="auto"/>
            </w:tcBorders>
          </w:tcPr>
          <w:p w:rsidR="00DE151F" w:rsidRPr="00DE151F" w:rsidRDefault="00DE151F" w:rsidP="00483F34">
            <w:pPr>
              <w:pStyle w:val="AGRTableText"/>
              <w:jc w:val="center"/>
              <w:rPr>
                <w:sz w:val="20"/>
              </w:rPr>
            </w:pPr>
            <w:r w:rsidRPr="00DE151F">
              <w:rPr>
                <w:sz w:val="20"/>
              </w:rPr>
              <w:t>$’million</w:t>
            </w:r>
          </w:p>
        </w:tc>
        <w:tc>
          <w:tcPr>
            <w:tcW w:w="1561" w:type="dxa"/>
            <w:tcBorders>
              <w:bottom w:val="single" w:sz="4" w:space="0" w:color="auto"/>
            </w:tcBorders>
          </w:tcPr>
          <w:p w:rsidR="00DE151F" w:rsidRPr="00DE151F" w:rsidRDefault="00DE151F" w:rsidP="00483F34">
            <w:pPr>
              <w:pStyle w:val="AGRTableText"/>
              <w:jc w:val="center"/>
              <w:rPr>
                <w:sz w:val="20"/>
              </w:rPr>
            </w:pPr>
            <w:r w:rsidRPr="00DE151F">
              <w:rPr>
                <w:sz w:val="20"/>
              </w:rPr>
              <w:t>$’million</w:t>
            </w:r>
          </w:p>
        </w:tc>
        <w:tc>
          <w:tcPr>
            <w:tcW w:w="1418" w:type="dxa"/>
            <w:tcBorders>
              <w:bottom w:val="single" w:sz="4" w:space="0" w:color="auto"/>
            </w:tcBorders>
          </w:tcPr>
          <w:p w:rsidR="00DE151F" w:rsidRPr="00DE151F" w:rsidRDefault="00DE151F" w:rsidP="001F6679">
            <w:pPr>
              <w:pStyle w:val="AGRTableText"/>
              <w:jc w:val="center"/>
              <w:rPr>
                <w:sz w:val="20"/>
              </w:rPr>
            </w:pPr>
            <w:r w:rsidRPr="00DE151F">
              <w:rPr>
                <w:sz w:val="20"/>
              </w:rPr>
              <w:t>$’million</w:t>
            </w:r>
          </w:p>
        </w:tc>
      </w:tr>
      <w:tr w:rsidR="00DE151F" w:rsidRPr="001F0EDE" w:rsidTr="000C756C">
        <w:trPr>
          <w:trHeight w:val="57"/>
        </w:trPr>
        <w:tc>
          <w:tcPr>
            <w:tcW w:w="4534" w:type="dxa"/>
            <w:tcBorders>
              <w:top w:val="single" w:sz="4" w:space="0" w:color="auto"/>
            </w:tcBorders>
          </w:tcPr>
          <w:p w:rsidR="00DE151F" w:rsidRPr="00DE151F" w:rsidRDefault="00DE151F" w:rsidP="00DE151F">
            <w:pPr>
              <w:pStyle w:val="AGRTableText"/>
              <w:rPr>
                <w:b/>
                <w:sz w:val="20"/>
              </w:rPr>
            </w:pPr>
            <w:r w:rsidRPr="00DE151F">
              <w:rPr>
                <w:b/>
                <w:sz w:val="20"/>
              </w:rPr>
              <w:t>Accumulated funds</w:t>
            </w:r>
          </w:p>
        </w:tc>
        <w:tc>
          <w:tcPr>
            <w:tcW w:w="992" w:type="dxa"/>
            <w:tcBorders>
              <w:top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552.5</w:t>
            </w:r>
          </w:p>
        </w:tc>
        <w:tc>
          <w:tcPr>
            <w:tcW w:w="1561" w:type="dxa"/>
            <w:tcBorders>
              <w:top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907.5</w:t>
            </w:r>
          </w:p>
        </w:tc>
        <w:tc>
          <w:tcPr>
            <w:tcW w:w="1418" w:type="dxa"/>
            <w:tcBorders>
              <w:top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1,460.0</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Transfers from reserves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728.4</w:t>
            </w:r>
          </w:p>
        </w:tc>
        <w:tc>
          <w:tcPr>
            <w:tcW w:w="1418" w:type="dxa"/>
          </w:tcPr>
          <w:p w:rsidR="00DE151F" w:rsidRPr="00DE151F" w:rsidRDefault="001309AC" w:rsidP="00DE151F">
            <w:pPr>
              <w:pStyle w:val="AGRTableNumbers"/>
              <w:keepNext/>
              <w:keepLines/>
              <w:tabs>
                <w:tab w:val="decimal" w:pos="876"/>
              </w:tabs>
              <w:ind w:right="111"/>
              <w:jc w:val="left"/>
              <w:rPr>
                <w:sz w:val="20"/>
              </w:rPr>
            </w:pPr>
            <w:r>
              <w:rPr>
                <w:sz w:val="20"/>
              </w:rPr>
              <w:t>728.4</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Other movements directly to equity</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(198.4)</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(198.4)</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Total accumulated funds</w:t>
            </w:r>
          </w:p>
        </w:tc>
        <w:tc>
          <w:tcPr>
            <w:tcW w:w="992"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552.5</w:t>
            </w:r>
          </w:p>
        </w:tc>
        <w:tc>
          <w:tcPr>
            <w:tcW w:w="1561"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1,437.5</w:t>
            </w:r>
          </w:p>
        </w:tc>
        <w:tc>
          <w:tcPr>
            <w:tcW w:w="1418"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1,990.0</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Reserves</w:t>
            </w:r>
          </w:p>
        </w:tc>
        <w:tc>
          <w:tcPr>
            <w:tcW w:w="992" w:type="dxa"/>
          </w:tcPr>
          <w:p w:rsidR="00DE151F" w:rsidRPr="00DE151F" w:rsidRDefault="00DE151F" w:rsidP="00DE151F">
            <w:pPr>
              <w:pStyle w:val="AGRTableNumbers"/>
              <w:keepNext/>
              <w:keepLines/>
              <w:tabs>
                <w:tab w:val="decimal" w:pos="876"/>
              </w:tabs>
              <w:ind w:right="111"/>
              <w:jc w:val="left"/>
              <w:rPr>
                <w:sz w:val="20"/>
              </w:rPr>
            </w:pPr>
          </w:p>
        </w:tc>
        <w:tc>
          <w:tcPr>
            <w:tcW w:w="1561" w:type="dxa"/>
          </w:tcPr>
          <w:p w:rsidR="00DE151F" w:rsidRPr="00DE151F" w:rsidRDefault="00DE151F" w:rsidP="00DE151F">
            <w:pPr>
              <w:pStyle w:val="AGRTableNumbers"/>
              <w:keepNext/>
              <w:keepLines/>
              <w:tabs>
                <w:tab w:val="decimal" w:pos="876"/>
              </w:tabs>
              <w:ind w:right="111"/>
              <w:jc w:val="left"/>
              <w:rPr>
                <w:sz w:val="20"/>
              </w:rPr>
            </w:pPr>
          </w:p>
        </w:tc>
        <w:tc>
          <w:tcPr>
            <w:tcW w:w="1418" w:type="dxa"/>
          </w:tcPr>
          <w:p w:rsidR="00DE151F" w:rsidRPr="00DE151F" w:rsidRDefault="00DE151F" w:rsidP="00DE151F">
            <w:pPr>
              <w:pStyle w:val="AGRTableNumbers"/>
              <w:keepNext/>
              <w:keepLines/>
              <w:tabs>
                <w:tab w:val="decimal" w:pos="876"/>
              </w:tabs>
              <w:ind w:right="111"/>
              <w:jc w:val="left"/>
              <w:rPr>
                <w:sz w:val="20"/>
              </w:rPr>
            </w:pP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Asset revaluation surplus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4,760.1</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1,412.8</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6,172.9</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Asset realisation surplus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335.5</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(335.5)</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Investments in public sector entities revaluation surplus</w:t>
            </w:r>
          </w:p>
        </w:tc>
        <w:tc>
          <w:tcPr>
            <w:tcW w:w="992" w:type="dxa"/>
          </w:tcPr>
          <w:p w:rsidR="00DE151F" w:rsidRPr="00DE151F" w:rsidRDefault="00DE151F" w:rsidP="00DE151F">
            <w:pPr>
              <w:pStyle w:val="AGRTableNumbers"/>
              <w:keepNext/>
              <w:keepLines/>
              <w:tabs>
                <w:tab w:val="decimal" w:pos="876"/>
              </w:tabs>
              <w:ind w:right="111"/>
              <w:jc w:val="center"/>
              <w:rPr>
                <w:sz w:val="20"/>
              </w:rPr>
            </w:pPr>
            <w:r w:rsidRPr="00DE151F">
              <w:rPr>
                <w:sz w:val="20"/>
              </w:rPr>
              <w:t>2,103.7</w:t>
            </w:r>
          </w:p>
        </w:tc>
        <w:tc>
          <w:tcPr>
            <w:tcW w:w="1561" w:type="dxa"/>
          </w:tcPr>
          <w:p w:rsidR="00DE151F" w:rsidRPr="00DE151F" w:rsidRDefault="00DE151F" w:rsidP="00FC2CD3">
            <w:pPr>
              <w:pStyle w:val="AGRTableNumbers"/>
              <w:keepNext/>
              <w:keepLines/>
              <w:tabs>
                <w:tab w:val="decimal" w:pos="876"/>
              </w:tabs>
              <w:ind w:right="111"/>
              <w:jc w:val="left"/>
              <w:rPr>
                <w:sz w:val="20"/>
              </w:rPr>
            </w:pPr>
            <w:r w:rsidRPr="00DE151F">
              <w:rPr>
                <w:sz w:val="20"/>
              </w:rPr>
              <w:t>876.2</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2,979.8</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Other reserves</w:t>
            </w:r>
          </w:p>
        </w:tc>
        <w:tc>
          <w:tcPr>
            <w:tcW w:w="992" w:type="dxa"/>
          </w:tcPr>
          <w:p w:rsidR="00DE151F" w:rsidRPr="00DE151F" w:rsidRDefault="001309AC" w:rsidP="00DE151F">
            <w:pPr>
              <w:pStyle w:val="AGRTableNumbers"/>
              <w:keepNext/>
              <w:keepLines/>
              <w:tabs>
                <w:tab w:val="decimal" w:pos="876"/>
              </w:tabs>
              <w:ind w:right="111"/>
              <w:jc w:val="left"/>
              <w:rPr>
                <w:sz w:val="20"/>
              </w:rPr>
            </w:pPr>
            <w:r>
              <w:rPr>
                <w:sz w:val="20"/>
              </w:rPr>
              <w:t>0.8</w:t>
            </w:r>
          </w:p>
        </w:tc>
        <w:tc>
          <w:tcPr>
            <w:tcW w:w="1561" w:type="dxa"/>
          </w:tcPr>
          <w:p w:rsidR="00DE151F" w:rsidRPr="00DE151F" w:rsidRDefault="001309AC" w:rsidP="001309AC">
            <w:pPr>
              <w:pStyle w:val="AGRTableNumbers"/>
              <w:keepNext/>
              <w:keepLines/>
              <w:tabs>
                <w:tab w:val="decimal" w:pos="876"/>
              </w:tabs>
              <w:ind w:right="111"/>
              <w:jc w:val="left"/>
              <w:rPr>
                <w:sz w:val="20"/>
              </w:rPr>
            </w:pPr>
            <w:r>
              <w:rPr>
                <w:sz w:val="20"/>
              </w:rPr>
              <w:t>(</w:t>
            </w:r>
            <w:r w:rsidR="00DE151F" w:rsidRPr="00DE151F">
              <w:rPr>
                <w:sz w:val="20"/>
              </w:rPr>
              <w:t>0</w:t>
            </w:r>
            <w:r>
              <w:rPr>
                <w:sz w:val="20"/>
              </w:rPr>
              <w:t>.2</w:t>
            </w:r>
            <w:r w:rsidR="00DE151F" w:rsidRPr="00DE151F">
              <w:rPr>
                <w:sz w:val="20"/>
              </w:rPr>
              <w:t>)</w:t>
            </w:r>
          </w:p>
        </w:tc>
        <w:tc>
          <w:tcPr>
            <w:tcW w:w="1418" w:type="dxa"/>
          </w:tcPr>
          <w:p w:rsidR="001309AC" w:rsidRPr="00DE151F" w:rsidRDefault="00DE151F" w:rsidP="00DE151F">
            <w:pPr>
              <w:pStyle w:val="AGRTableNumbers"/>
              <w:keepNext/>
              <w:keepLines/>
              <w:tabs>
                <w:tab w:val="decimal" w:pos="876"/>
              </w:tabs>
              <w:ind w:right="111"/>
              <w:jc w:val="left"/>
              <w:rPr>
                <w:sz w:val="20"/>
              </w:rPr>
            </w:pPr>
            <w:r w:rsidRPr="00DE151F">
              <w:rPr>
                <w:sz w:val="20"/>
              </w:rPr>
              <w:t>0</w:t>
            </w:r>
            <w:r w:rsidR="001309AC">
              <w:rPr>
                <w:sz w:val="20"/>
              </w:rPr>
              <w:t>.6</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Total reserves</w:t>
            </w:r>
          </w:p>
        </w:tc>
        <w:tc>
          <w:tcPr>
            <w:tcW w:w="992"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7,200.1</w:t>
            </w:r>
          </w:p>
        </w:tc>
        <w:tc>
          <w:tcPr>
            <w:tcW w:w="1561" w:type="dxa"/>
          </w:tcPr>
          <w:p w:rsidR="00DE151F" w:rsidRPr="00DE151F" w:rsidRDefault="001309AC" w:rsidP="00DE151F">
            <w:pPr>
              <w:pStyle w:val="AGRTableNumbers"/>
              <w:keepNext/>
              <w:keepLines/>
              <w:tabs>
                <w:tab w:val="decimal" w:pos="876"/>
              </w:tabs>
              <w:ind w:right="111"/>
              <w:jc w:val="left"/>
              <w:rPr>
                <w:b/>
                <w:sz w:val="20"/>
              </w:rPr>
            </w:pPr>
            <w:r>
              <w:rPr>
                <w:b/>
                <w:sz w:val="20"/>
              </w:rPr>
              <w:t>1,953.3</w:t>
            </w:r>
          </w:p>
        </w:tc>
        <w:tc>
          <w:tcPr>
            <w:tcW w:w="1418"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9,153.4</w:t>
            </w:r>
          </w:p>
        </w:tc>
      </w:tr>
      <w:tr w:rsidR="00DE151F" w:rsidRPr="001F0EDE" w:rsidTr="000C756C">
        <w:trPr>
          <w:trHeight w:val="57"/>
        </w:trPr>
        <w:tc>
          <w:tcPr>
            <w:tcW w:w="4534" w:type="dxa"/>
            <w:tcBorders>
              <w:bottom w:val="single" w:sz="4" w:space="0" w:color="auto"/>
            </w:tcBorders>
          </w:tcPr>
          <w:p w:rsidR="00DE151F" w:rsidRPr="00DE151F" w:rsidRDefault="00DE151F" w:rsidP="00DE151F">
            <w:pPr>
              <w:pStyle w:val="AGRTableText"/>
              <w:rPr>
                <w:b/>
                <w:sz w:val="20"/>
              </w:rPr>
            </w:pPr>
            <w:r w:rsidRPr="00DE151F">
              <w:rPr>
                <w:b/>
                <w:sz w:val="20"/>
              </w:rPr>
              <w:t>Total equity at end of financial year</w:t>
            </w:r>
          </w:p>
        </w:tc>
        <w:tc>
          <w:tcPr>
            <w:tcW w:w="992" w:type="dxa"/>
            <w:tcBorders>
              <w:bottom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7,752.6</w:t>
            </w:r>
          </w:p>
        </w:tc>
        <w:tc>
          <w:tcPr>
            <w:tcW w:w="1561" w:type="dxa"/>
            <w:tcBorders>
              <w:bottom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3,390.8</w:t>
            </w:r>
          </w:p>
        </w:tc>
        <w:tc>
          <w:tcPr>
            <w:tcW w:w="1418" w:type="dxa"/>
            <w:tcBorders>
              <w:bottom w:val="single" w:sz="4" w:space="0" w:color="auto"/>
            </w:tcBorders>
          </w:tcPr>
          <w:p w:rsidR="00DE151F" w:rsidRPr="00DE151F" w:rsidRDefault="00DE151F" w:rsidP="00DE151F">
            <w:pPr>
              <w:pStyle w:val="AGRTableNumbers"/>
              <w:keepNext/>
              <w:keepLines/>
              <w:tabs>
                <w:tab w:val="decimal" w:pos="876"/>
              </w:tabs>
              <w:ind w:right="111"/>
              <w:jc w:val="left"/>
              <w:rPr>
                <w:sz w:val="20"/>
              </w:rPr>
            </w:pPr>
            <w:r w:rsidRPr="00DE151F">
              <w:rPr>
                <w:b/>
                <w:sz w:val="20"/>
              </w:rPr>
              <w:t>11,143.4</w:t>
            </w:r>
          </w:p>
        </w:tc>
      </w:tr>
      <w:tr w:rsidR="00DE151F" w:rsidRPr="001F0EDE" w:rsidTr="000C756C">
        <w:trPr>
          <w:trHeight w:val="57"/>
        </w:trPr>
        <w:tc>
          <w:tcPr>
            <w:tcW w:w="4534" w:type="dxa"/>
            <w:tcBorders>
              <w:top w:val="single" w:sz="4" w:space="0" w:color="auto"/>
            </w:tcBorders>
          </w:tcPr>
          <w:p w:rsidR="00DE151F" w:rsidRPr="00DE151F" w:rsidRDefault="00DE151F" w:rsidP="00DE151F">
            <w:pPr>
              <w:pStyle w:val="AGRTableText"/>
              <w:ind w:left="720" w:hanging="720"/>
              <w:rPr>
                <w:sz w:val="20"/>
              </w:rPr>
            </w:pPr>
            <w:r w:rsidRPr="00DE151F">
              <w:rPr>
                <w:sz w:val="20"/>
              </w:rPr>
              <w:t>2013-14</w:t>
            </w:r>
          </w:p>
        </w:tc>
        <w:tc>
          <w:tcPr>
            <w:tcW w:w="992" w:type="dxa"/>
            <w:tcBorders>
              <w:top w:val="single" w:sz="4" w:space="0" w:color="auto"/>
            </w:tcBorders>
          </w:tcPr>
          <w:p w:rsidR="00DE151F" w:rsidRPr="00DE151F" w:rsidRDefault="00DE151F" w:rsidP="00DE151F">
            <w:pPr>
              <w:pStyle w:val="AGRTableText"/>
              <w:jc w:val="center"/>
              <w:rPr>
                <w:sz w:val="20"/>
              </w:rPr>
            </w:pPr>
          </w:p>
        </w:tc>
        <w:tc>
          <w:tcPr>
            <w:tcW w:w="1561" w:type="dxa"/>
            <w:tcBorders>
              <w:top w:val="single" w:sz="4" w:space="0" w:color="auto"/>
            </w:tcBorders>
          </w:tcPr>
          <w:p w:rsidR="00DE151F" w:rsidRPr="00DE151F" w:rsidRDefault="00DE151F" w:rsidP="00DE151F">
            <w:pPr>
              <w:pStyle w:val="AGRTableText"/>
              <w:jc w:val="center"/>
              <w:rPr>
                <w:sz w:val="20"/>
              </w:rPr>
            </w:pPr>
          </w:p>
        </w:tc>
        <w:tc>
          <w:tcPr>
            <w:tcW w:w="1418" w:type="dxa"/>
            <w:tcBorders>
              <w:top w:val="single" w:sz="4" w:space="0" w:color="auto"/>
            </w:tcBorders>
            <w:vAlign w:val="bottom"/>
          </w:tcPr>
          <w:p w:rsidR="00DE151F" w:rsidRPr="00DE151F" w:rsidRDefault="00DE151F" w:rsidP="00DE151F">
            <w:pPr>
              <w:pStyle w:val="AGRTableText"/>
              <w:jc w:val="center"/>
              <w:rPr>
                <w:sz w:val="20"/>
              </w:rPr>
            </w:pP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Accumulated funds</w:t>
            </w:r>
          </w:p>
        </w:tc>
        <w:tc>
          <w:tcPr>
            <w:tcW w:w="992" w:type="dxa"/>
          </w:tcPr>
          <w:p w:rsidR="00DE151F" w:rsidRPr="00DE151F" w:rsidRDefault="001309AC" w:rsidP="00DE151F">
            <w:pPr>
              <w:pStyle w:val="AGRTableNumbers"/>
              <w:keepNext/>
              <w:keepLines/>
              <w:tabs>
                <w:tab w:val="decimal" w:pos="876"/>
              </w:tabs>
              <w:ind w:right="111"/>
              <w:jc w:val="left"/>
              <w:rPr>
                <w:b/>
                <w:sz w:val="20"/>
              </w:rPr>
            </w:pPr>
            <w:r>
              <w:rPr>
                <w:b/>
                <w:sz w:val="20"/>
              </w:rPr>
              <w:t>584.5</w:t>
            </w:r>
          </w:p>
        </w:tc>
        <w:tc>
          <w:tcPr>
            <w:tcW w:w="1561"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75.2</w:t>
            </w:r>
          </w:p>
        </w:tc>
        <w:tc>
          <w:tcPr>
            <w:tcW w:w="1418" w:type="dxa"/>
          </w:tcPr>
          <w:p w:rsidR="00DE151F" w:rsidRPr="00DE151F" w:rsidRDefault="001309AC" w:rsidP="00DE151F">
            <w:pPr>
              <w:pStyle w:val="AGRTableNumbers"/>
              <w:keepNext/>
              <w:keepLines/>
              <w:tabs>
                <w:tab w:val="decimal" w:pos="876"/>
              </w:tabs>
              <w:ind w:right="111"/>
              <w:jc w:val="left"/>
              <w:rPr>
                <w:b/>
                <w:sz w:val="20"/>
              </w:rPr>
            </w:pPr>
            <w:r>
              <w:rPr>
                <w:b/>
                <w:sz w:val="20"/>
              </w:rPr>
              <w:t>659.7</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Transfers from reserves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c>
          <w:tcPr>
            <w:tcW w:w="1561" w:type="dxa"/>
          </w:tcPr>
          <w:p w:rsidR="00DE151F" w:rsidRPr="00DE151F" w:rsidRDefault="001309AC" w:rsidP="00DE151F">
            <w:pPr>
              <w:pStyle w:val="AGRTableNumbers"/>
              <w:keepNext/>
              <w:keepLines/>
              <w:tabs>
                <w:tab w:val="decimal" w:pos="876"/>
              </w:tabs>
              <w:ind w:right="111"/>
              <w:jc w:val="left"/>
              <w:rPr>
                <w:sz w:val="20"/>
              </w:rPr>
            </w:pPr>
            <w:r>
              <w:rPr>
                <w:sz w:val="20"/>
              </w:rPr>
              <w:t>0.7</w:t>
            </w:r>
          </w:p>
        </w:tc>
        <w:tc>
          <w:tcPr>
            <w:tcW w:w="1418" w:type="dxa"/>
          </w:tcPr>
          <w:p w:rsidR="00DE151F" w:rsidRPr="00DE151F" w:rsidRDefault="001309AC" w:rsidP="001309AC">
            <w:pPr>
              <w:pStyle w:val="AGRTableNumbers"/>
              <w:keepNext/>
              <w:keepLines/>
              <w:tabs>
                <w:tab w:val="decimal" w:pos="876"/>
              </w:tabs>
              <w:ind w:right="111"/>
              <w:jc w:val="left"/>
              <w:rPr>
                <w:sz w:val="20"/>
              </w:rPr>
            </w:pPr>
            <w:r>
              <w:rPr>
                <w:sz w:val="20"/>
              </w:rPr>
              <w:t>0.</w:t>
            </w:r>
            <w:r w:rsidR="00DE151F" w:rsidRPr="00DE151F">
              <w:rPr>
                <w:sz w:val="20"/>
              </w:rPr>
              <w:t>7</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Other movements directly to equity</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(107.9)</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(107.9)</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Total accumulated funds</w:t>
            </w:r>
          </w:p>
        </w:tc>
        <w:tc>
          <w:tcPr>
            <w:tcW w:w="992"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584.6</w:t>
            </w:r>
          </w:p>
        </w:tc>
        <w:tc>
          <w:tcPr>
            <w:tcW w:w="1561" w:type="dxa"/>
          </w:tcPr>
          <w:p w:rsidR="00DE151F" w:rsidRPr="00DE151F" w:rsidRDefault="00DE151F" w:rsidP="001309AC">
            <w:pPr>
              <w:pStyle w:val="AGRTableNumbers"/>
              <w:keepNext/>
              <w:keepLines/>
              <w:tabs>
                <w:tab w:val="decimal" w:pos="876"/>
              </w:tabs>
              <w:ind w:right="111"/>
              <w:jc w:val="left"/>
              <w:rPr>
                <w:b/>
                <w:sz w:val="20"/>
              </w:rPr>
            </w:pPr>
            <w:r w:rsidRPr="00DE151F">
              <w:rPr>
                <w:b/>
                <w:sz w:val="20"/>
              </w:rPr>
              <w:t>(32.</w:t>
            </w:r>
            <w:r w:rsidR="001309AC">
              <w:rPr>
                <w:b/>
                <w:sz w:val="20"/>
              </w:rPr>
              <w:t>0</w:t>
            </w:r>
            <w:r w:rsidRPr="00DE151F">
              <w:rPr>
                <w:b/>
                <w:sz w:val="20"/>
              </w:rPr>
              <w:t>)</w:t>
            </w:r>
          </w:p>
        </w:tc>
        <w:tc>
          <w:tcPr>
            <w:tcW w:w="1418" w:type="dxa"/>
          </w:tcPr>
          <w:p w:rsidR="00DE151F" w:rsidRPr="00DE151F" w:rsidRDefault="001309AC" w:rsidP="00DE151F">
            <w:pPr>
              <w:pStyle w:val="AGRTableNumbers"/>
              <w:keepNext/>
              <w:keepLines/>
              <w:tabs>
                <w:tab w:val="decimal" w:pos="876"/>
              </w:tabs>
              <w:ind w:right="111"/>
              <w:jc w:val="left"/>
              <w:rPr>
                <w:b/>
                <w:sz w:val="20"/>
              </w:rPr>
            </w:pPr>
            <w:r>
              <w:rPr>
                <w:b/>
                <w:sz w:val="20"/>
              </w:rPr>
              <w:t>552.5</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Reserves</w:t>
            </w:r>
          </w:p>
        </w:tc>
        <w:tc>
          <w:tcPr>
            <w:tcW w:w="992" w:type="dxa"/>
          </w:tcPr>
          <w:p w:rsidR="00DE151F" w:rsidRPr="00DE151F" w:rsidRDefault="00DE151F" w:rsidP="00DE151F">
            <w:pPr>
              <w:pStyle w:val="AGRTableNumbers"/>
              <w:keepNext/>
              <w:keepLines/>
              <w:tabs>
                <w:tab w:val="decimal" w:pos="876"/>
              </w:tabs>
              <w:ind w:right="111"/>
              <w:jc w:val="left"/>
              <w:rPr>
                <w:sz w:val="20"/>
              </w:rPr>
            </w:pPr>
          </w:p>
        </w:tc>
        <w:tc>
          <w:tcPr>
            <w:tcW w:w="1561" w:type="dxa"/>
          </w:tcPr>
          <w:p w:rsidR="00DE151F" w:rsidRPr="00DE151F" w:rsidRDefault="00DE151F" w:rsidP="00DE151F">
            <w:pPr>
              <w:pStyle w:val="AGRTableNumbers"/>
              <w:keepNext/>
              <w:keepLines/>
              <w:tabs>
                <w:tab w:val="decimal" w:pos="876"/>
              </w:tabs>
              <w:ind w:right="111"/>
              <w:jc w:val="left"/>
              <w:rPr>
                <w:sz w:val="20"/>
              </w:rPr>
            </w:pPr>
          </w:p>
        </w:tc>
        <w:tc>
          <w:tcPr>
            <w:tcW w:w="1418" w:type="dxa"/>
          </w:tcPr>
          <w:p w:rsidR="00DE151F" w:rsidRPr="00DE151F" w:rsidRDefault="00DE151F" w:rsidP="00DE151F">
            <w:pPr>
              <w:pStyle w:val="AGRTableNumbers"/>
              <w:keepNext/>
              <w:keepLines/>
              <w:tabs>
                <w:tab w:val="decimal" w:pos="876"/>
              </w:tabs>
              <w:ind w:right="111"/>
              <w:jc w:val="left"/>
              <w:rPr>
                <w:sz w:val="20"/>
              </w:rPr>
            </w:pP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Asset revaluation surplus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4,719.6</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40.5</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4,760.1</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Asset realisation surplus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335.5</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335.5</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Investments in public sector entities revaluation surplus</w:t>
            </w:r>
          </w:p>
        </w:tc>
        <w:tc>
          <w:tcPr>
            <w:tcW w:w="992" w:type="dxa"/>
          </w:tcPr>
          <w:p w:rsidR="00DE151F" w:rsidRPr="00DE151F" w:rsidRDefault="00DE151F" w:rsidP="00DE151F">
            <w:pPr>
              <w:pStyle w:val="AGRTableNumbers"/>
              <w:keepNext/>
              <w:keepLines/>
              <w:tabs>
                <w:tab w:val="decimal" w:pos="876"/>
              </w:tabs>
              <w:ind w:right="111"/>
              <w:jc w:val="left"/>
              <w:rPr>
                <w:sz w:val="20"/>
              </w:rPr>
            </w:pPr>
            <w:r w:rsidRPr="00DE151F">
              <w:rPr>
                <w:sz w:val="20"/>
              </w:rPr>
              <w:t>2,227.8</w:t>
            </w:r>
          </w:p>
        </w:tc>
        <w:tc>
          <w:tcPr>
            <w:tcW w:w="1561" w:type="dxa"/>
          </w:tcPr>
          <w:p w:rsidR="00DE151F" w:rsidRPr="00DE151F" w:rsidRDefault="00DE151F" w:rsidP="00DE151F">
            <w:pPr>
              <w:pStyle w:val="AGRTableNumbers"/>
              <w:keepNext/>
              <w:keepLines/>
              <w:tabs>
                <w:tab w:val="decimal" w:pos="876"/>
              </w:tabs>
              <w:ind w:right="111"/>
              <w:jc w:val="left"/>
              <w:rPr>
                <w:sz w:val="20"/>
              </w:rPr>
            </w:pPr>
            <w:r w:rsidRPr="00DE151F">
              <w:rPr>
                <w:sz w:val="20"/>
              </w:rPr>
              <w:t>(124.1)</w:t>
            </w:r>
          </w:p>
        </w:tc>
        <w:tc>
          <w:tcPr>
            <w:tcW w:w="1418" w:type="dxa"/>
          </w:tcPr>
          <w:p w:rsidR="00DE151F" w:rsidRPr="00DE151F" w:rsidRDefault="00DE151F" w:rsidP="00DE151F">
            <w:pPr>
              <w:pStyle w:val="AGRTableNumbers"/>
              <w:keepNext/>
              <w:keepLines/>
              <w:tabs>
                <w:tab w:val="decimal" w:pos="876"/>
              </w:tabs>
              <w:ind w:right="111"/>
              <w:jc w:val="left"/>
              <w:rPr>
                <w:sz w:val="20"/>
              </w:rPr>
            </w:pPr>
            <w:r w:rsidRPr="00DE151F">
              <w:rPr>
                <w:sz w:val="20"/>
              </w:rPr>
              <w:t>2,103.8</w:t>
            </w:r>
          </w:p>
        </w:tc>
      </w:tr>
      <w:tr w:rsidR="00DE151F" w:rsidRPr="001F0EDE" w:rsidTr="000C756C">
        <w:trPr>
          <w:trHeight w:val="57"/>
        </w:trPr>
        <w:tc>
          <w:tcPr>
            <w:tcW w:w="4534" w:type="dxa"/>
          </w:tcPr>
          <w:p w:rsidR="00DE151F" w:rsidRPr="00DE151F" w:rsidRDefault="00DE151F" w:rsidP="00DE151F">
            <w:pPr>
              <w:pStyle w:val="AGRTableText"/>
              <w:rPr>
                <w:sz w:val="20"/>
              </w:rPr>
            </w:pPr>
            <w:r w:rsidRPr="00DE151F">
              <w:rPr>
                <w:sz w:val="20"/>
              </w:rPr>
              <w:t>Other reserves</w:t>
            </w:r>
          </w:p>
        </w:tc>
        <w:tc>
          <w:tcPr>
            <w:tcW w:w="992" w:type="dxa"/>
          </w:tcPr>
          <w:p w:rsidR="00DE151F" w:rsidRPr="00DE151F" w:rsidRDefault="001309AC" w:rsidP="00DE151F">
            <w:pPr>
              <w:pStyle w:val="AGRTableNumbers"/>
              <w:keepNext/>
              <w:keepLines/>
              <w:tabs>
                <w:tab w:val="decimal" w:pos="876"/>
              </w:tabs>
              <w:ind w:right="111"/>
              <w:jc w:val="left"/>
              <w:rPr>
                <w:sz w:val="20"/>
              </w:rPr>
            </w:pPr>
            <w:r>
              <w:rPr>
                <w:sz w:val="20"/>
              </w:rPr>
              <w:t>0.8</w:t>
            </w:r>
          </w:p>
        </w:tc>
        <w:tc>
          <w:tcPr>
            <w:tcW w:w="1561" w:type="dxa"/>
          </w:tcPr>
          <w:p w:rsidR="00DE151F" w:rsidRPr="00DE151F" w:rsidRDefault="001309AC" w:rsidP="00DE151F">
            <w:pPr>
              <w:pStyle w:val="AGRTableNumbers"/>
              <w:keepNext/>
              <w:keepLines/>
              <w:tabs>
                <w:tab w:val="decimal" w:pos="876"/>
              </w:tabs>
              <w:ind w:right="111"/>
              <w:jc w:val="left"/>
              <w:rPr>
                <w:sz w:val="20"/>
              </w:rPr>
            </w:pPr>
            <w:r>
              <w:rPr>
                <w:sz w:val="20"/>
              </w:rPr>
              <w:t>-</w:t>
            </w:r>
          </w:p>
        </w:tc>
        <w:tc>
          <w:tcPr>
            <w:tcW w:w="1418" w:type="dxa"/>
          </w:tcPr>
          <w:p w:rsidR="00DE151F" w:rsidRPr="00DE151F" w:rsidRDefault="001309AC" w:rsidP="00DE151F">
            <w:pPr>
              <w:pStyle w:val="AGRTableNumbers"/>
              <w:keepNext/>
              <w:keepLines/>
              <w:tabs>
                <w:tab w:val="decimal" w:pos="876"/>
              </w:tabs>
              <w:ind w:right="111"/>
              <w:jc w:val="left"/>
              <w:rPr>
                <w:sz w:val="20"/>
              </w:rPr>
            </w:pPr>
            <w:r>
              <w:rPr>
                <w:sz w:val="20"/>
              </w:rPr>
              <w:t>0.8</w:t>
            </w:r>
          </w:p>
        </w:tc>
      </w:tr>
      <w:tr w:rsidR="00DE151F" w:rsidRPr="001F0EDE" w:rsidTr="000C756C">
        <w:trPr>
          <w:trHeight w:val="57"/>
        </w:trPr>
        <w:tc>
          <w:tcPr>
            <w:tcW w:w="4534" w:type="dxa"/>
          </w:tcPr>
          <w:p w:rsidR="00DE151F" w:rsidRPr="00DE151F" w:rsidRDefault="00DE151F" w:rsidP="00DE151F">
            <w:pPr>
              <w:pStyle w:val="AGRTableText"/>
              <w:rPr>
                <w:b/>
                <w:sz w:val="20"/>
              </w:rPr>
            </w:pPr>
            <w:r w:rsidRPr="00DE151F">
              <w:rPr>
                <w:b/>
                <w:sz w:val="20"/>
              </w:rPr>
              <w:t>Total reserves</w:t>
            </w:r>
          </w:p>
        </w:tc>
        <w:tc>
          <w:tcPr>
            <w:tcW w:w="992" w:type="dxa"/>
          </w:tcPr>
          <w:p w:rsidR="00DE151F" w:rsidRPr="00DE151F" w:rsidRDefault="001309AC" w:rsidP="00DE151F">
            <w:pPr>
              <w:pStyle w:val="AGRTableNumbers"/>
              <w:keepNext/>
              <w:keepLines/>
              <w:tabs>
                <w:tab w:val="decimal" w:pos="876"/>
              </w:tabs>
              <w:ind w:right="111"/>
              <w:jc w:val="left"/>
              <w:rPr>
                <w:b/>
                <w:sz w:val="20"/>
              </w:rPr>
            </w:pPr>
            <w:r>
              <w:rPr>
                <w:b/>
                <w:sz w:val="20"/>
              </w:rPr>
              <w:t>7,283.7</w:t>
            </w:r>
          </w:p>
        </w:tc>
        <w:tc>
          <w:tcPr>
            <w:tcW w:w="1561" w:type="dxa"/>
          </w:tcPr>
          <w:p w:rsidR="00DE151F" w:rsidRPr="00DE151F" w:rsidRDefault="00DE151F" w:rsidP="001309AC">
            <w:pPr>
              <w:pStyle w:val="AGRTableNumbers"/>
              <w:keepNext/>
              <w:keepLines/>
              <w:tabs>
                <w:tab w:val="decimal" w:pos="876"/>
              </w:tabs>
              <w:ind w:right="111"/>
              <w:jc w:val="left"/>
              <w:rPr>
                <w:b/>
                <w:sz w:val="20"/>
              </w:rPr>
            </w:pPr>
            <w:r w:rsidRPr="00DE151F">
              <w:rPr>
                <w:b/>
                <w:sz w:val="20"/>
              </w:rPr>
              <w:t>(83</w:t>
            </w:r>
            <w:r w:rsidR="001309AC">
              <w:rPr>
                <w:b/>
                <w:sz w:val="20"/>
              </w:rPr>
              <w:t>.6</w:t>
            </w:r>
            <w:r w:rsidRPr="00DE151F">
              <w:rPr>
                <w:b/>
                <w:sz w:val="20"/>
              </w:rPr>
              <w:t>)</w:t>
            </w:r>
          </w:p>
        </w:tc>
        <w:tc>
          <w:tcPr>
            <w:tcW w:w="1418" w:type="dxa"/>
          </w:tcPr>
          <w:p w:rsidR="00DE151F" w:rsidRPr="00DE151F" w:rsidRDefault="00DE151F" w:rsidP="00DE151F">
            <w:pPr>
              <w:pStyle w:val="AGRTableNumbers"/>
              <w:keepNext/>
              <w:keepLines/>
              <w:tabs>
                <w:tab w:val="decimal" w:pos="876"/>
              </w:tabs>
              <w:ind w:right="111"/>
              <w:jc w:val="left"/>
              <w:rPr>
                <w:b/>
                <w:sz w:val="20"/>
              </w:rPr>
            </w:pPr>
            <w:r w:rsidRPr="00DE151F">
              <w:rPr>
                <w:b/>
                <w:sz w:val="20"/>
              </w:rPr>
              <w:t>7,200.1</w:t>
            </w:r>
          </w:p>
        </w:tc>
      </w:tr>
      <w:tr w:rsidR="00DE151F" w:rsidRPr="001F0EDE" w:rsidTr="000C756C">
        <w:trPr>
          <w:trHeight w:val="57"/>
        </w:trPr>
        <w:tc>
          <w:tcPr>
            <w:tcW w:w="4534" w:type="dxa"/>
            <w:tcBorders>
              <w:bottom w:val="single" w:sz="4" w:space="0" w:color="auto"/>
            </w:tcBorders>
          </w:tcPr>
          <w:p w:rsidR="00DE151F" w:rsidRPr="00DE151F" w:rsidRDefault="00DE151F" w:rsidP="00DE151F">
            <w:pPr>
              <w:pStyle w:val="AGRTableText"/>
              <w:rPr>
                <w:b/>
                <w:sz w:val="20"/>
              </w:rPr>
            </w:pPr>
            <w:r w:rsidRPr="00DE151F">
              <w:rPr>
                <w:b/>
                <w:sz w:val="20"/>
              </w:rPr>
              <w:t>Total equity at end of financial year</w:t>
            </w:r>
          </w:p>
        </w:tc>
        <w:tc>
          <w:tcPr>
            <w:tcW w:w="992" w:type="dxa"/>
            <w:tcBorders>
              <w:bottom w:val="single" w:sz="4" w:space="0" w:color="auto"/>
            </w:tcBorders>
          </w:tcPr>
          <w:p w:rsidR="00DE151F" w:rsidRPr="00DE151F" w:rsidRDefault="00DE151F" w:rsidP="001309AC">
            <w:pPr>
              <w:pStyle w:val="AGRTableNumbers"/>
              <w:keepNext/>
              <w:keepLines/>
              <w:tabs>
                <w:tab w:val="decimal" w:pos="876"/>
              </w:tabs>
              <w:ind w:right="111"/>
              <w:jc w:val="left"/>
              <w:rPr>
                <w:b/>
                <w:sz w:val="20"/>
              </w:rPr>
            </w:pPr>
            <w:r w:rsidRPr="00DE151F">
              <w:rPr>
                <w:b/>
                <w:sz w:val="20"/>
              </w:rPr>
              <w:t>7,868.</w:t>
            </w:r>
            <w:r w:rsidR="001309AC">
              <w:rPr>
                <w:b/>
                <w:sz w:val="20"/>
              </w:rPr>
              <w:t>3</w:t>
            </w:r>
          </w:p>
        </w:tc>
        <w:tc>
          <w:tcPr>
            <w:tcW w:w="1561" w:type="dxa"/>
            <w:tcBorders>
              <w:bottom w:val="single" w:sz="4" w:space="0" w:color="auto"/>
            </w:tcBorders>
          </w:tcPr>
          <w:p w:rsidR="00DE151F" w:rsidRPr="00DE151F" w:rsidRDefault="00DE151F" w:rsidP="00DE151F">
            <w:pPr>
              <w:pStyle w:val="AGRTableNumbers"/>
              <w:keepNext/>
              <w:keepLines/>
              <w:tabs>
                <w:tab w:val="decimal" w:pos="876"/>
              </w:tabs>
              <w:ind w:right="111"/>
              <w:jc w:val="left"/>
              <w:rPr>
                <w:b/>
                <w:sz w:val="20"/>
              </w:rPr>
            </w:pPr>
            <w:r w:rsidRPr="00DE151F">
              <w:rPr>
                <w:b/>
                <w:sz w:val="20"/>
              </w:rPr>
              <w:t>(115.6)</w:t>
            </w:r>
          </w:p>
        </w:tc>
        <w:tc>
          <w:tcPr>
            <w:tcW w:w="1418" w:type="dxa"/>
            <w:tcBorders>
              <w:bottom w:val="single" w:sz="4" w:space="0" w:color="auto"/>
            </w:tcBorders>
          </w:tcPr>
          <w:p w:rsidR="00DE151F" w:rsidRPr="00DE151F" w:rsidRDefault="00DE151F" w:rsidP="00DE151F">
            <w:pPr>
              <w:pStyle w:val="AGRTableNumbers"/>
              <w:keepNext/>
              <w:keepLines/>
              <w:tabs>
                <w:tab w:val="decimal" w:pos="876"/>
              </w:tabs>
              <w:ind w:right="111"/>
              <w:jc w:val="left"/>
              <w:rPr>
                <w:sz w:val="20"/>
              </w:rPr>
            </w:pPr>
            <w:r w:rsidRPr="00DE151F">
              <w:rPr>
                <w:b/>
                <w:sz w:val="20"/>
              </w:rPr>
              <w:t>7,752.</w:t>
            </w:r>
            <w:r w:rsidR="001309AC">
              <w:rPr>
                <w:b/>
                <w:sz w:val="20"/>
              </w:rPr>
              <w:t>6</w:t>
            </w:r>
          </w:p>
        </w:tc>
      </w:tr>
    </w:tbl>
    <w:p w:rsidR="00A80A6A" w:rsidRPr="001F0EDE" w:rsidRDefault="00A80A6A">
      <w:pPr>
        <w:rPr>
          <w:sz w:val="18"/>
          <w:szCs w:val="18"/>
        </w:rPr>
      </w:pPr>
    </w:p>
    <w:p w:rsidR="003F6646" w:rsidRDefault="003F6646" w:rsidP="001F6679">
      <w:pPr>
        <w:pStyle w:val="AGRHeading1"/>
        <w:rPr>
          <w:bCs/>
        </w:rPr>
      </w:pPr>
      <w:r>
        <w:t>Treasurer’s Annual Financial Statement cont</w:t>
      </w:r>
      <w:r w:rsidRPr="00FC7B9D">
        <w:t>…</w:t>
      </w:r>
    </w:p>
    <w:p w:rsidR="003F6646" w:rsidRPr="00FC7B9D" w:rsidRDefault="003F6646" w:rsidP="003F6646">
      <w:pPr>
        <w:pStyle w:val="AGRTableText"/>
        <w:jc w:val="center"/>
        <w:rPr>
          <w:b/>
          <w:bCs/>
        </w:rPr>
      </w:pPr>
      <w:r>
        <w:rPr>
          <w:b/>
          <w:bCs/>
        </w:rPr>
        <w:t>Total Public</w:t>
      </w:r>
      <w:r w:rsidRPr="00FC7B9D">
        <w:rPr>
          <w:b/>
          <w:bCs/>
        </w:rPr>
        <w:t xml:space="preserve"> Sector </w:t>
      </w:r>
      <w:r w:rsidR="00C02853">
        <w:rPr>
          <w:b/>
          <w:bCs/>
        </w:rPr>
        <w:t>–</w:t>
      </w:r>
      <w:r w:rsidRPr="00FC7B9D">
        <w:rPr>
          <w:b/>
          <w:bCs/>
        </w:rPr>
        <w:t xml:space="preserve"> 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Pr>
      <w:tblGrid>
        <w:gridCol w:w="4111"/>
        <w:gridCol w:w="1323"/>
        <w:gridCol w:w="1653"/>
        <w:gridCol w:w="1323"/>
      </w:tblGrid>
      <w:tr w:rsidR="003F6646" w:rsidRPr="00FC7B9D" w:rsidTr="00506772">
        <w:tc>
          <w:tcPr>
            <w:tcW w:w="4111" w:type="dxa"/>
            <w:tcBorders>
              <w:bottom w:val="single" w:sz="4" w:space="0" w:color="auto"/>
            </w:tcBorders>
          </w:tcPr>
          <w:p w:rsidR="003F6646" w:rsidRPr="00FC7B9D" w:rsidRDefault="003F6646" w:rsidP="00506772">
            <w:pPr>
              <w:pStyle w:val="AGRTableText"/>
            </w:pPr>
          </w:p>
        </w:tc>
        <w:tc>
          <w:tcPr>
            <w:tcW w:w="1323" w:type="dxa"/>
            <w:tcBorders>
              <w:bottom w:val="single" w:sz="4" w:space="0" w:color="auto"/>
            </w:tcBorders>
            <w:vAlign w:val="bottom"/>
          </w:tcPr>
          <w:p w:rsidR="003F6646" w:rsidRPr="0016374F" w:rsidRDefault="003F6646" w:rsidP="00506772">
            <w:pPr>
              <w:pStyle w:val="AGRTableText"/>
              <w:jc w:val="center"/>
            </w:pPr>
            <w:r w:rsidRPr="0016374F">
              <w:t>Balance at</w:t>
            </w:r>
          </w:p>
          <w:p w:rsidR="003F6646" w:rsidRPr="0016374F" w:rsidRDefault="003F6646" w:rsidP="00506772">
            <w:pPr>
              <w:pStyle w:val="AGRTableText"/>
              <w:jc w:val="center"/>
            </w:pPr>
            <w:r>
              <w:t>30 June 2015</w:t>
            </w:r>
          </w:p>
        </w:tc>
        <w:tc>
          <w:tcPr>
            <w:tcW w:w="1653" w:type="dxa"/>
            <w:tcBorders>
              <w:bottom w:val="single" w:sz="4" w:space="0" w:color="auto"/>
            </w:tcBorders>
            <w:vAlign w:val="bottom"/>
          </w:tcPr>
          <w:p w:rsidR="003F6646" w:rsidRPr="0016374F" w:rsidRDefault="003F6646" w:rsidP="00506772">
            <w:pPr>
              <w:pStyle w:val="AGRTableText"/>
              <w:jc w:val="center"/>
            </w:pPr>
            <w:r w:rsidRPr="0016374F">
              <w:t xml:space="preserve">Movement for </w:t>
            </w:r>
            <w:r w:rsidRPr="0016374F">
              <w:br/>
              <w:t>201</w:t>
            </w:r>
            <w:r>
              <w:t>4</w:t>
            </w:r>
            <w:r w:rsidRPr="0016374F">
              <w:t>-1</w:t>
            </w:r>
            <w:r>
              <w:t>5</w:t>
            </w:r>
          </w:p>
        </w:tc>
        <w:tc>
          <w:tcPr>
            <w:tcW w:w="1323" w:type="dxa"/>
            <w:tcBorders>
              <w:bottom w:val="single" w:sz="4" w:space="0" w:color="auto"/>
            </w:tcBorders>
            <w:vAlign w:val="bottom"/>
          </w:tcPr>
          <w:p w:rsidR="003F6646" w:rsidRPr="0016374F" w:rsidRDefault="003F6646" w:rsidP="00506772">
            <w:pPr>
              <w:pStyle w:val="AGRTableText"/>
              <w:jc w:val="center"/>
            </w:pPr>
            <w:r w:rsidRPr="0016374F">
              <w:t>Balance at</w:t>
            </w:r>
          </w:p>
          <w:p w:rsidR="003F6646" w:rsidRPr="0016374F" w:rsidRDefault="003F6646" w:rsidP="00506772">
            <w:pPr>
              <w:pStyle w:val="AGRTableText"/>
              <w:jc w:val="center"/>
            </w:pPr>
            <w:r w:rsidRPr="0016374F">
              <w:t>30 June 201</w:t>
            </w:r>
            <w:r>
              <w:t>4</w:t>
            </w:r>
          </w:p>
        </w:tc>
      </w:tr>
      <w:tr w:rsidR="003F6646" w:rsidRPr="00FC7B9D" w:rsidTr="00506772">
        <w:tc>
          <w:tcPr>
            <w:tcW w:w="4111" w:type="dxa"/>
            <w:tcBorders>
              <w:top w:val="single" w:sz="4" w:space="0" w:color="auto"/>
            </w:tcBorders>
          </w:tcPr>
          <w:p w:rsidR="003F6646" w:rsidRPr="00FC7B9D" w:rsidRDefault="003F6646" w:rsidP="00506772">
            <w:pPr>
              <w:pStyle w:val="AGRTableText"/>
            </w:pPr>
          </w:p>
        </w:tc>
        <w:tc>
          <w:tcPr>
            <w:tcW w:w="1323" w:type="dxa"/>
            <w:tcBorders>
              <w:top w:val="single" w:sz="4" w:space="0" w:color="auto"/>
            </w:tcBorders>
          </w:tcPr>
          <w:p w:rsidR="003F6646" w:rsidRPr="00FC7B9D" w:rsidRDefault="003F6646" w:rsidP="00506772">
            <w:pPr>
              <w:pStyle w:val="AGRTableText"/>
              <w:jc w:val="center"/>
            </w:pPr>
            <w:r w:rsidRPr="0016374F">
              <w:t>$’million</w:t>
            </w:r>
          </w:p>
        </w:tc>
        <w:tc>
          <w:tcPr>
            <w:tcW w:w="1653" w:type="dxa"/>
            <w:tcBorders>
              <w:top w:val="single" w:sz="4" w:space="0" w:color="auto"/>
            </w:tcBorders>
          </w:tcPr>
          <w:p w:rsidR="003F6646" w:rsidRPr="00FC7B9D" w:rsidRDefault="003F6646" w:rsidP="00506772">
            <w:pPr>
              <w:pStyle w:val="AGRTableText"/>
              <w:jc w:val="center"/>
            </w:pPr>
            <w:r w:rsidRPr="0016374F">
              <w:t>$’million</w:t>
            </w:r>
          </w:p>
        </w:tc>
        <w:tc>
          <w:tcPr>
            <w:tcW w:w="1323" w:type="dxa"/>
            <w:tcBorders>
              <w:top w:val="single" w:sz="4" w:space="0" w:color="auto"/>
            </w:tcBorders>
          </w:tcPr>
          <w:p w:rsidR="003F6646" w:rsidRPr="00FC7B9D" w:rsidRDefault="003F6646" w:rsidP="00506772">
            <w:pPr>
              <w:pStyle w:val="AGRTableText"/>
              <w:jc w:val="center"/>
            </w:pPr>
            <w:r w:rsidRPr="0016374F">
              <w:t>$’million</w:t>
            </w:r>
          </w:p>
        </w:tc>
      </w:tr>
      <w:tr w:rsidR="003F6646" w:rsidRPr="00FC7B9D" w:rsidTr="00506772">
        <w:tc>
          <w:tcPr>
            <w:tcW w:w="4111" w:type="dxa"/>
          </w:tcPr>
          <w:p w:rsidR="003F6646" w:rsidRPr="00FC7B9D" w:rsidRDefault="003F6646" w:rsidP="00506772">
            <w:pPr>
              <w:pStyle w:val="AGRTableText"/>
            </w:pPr>
            <w:r w:rsidRPr="00FC7B9D">
              <w:t>Cash and deposits</w:t>
            </w:r>
          </w:p>
        </w:tc>
        <w:tc>
          <w:tcPr>
            <w:tcW w:w="1323" w:type="dxa"/>
          </w:tcPr>
          <w:p w:rsidR="003F6646" w:rsidRPr="00FC7B9D" w:rsidRDefault="003F6646" w:rsidP="00506772">
            <w:pPr>
              <w:pStyle w:val="AGRTableNumbers"/>
              <w:keepNext/>
              <w:keepLines/>
              <w:tabs>
                <w:tab w:val="decimal" w:pos="850"/>
              </w:tabs>
              <w:ind w:right="111"/>
              <w:jc w:val="left"/>
            </w:pPr>
            <w:r>
              <w:t>610.4</w:t>
            </w:r>
          </w:p>
        </w:tc>
        <w:tc>
          <w:tcPr>
            <w:tcW w:w="1653" w:type="dxa"/>
          </w:tcPr>
          <w:p w:rsidR="003F6646" w:rsidRPr="00FC7B9D" w:rsidRDefault="0046409A" w:rsidP="00506772">
            <w:pPr>
              <w:pStyle w:val="AGRTableNumbers"/>
              <w:keepNext/>
              <w:keepLines/>
              <w:tabs>
                <w:tab w:val="decimal" w:pos="1086"/>
              </w:tabs>
              <w:ind w:right="111"/>
              <w:jc w:val="left"/>
            </w:pPr>
            <w:r>
              <w:t>(214.4</w:t>
            </w:r>
            <w:r w:rsidR="003F6646">
              <w:t>)</w:t>
            </w:r>
          </w:p>
        </w:tc>
        <w:tc>
          <w:tcPr>
            <w:tcW w:w="1323" w:type="dxa"/>
          </w:tcPr>
          <w:p w:rsidR="003F6646" w:rsidRPr="00FC7B9D" w:rsidRDefault="009C64E3" w:rsidP="00506772">
            <w:pPr>
              <w:pStyle w:val="AGRTableNumbers"/>
              <w:keepNext/>
              <w:keepLines/>
              <w:tabs>
                <w:tab w:val="decimal" w:pos="850"/>
              </w:tabs>
              <w:ind w:right="111"/>
              <w:jc w:val="left"/>
            </w:pPr>
            <w:r>
              <w:t>824.8</w:t>
            </w:r>
          </w:p>
        </w:tc>
      </w:tr>
      <w:tr w:rsidR="003F6646" w:rsidRPr="00FC7B9D" w:rsidTr="00506772">
        <w:tc>
          <w:tcPr>
            <w:tcW w:w="4111" w:type="dxa"/>
          </w:tcPr>
          <w:p w:rsidR="003F6646" w:rsidRPr="00FC7B9D" w:rsidRDefault="003F6646" w:rsidP="00506772">
            <w:pPr>
              <w:pStyle w:val="AGRTableText"/>
            </w:pPr>
            <w:r w:rsidRPr="00FC7B9D">
              <w:t>Advances paid</w:t>
            </w:r>
          </w:p>
        </w:tc>
        <w:tc>
          <w:tcPr>
            <w:tcW w:w="1323" w:type="dxa"/>
          </w:tcPr>
          <w:p w:rsidR="003F6646" w:rsidRPr="00FC7B9D" w:rsidRDefault="003F6646" w:rsidP="00506772">
            <w:pPr>
              <w:pStyle w:val="AGRTableNumbers"/>
              <w:keepNext/>
              <w:keepLines/>
              <w:tabs>
                <w:tab w:val="decimal" w:pos="850"/>
              </w:tabs>
              <w:ind w:right="111"/>
              <w:jc w:val="left"/>
            </w:pPr>
            <w:r>
              <w:t>174.9</w:t>
            </w:r>
          </w:p>
        </w:tc>
        <w:tc>
          <w:tcPr>
            <w:tcW w:w="1653" w:type="dxa"/>
          </w:tcPr>
          <w:p w:rsidR="003F6646" w:rsidRPr="00FC7B9D" w:rsidRDefault="003F6646" w:rsidP="00506772">
            <w:pPr>
              <w:pStyle w:val="AGRTableNumbers"/>
              <w:keepNext/>
              <w:keepLines/>
              <w:tabs>
                <w:tab w:val="decimal" w:pos="1086"/>
              </w:tabs>
              <w:ind w:right="111"/>
              <w:jc w:val="left"/>
            </w:pPr>
            <w:r>
              <w:t>(28.7)</w:t>
            </w:r>
          </w:p>
        </w:tc>
        <w:tc>
          <w:tcPr>
            <w:tcW w:w="1323" w:type="dxa"/>
          </w:tcPr>
          <w:p w:rsidR="003F6646" w:rsidRPr="00FC7B9D" w:rsidRDefault="009C64E3" w:rsidP="00506772">
            <w:pPr>
              <w:pStyle w:val="AGRTableNumbers"/>
              <w:keepNext/>
              <w:keepLines/>
              <w:tabs>
                <w:tab w:val="decimal" w:pos="850"/>
              </w:tabs>
              <w:ind w:right="111"/>
              <w:jc w:val="left"/>
            </w:pPr>
            <w:r>
              <w:t>203.6</w:t>
            </w:r>
          </w:p>
        </w:tc>
      </w:tr>
      <w:tr w:rsidR="003F6646" w:rsidRPr="00FC7B9D" w:rsidTr="00506772">
        <w:tc>
          <w:tcPr>
            <w:tcW w:w="4111" w:type="dxa"/>
          </w:tcPr>
          <w:p w:rsidR="003F6646" w:rsidRPr="00FC7B9D" w:rsidRDefault="003F6646" w:rsidP="00506772">
            <w:pPr>
              <w:pStyle w:val="AGRTableText"/>
            </w:pPr>
            <w:r w:rsidRPr="00FC7B9D">
              <w:t>Investments, loans and placements</w:t>
            </w:r>
          </w:p>
        </w:tc>
        <w:tc>
          <w:tcPr>
            <w:tcW w:w="1323" w:type="dxa"/>
          </w:tcPr>
          <w:p w:rsidR="003F6646" w:rsidRPr="00FC7B9D" w:rsidRDefault="003F6646" w:rsidP="00506772">
            <w:pPr>
              <w:pStyle w:val="AGRTableNumbers"/>
              <w:keepNext/>
              <w:keepLines/>
              <w:tabs>
                <w:tab w:val="decimal" w:pos="850"/>
              </w:tabs>
              <w:ind w:right="111"/>
              <w:jc w:val="left"/>
            </w:pPr>
            <w:r>
              <w:t>2,368.0</w:t>
            </w:r>
          </w:p>
        </w:tc>
        <w:tc>
          <w:tcPr>
            <w:tcW w:w="1653" w:type="dxa"/>
          </w:tcPr>
          <w:p w:rsidR="003F6646" w:rsidRPr="00FC7B9D" w:rsidRDefault="0046409A" w:rsidP="00037AB3">
            <w:pPr>
              <w:pStyle w:val="AGRTableNumbers"/>
              <w:keepNext/>
              <w:keepLines/>
              <w:tabs>
                <w:tab w:val="decimal" w:pos="1086"/>
              </w:tabs>
              <w:ind w:right="111"/>
              <w:jc w:val="left"/>
            </w:pPr>
            <w:r>
              <w:t>(493.</w:t>
            </w:r>
            <w:r w:rsidR="00037AB3">
              <w:t>5</w:t>
            </w:r>
            <w:r>
              <w:t>)</w:t>
            </w:r>
          </w:p>
        </w:tc>
        <w:tc>
          <w:tcPr>
            <w:tcW w:w="1323" w:type="dxa"/>
          </w:tcPr>
          <w:p w:rsidR="003F6646" w:rsidRPr="00FC7B9D" w:rsidRDefault="009C64E3" w:rsidP="00506772">
            <w:pPr>
              <w:pStyle w:val="AGRTableNumbers"/>
              <w:keepNext/>
              <w:keepLines/>
              <w:tabs>
                <w:tab w:val="decimal" w:pos="850"/>
              </w:tabs>
              <w:ind w:right="111"/>
              <w:jc w:val="left"/>
            </w:pPr>
            <w:r>
              <w:t>2,861.</w:t>
            </w:r>
            <w:r w:rsidR="00037AB3">
              <w:t>5</w:t>
            </w:r>
          </w:p>
        </w:tc>
      </w:tr>
      <w:tr w:rsidR="003F6646" w:rsidRPr="00FC7B9D" w:rsidTr="00506772">
        <w:tc>
          <w:tcPr>
            <w:tcW w:w="4111" w:type="dxa"/>
          </w:tcPr>
          <w:p w:rsidR="003F6646" w:rsidRPr="00FC7B9D" w:rsidRDefault="003F6646" w:rsidP="00506772">
            <w:pPr>
              <w:pStyle w:val="AGRTableText"/>
            </w:pPr>
            <w:r w:rsidRPr="00FC7B9D">
              <w:t>Deposits held</w:t>
            </w:r>
          </w:p>
        </w:tc>
        <w:tc>
          <w:tcPr>
            <w:tcW w:w="1323" w:type="dxa"/>
          </w:tcPr>
          <w:p w:rsidR="003F6646" w:rsidRPr="00FC7B9D" w:rsidRDefault="009C64E3" w:rsidP="00506772">
            <w:pPr>
              <w:pStyle w:val="AGRTableNumbers"/>
              <w:keepNext/>
              <w:keepLines/>
              <w:tabs>
                <w:tab w:val="decimal" w:pos="850"/>
              </w:tabs>
              <w:ind w:right="111"/>
              <w:jc w:val="left"/>
            </w:pPr>
            <w:r>
              <w:t>(78.0</w:t>
            </w:r>
            <w:r w:rsidR="003F6646">
              <w:t>)</w:t>
            </w:r>
          </w:p>
        </w:tc>
        <w:tc>
          <w:tcPr>
            <w:tcW w:w="1653" w:type="dxa"/>
          </w:tcPr>
          <w:p w:rsidR="003F6646" w:rsidRPr="00FC7B9D" w:rsidRDefault="0046409A" w:rsidP="00506772">
            <w:pPr>
              <w:pStyle w:val="AGRTableNumbers"/>
              <w:keepNext/>
              <w:keepLines/>
              <w:tabs>
                <w:tab w:val="decimal" w:pos="1086"/>
              </w:tabs>
              <w:ind w:right="111"/>
              <w:jc w:val="left"/>
            </w:pPr>
            <w:r>
              <w:t>541.9</w:t>
            </w:r>
          </w:p>
        </w:tc>
        <w:tc>
          <w:tcPr>
            <w:tcW w:w="1323" w:type="dxa"/>
          </w:tcPr>
          <w:p w:rsidR="003F6646" w:rsidRPr="00FC7B9D" w:rsidRDefault="0046409A" w:rsidP="00506772">
            <w:pPr>
              <w:pStyle w:val="AGRTableNumbers"/>
              <w:keepNext/>
              <w:keepLines/>
              <w:tabs>
                <w:tab w:val="decimal" w:pos="850"/>
              </w:tabs>
              <w:ind w:right="111"/>
              <w:jc w:val="left"/>
            </w:pPr>
            <w:r>
              <w:t>(619.9</w:t>
            </w:r>
            <w:r w:rsidR="003F6646" w:rsidRPr="00FC7B9D">
              <w:t>)</w:t>
            </w:r>
          </w:p>
        </w:tc>
      </w:tr>
      <w:tr w:rsidR="003F6646" w:rsidRPr="00FC7B9D" w:rsidTr="00506772">
        <w:tc>
          <w:tcPr>
            <w:tcW w:w="4111" w:type="dxa"/>
          </w:tcPr>
          <w:p w:rsidR="003F6646" w:rsidRPr="00FC7B9D" w:rsidRDefault="003F6646" w:rsidP="00506772">
            <w:pPr>
              <w:pStyle w:val="AGRTableText"/>
            </w:pPr>
            <w:r w:rsidRPr="00FC7B9D">
              <w:t>Advances received</w:t>
            </w:r>
          </w:p>
        </w:tc>
        <w:tc>
          <w:tcPr>
            <w:tcW w:w="1323" w:type="dxa"/>
          </w:tcPr>
          <w:p w:rsidR="003F6646" w:rsidRPr="00FC7B9D" w:rsidRDefault="0046409A" w:rsidP="00506772">
            <w:pPr>
              <w:pStyle w:val="AGRTableNumbers"/>
              <w:keepNext/>
              <w:keepLines/>
              <w:tabs>
                <w:tab w:val="decimal" w:pos="850"/>
              </w:tabs>
              <w:ind w:right="111"/>
              <w:jc w:val="left"/>
            </w:pPr>
            <w:r>
              <w:t>(231.3</w:t>
            </w:r>
            <w:r w:rsidR="003F6646">
              <w:t>)</w:t>
            </w:r>
          </w:p>
        </w:tc>
        <w:tc>
          <w:tcPr>
            <w:tcW w:w="1653" w:type="dxa"/>
          </w:tcPr>
          <w:p w:rsidR="003F6646" w:rsidRPr="00FC7B9D" w:rsidRDefault="0046409A" w:rsidP="00586904">
            <w:pPr>
              <w:pStyle w:val="AGRTableNumbers"/>
              <w:keepNext/>
              <w:keepLines/>
              <w:tabs>
                <w:tab w:val="decimal" w:pos="1086"/>
              </w:tabs>
              <w:ind w:right="111"/>
              <w:jc w:val="left"/>
            </w:pPr>
            <w:r>
              <w:t>5.3</w:t>
            </w:r>
          </w:p>
        </w:tc>
        <w:tc>
          <w:tcPr>
            <w:tcW w:w="1323" w:type="dxa"/>
          </w:tcPr>
          <w:p w:rsidR="003F6646" w:rsidRPr="00FC7B9D" w:rsidRDefault="003F6646" w:rsidP="0046409A">
            <w:pPr>
              <w:pStyle w:val="AGRTableNumbers"/>
              <w:keepNext/>
              <w:keepLines/>
              <w:tabs>
                <w:tab w:val="decimal" w:pos="850"/>
              </w:tabs>
              <w:ind w:right="111"/>
              <w:jc w:val="left"/>
            </w:pPr>
            <w:r w:rsidRPr="00FC7B9D">
              <w:t>(</w:t>
            </w:r>
            <w:r w:rsidR="0046409A">
              <w:t>236.6</w:t>
            </w:r>
            <w:r w:rsidRPr="00FC7B9D">
              <w:t>)</w:t>
            </w:r>
          </w:p>
        </w:tc>
      </w:tr>
      <w:tr w:rsidR="003F6646" w:rsidRPr="00FC7B9D" w:rsidTr="00506772">
        <w:tc>
          <w:tcPr>
            <w:tcW w:w="4111" w:type="dxa"/>
          </w:tcPr>
          <w:p w:rsidR="003F6646" w:rsidRPr="00FC7B9D" w:rsidRDefault="003F6646" w:rsidP="00506772">
            <w:pPr>
              <w:pStyle w:val="AGRTableText"/>
            </w:pPr>
            <w:r w:rsidRPr="00FC7B9D">
              <w:t>Borrowings</w:t>
            </w:r>
          </w:p>
        </w:tc>
        <w:tc>
          <w:tcPr>
            <w:tcW w:w="1323" w:type="dxa"/>
          </w:tcPr>
          <w:p w:rsidR="003F6646" w:rsidRPr="00FC7B9D" w:rsidRDefault="0046409A" w:rsidP="00506772">
            <w:pPr>
              <w:pStyle w:val="AGRTableNumbers"/>
              <w:keepNext/>
              <w:keepLines/>
              <w:tabs>
                <w:tab w:val="decimal" w:pos="850"/>
              </w:tabs>
              <w:ind w:right="111"/>
              <w:jc w:val="left"/>
            </w:pPr>
            <w:r>
              <w:t>(4,978.0</w:t>
            </w:r>
            <w:r w:rsidR="003F6646">
              <w:t>)</w:t>
            </w:r>
          </w:p>
        </w:tc>
        <w:tc>
          <w:tcPr>
            <w:tcW w:w="1653" w:type="dxa"/>
          </w:tcPr>
          <w:p w:rsidR="003F6646" w:rsidRPr="00FC7B9D" w:rsidRDefault="0046409A" w:rsidP="00506772">
            <w:pPr>
              <w:pStyle w:val="AGRTableNumbers"/>
              <w:keepNext/>
              <w:keepLines/>
              <w:tabs>
                <w:tab w:val="decimal" w:pos="1086"/>
              </w:tabs>
              <w:ind w:right="111"/>
              <w:jc w:val="left"/>
            </w:pPr>
            <w:r>
              <w:t>183.0</w:t>
            </w:r>
          </w:p>
        </w:tc>
        <w:tc>
          <w:tcPr>
            <w:tcW w:w="1323" w:type="dxa"/>
          </w:tcPr>
          <w:p w:rsidR="003F6646" w:rsidRPr="00FC7B9D" w:rsidRDefault="003F6646" w:rsidP="0046409A">
            <w:pPr>
              <w:pStyle w:val="AGRTableNumbers"/>
              <w:keepNext/>
              <w:keepLines/>
              <w:tabs>
                <w:tab w:val="decimal" w:pos="850"/>
              </w:tabs>
              <w:ind w:right="111"/>
              <w:jc w:val="left"/>
            </w:pPr>
            <w:r w:rsidRPr="00FC7B9D">
              <w:t>(</w:t>
            </w:r>
            <w:r w:rsidR="0046409A">
              <w:t>5,161.0</w:t>
            </w:r>
            <w:r w:rsidRPr="00FC7B9D">
              <w:t>)</w:t>
            </w:r>
          </w:p>
        </w:tc>
      </w:tr>
      <w:tr w:rsidR="003F6646" w:rsidRPr="00FC7B9D" w:rsidTr="00506772">
        <w:tc>
          <w:tcPr>
            <w:tcW w:w="4111" w:type="dxa"/>
            <w:tcBorders>
              <w:bottom w:val="single" w:sz="4" w:space="0" w:color="auto"/>
            </w:tcBorders>
          </w:tcPr>
          <w:p w:rsidR="003F6646" w:rsidRPr="00FC7B9D" w:rsidRDefault="003F6646" w:rsidP="00506772">
            <w:pPr>
              <w:pStyle w:val="AGRTableText"/>
              <w:rPr>
                <w:b/>
                <w:bCs/>
              </w:rPr>
            </w:pPr>
            <w:r w:rsidRPr="00FC7B9D">
              <w:rPr>
                <w:b/>
                <w:bCs/>
              </w:rPr>
              <w:t>Net debt</w:t>
            </w:r>
          </w:p>
        </w:tc>
        <w:tc>
          <w:tcPr>
            <w:tcW w:w="1323" w:type="dxa"/>
            <w:tcBorders>
              <w:bottom w:val="single" w:sz="4" w:space="0" w:color="auto"/>
            </w:tcBorders>
          </w:tcPr>
          <w:p w:rsidR="003F6646" w:rsidRPr="00FC7B9D" w:rsidRDefault="0046409A" w:rsidP="00506772">
            <w:pPr>
              <w:pStyle w:val="AGRTableNumbers"/>
              <w:keepNext/>
              <w:keepLines/>
              <w:tabs>
                <w:tab w:val="decimal" w:pos="850"/>
              </w:tabs>
              <w:ind w:right="111"/>
              <w:jc w:val="left"/>
              <w:rPr>
                <w:b/>
              </w:rPr>
            </w:pPr>
            <w:r>
              <w:rPr>
                <w:b/>
              </w:rPr>
              <w:t>(2,134.0</w:t>
            </w:r>
            <w:r w:rsidR="003F6646">
              <w:rPr>
                <w:b/>
              </w:rPr>
              <w:t>)</w:t>
            </w:r>
          </w:p>
        </w:tc>
        <w:tc>
          <w:tcPr>
            <w:tcW w:w="1653" w:type="dxa"/>
            <w:tcBorders>
              <w:bottom w:val="single" w:sz="4" w:space="0" w:color="auto"/>
            </w:tcBorders>
          </w:tcPr>
          <w:p w:rsidR="003F6646" w:rsidRPr="0049786A" w:rsidRDefault="0046409A" w:rsidP="001C37C2">
            <w:pPr>
              <w:pStyle w:val="AGRTableNumbers"/>
              <w:keepNext/>
              <w:keepLines/>
              <w:tabs>
                <w:tab w:val="decimal" w:pos="1086"/>
              </w:tabs>
              <w:ind w:right="111"/>
              <w:jc w:val="left"/>
              <w:rPr>
                <w:b/>
              </w:rPr>
            </w:pPr>
            <w:r>
              <w:rPr>
                <w:b/>
              </w:rPr>
              <w:t>(</w:t>
            </w:r>
            <w:r w:rsidR="001C37C2">
              <w:rPr>
                <w:b/>
              </w:rPr>
              <w:t>6</w:t>
            </w:r>
            <w:r w:rsidR="00037AB3">
              <w:rPr>
                <w:b/>
              </w:rPr>
              <w:t>.4</w:t>
            </w:r>
            <w:r>
              <w:rPr>
                <w:b/>
              </w:rPr>
              <w:t>)</w:t>
            </w:r>
          </w:p>
        </w:tc>
        <w:tc>
          <w:tcPr>
            <w:tcW w:w="1323" w:type="dxa"/>
            <w:tcBorders>
              <w:bottom w:val="single" w:sz="4" w:space="0" w:color="auto"/>
            </w:tcBorders>
          </w:tcPr>
          <w:p w:rsidR="003F6646" w:rsidRPr="00FC7B9D" w:rsidRDefault="0046409A" w:rsidP="00037AB3">
            <w:pPr>
              <w:pStyle w:val="AGRTableNumbers"/>
              <w:keepNext/>
              <w:keepLines/>
              <w:tabs>
                <w:tab w:val="decimal" w:pos="850"/>
              </w:tabs>
              <w:ind w:right="111"/>
              <w:jc w:val="left"/>
              <w:rPr>
                <w:b/>
              </w:rPr>
            </w:pPr>
            <w:r>
              <w:rPr>
                <w:b/>
              </w:rPr>
              <w:t>(2,127.</w:t>
            </w:r>
            <w:r w:rsidR="00037AB3">
              <w:rPr>
                <w:b/>
              </w:rPr>
              <w:t>6</w:t>
            </w:r>
            <w:r w:rsidR="003F6646" w:rsidRPr="00FC7B9D">
              <w:rPr>
                <w:b/>
              </w:rPr>
              <w:t>)</w:t>
            </w:r>
          </w:p>
        </w:tc>
      </w:tr>
      <w:tr w:rsidR="003F6646" w:rsidRPr="00FC7B9D" w:rsidTr="00506772">
        <w:tc>
          <w:tcPr>
            <w:tcW w:w="4111" w:type="dxa"/>
            <w:tcBorders>
              <w:top w:val="single" w:sz="4" w:space="0" w:color="auto"/>
            </w:tcBorders>
          </w:tcPr>
          <w:p w:rsidR="003F6646" w:rsidRPr="00FC7B9D" w:rsidRDefault="003F6646" w:rsidP="00506772">
            <w:pPr>
              <w:pStyle w:val="AGRTableText"/>
            </w:pPr>
            <w:r w:rsidRPr="00FC7B9D">
              <w:t>Other non-equity financial assets</w:t>
            </w:r>
          </w:p>
        </w:tc>
        <w:tc>
          <w:tcPr>
            <w:tcW w:w="1323" w:type="dxa"/>
            <w:tcBorders>
              <w:top w:val="single" w:sz="4" w:space="0" w:color="auto"/>
            </w:tcBorders>
          </w:tcPr>
          <w:p w:rsidR="003F6646" w:rsidRPr="00FC7B9D" w:rsidRDefault="0046409A" w:rsidP="00506772">
            <w:pPr>
              <w:pStyle w:val="AGRTableNumbers"/>
              <w:keepNext/>
              <w:keepLines/>
              <w:tabs>
                <w:tab w:val="decimal" w:pos="850"/>
              </w:tabs>
              <w:ind w:right="111"/>
              <w:jc w:val="left"/>
            </w:pPr>
            <w:r>
              <w:t>379.4</w:t>
            </w:r>
          </w:p>
        </w:tc>
        <w:tc>
          <w:tcPr>
            <w:tcW w:w="1653" w:type="dxa"/>
            <w:tcBorders>
              <w:top w:val="single" w:sz="4" w:space="0" w:color="auto"/>
            </w:tcBorders>
          </w:tcPr>
          <w:p w:rsidR="003F6646" w:rsidRPr="00FC7B9D" w:rsidRDefault="0046409A" w:rsidP="00506772">
            <w:pPr>
              <w:pStyle w:val="AGRTableNumbers"/>
              <w:keepNext/>
              <w:keepLines/>
              <w:tabs>
                <w:tab w:val="decimal" w:pos="1086"/>
              </w:tabs>
              <w:ind w:right="111"/>
              <w:jc w:val="left"/>
            </w:pPr>
            <w:r>
              <w:t>(40.6)</w:t>
            </w:r>
          </w:p>
        </w:tc>
        <w:tc>
          <w:tcPr>
            <w:tcW w:w="1323" w:type="dxa"/>
            <w:tcBorders>
              <w:top w:val="single" w:sz="4" w:space="0" w:color="auto"/>
            </w:tcBorders>
          </w:tcPr>
          <w:p w:rsidR="003F6646" w:rsidRPr="00FC7B9D" w:rsidRDefault="0046409A" w:rsidP="00506772">
            <w:pPr>
              <w:pStyle w:val="AGRTableNumbers"/>
              <w:keepNext/>
              <w:keepLines/>
              <w:tabs>
                <w:tab w:val="decimal" w:pos="850"/>
              </w:tabs>
              <w:ind w:right="111"/>
              <w:jc w:val="left"/>
            </w:pPr>
            <w:r>
              <w:t>420.0</w:t>
            </w:r>
          </w:p>
        </w:tc>
      </w:tr>
      <w:tr w:rsidR="003F6646" w:rsidRPr="00FC7B9D" w:rsidTr="00506772">
        <w:tc>
          <w:tcPr>
            <w:tcW w:w="4111" w:type="dxa"/>
          </w:tcPr>
          <w:p w:rsidR="003F6646" w:rsidRPr="00FC7B9D" w:rsidRDefault="003F6646" w:rsidP="00506772">
            <w:pPr>
              <w:pStyle w:val="AGRTableText"/>
            </w:pPr>
            <w:r w:rsidRPr="00FC7B9D">
              <w:t>Equity assets</w:t>
            </w:r>
          </w:p>
        </w:tc>
        <w:tc>
          <w:tcPr>
            <w:tcW w:w="1323" w:type="dxa"/>
          </w:tcPr>
          <w:p w:rsidR="003F6646" w:rsidRPr="00FC7B9D" w:rsidRDefault="0046409A" w:rsidP="00506772">
            <w:pPr>
              <w:pStyle w:val="AGRTableNumbers"/>
              <w:keepNext/>
              <w:keepLines/>
              <w:tabs>
                <w:tab w:val="decimal" w:pos="850"/>
              </w:tabs>
              <w:ind w:right="111"/>
              <w:jc w:val="left"/>
            </w:pPr>
            <w:r>
              <w:t>-</w:t>
            </w:r>
          </w:p>
        </w:tc>
        <w:tc>
          <w:tcPr>
            <w:tcW w:w="1653" w:type="dxa"/>
          </w:tcPr>
          <w:p w:rsidR="003F6646" w:rsidRPr="00FC7B9D" w:rsidRDefault="0046409A" w:rsidP="00506772">
            <w:pPr>
              <w:pStyle w:val="AGRTableNumbers"/>
              <w:keepNext/>
              <w:keepLines/>
              <w:tabs>
                <w:tab w:val="decimal" w:pos="1086"/>
              </w:tabs>
              <w:ind w:right="111"/>
              <w:jc w:val="left"/>
            </w:pPr>
            <w:r>
              <w:t>-</w:t>
            </w:r>
          </w:p>
        </w:tc>
        <w:tc>
          <w:tcPr>
            <w:tcW w:w="1323" w:type="dxa"/>
          </w:tcPr>
          <w:p w:rsidR="003F6646" w:rsidRPr="00FC7B9D" w:rsidRDefault="0046409A" w:rsidP="00506772">
            <w:pPr>
              <w:pStyle w:val="AGRTableNumbers"/>
              <w:keepNext/>
              <w:keepLines/>
              <w:tabs>
                <w:tab w:val="decimal" w:pos="850"/>
              </w:tabs>
              <w:ind w:right="111"/>
              <w:jc w:val="left"/>
            </w:pPr>
            <w:r>
              <w:t>-</w:t>
            </w:r>
          </w:p>
        </w:tc>
      </w:tr>
      <w:tr w:rsidR="003F6646" w:rsidRPr="00FC7B9D" w:rsidTr="00506772">
        <w:tc>
          <w:tcPr>
            <w:tcW w:w="4111" w:type="dxa"/>
          </w:tcPr>
          <w:p w:rsidR="003F6646" w:rsidRPr="00FC7B9D" w:rsidRDefault="003F6646" w:rsidP="00506772">
            <w:pPr>
              <w:pStyle w:val="AGRTableText"/>
            </w:pPr>
            <w:r w:rsidRPr="00FC7B9D">
              <w:t>Superannuation liabilities</w:t>
            </w:r>
          </w:p>
        </w:tc>
        <w:tc>
          <w:tcPr>
            <w:tcW w:w="1323" w:type="dxa"/>
          </w:tcPr>
          <w:p w:rsidR="003F6646" w:rsidRPr="00FC7B9D" w:rsidRDefault="003F6646" w:rsidP="00506772">
            <w:pPr>
              <w:pStyle w:val="AGRTableNumbers"/>
              <w:keepNext/>
              <w:keepLines/>
              <w:tabs>
                <w:tab w:val="decimal" w:pos="850"/>
              </w:tabs>
              <w:ind w:right="111"/>
              <w:jc w:val="left"/>
            </w:pPr>
            <w:r>
              <w:t>(3,837.1)</w:t>
            </w:r>
          </w:p>
        </w:tc>
        <w:tc>
          <w:tcPr>
            <w:tcW w:w="1653" w:type="dxa"/>
          </w:tcPr>
          <w:p w:rsidR="003F6646" w:rsidRPr="00FC7B9D" w:rsidRDefault="0046409A" w:rsidP="00506772">
            <w:pPr>
              <w:pStyle w:val="AGRTableNumbers"/>
              <w:keepNext/>
              <w:keepLines/>
              <w:tabs>
                <w:tab w:val="decimal" w:pos="1086"/>
              </w:tabs>
              <w:ind w:right="111"/>
              <w:jc w:val="left"/>
            </w:pPr>
            <w:r>
              <w:t>(</w:t>
            </w:r>
            <w:r w:rsidR="003F6646">
              <w:t>204.1</w:t>
            </w:r>
            <w:r>
              <w:t>)</w:t>
            </w:r>
          </w:p>
        </w:tc>
        <w:tc>
          <w:tcPr>
            <w:tcW w:w="1323" w:type="dxa"/>
          </w:tcPr>
          <w:p w:rsidR="003F6646" w:rsidRPr="00FC7B9D" w:rsidRDefault="003F6646" w:rsidP="00506772">
            <w:pPr>
              <w:pStyle w:val="AGRTableNumbers"/>
              <w:keepNext/>
              <w:keepLines/>
              <w:tabs>
                <w:tab w:val="decimal" w:pos="850"/>
              </w:tabs>
              <w:ind w:right="111"/>
              <w:jc w:val="left"/>
            </w:pPr>
            <w:r w:rsidRPr="00FC7B9D">
              <w:t>(3,633.0)</w:t>
            </w:r>
          </w:p>
        </w:tc>
      </w:tr>
      <w:tr w:rsidR="003F6646" w:rsidRPr="00FC7B9D" w:rsidTr="00506772">
        <w:tc>
          <w:tcPr>
            <w:tcW w:w="4111" w:type="dxa"/>
          </w:tcPr>
          <w:p w:rsidR="003F6646" w:rsidRPr="00FC7B9D" w:rsidRDefault="003F6646" w:rsidP="00506772">
            <w:pPr>
              <w:pStyle w:val="AGRTableText"/>
            </w:pPr>
            <w:r w:rsidRPr="00FC7B9D">
              <w:t>Other employee entitlements and provisions</w:t>
            </w:r>
          </w:p>
        </w:tc>
        <w:tc>
          <w:tcPr>
            <w:tcW w:w="1323" w:type="dxa"/>
          </w:tcPr>
          <w:p w:rsidR="003F6646" w:rsidRPr="00FC7B9D" w:rsidRDefault="003F6646" w:rsidP="001C37C2">
            <w:pPr>
              <w:pStyle w:val="AGRTableNumbers"/>
              <w:keepNext/>
              <w:keepLines/>
              <w:tabs>
                <w:tab w:val="decimal" w:pos="850"/>
              </w:tabs>
              <w:ind w:right="111"/>
              <w:jc w:val="left"/>
            </w:pPr>
            <w:r>
              <w:t>(6</w:t>
            </w:r>
            <w:r w:rsidR="00702A1C">
              <w:t>69.5</w:t>
            </w:r>
            <w:r w:rsidR="001C37C2">
              <w:t>)</w:t>
            </w:r>
          </w:p>
        </w:tc>
        <w:tc>
          <w:tcPr>
            <w:tcW w:w="1653" w:type="dxa"/>
          </w:tcPr>
          <w:p w:rsidR="003F6646" w:rsidRPr="00FC7B9D" w:rsidRDefault="007B1E33" w:rsidP="0046409A">
            <w:pPr>
              <w:pStyle w:val="AGRTableNumbers"/>
              <w:keepNext/>
              <w:keepLines/>
              <w:tabs>
                <w:tab w:val="decimal" w:pos="1086"/>
              </w:tabs>
              <w:ind w:right="111"/>
              <w:jc w:val="left"/>
            </w:pPr>
            <w:r>
              <w:t>(</w:t>
            </w:r>
            <w:r w:rsidR="00702A1C">
              <w:t>23.3</w:t>
            </w:r>
            <w:r>
              <w:t>)</w:t>
            </w:r>
          </w:p>
        </w:tc>
        <w:tc>
          <w:tcPr>
            <w:tcW w:w="1323" w:type="dxa"/>
          </w:tcPr>
          <w:p w:rsidR="003F6646" w:rsidRPr="00FC7B9D" w:rsidRDefault="003F6646" w:rsidP="0046409A">
            <w:pPr>
              <w:pStyle w:val="AGRTableNumbers"/>
              <w:keepNext/>
              <w:keepLines/>
              <w:tabs>
                <w:tab w:val="decimal" w:pos="850"/>
              </w:tabs>
              <w:ind w:right="111"/>
              <w:jc w:val="left"/>
            </w:pPr>
            <w:r w:rsidRPr="00FC7B9D">
              <w:t>(</w:t>
            </w:r>
            <w:r w:rsidR="0046409A">
              <w:t>646.2</w:t>
            </w:r>
            <w:r w:rsidRPr="00FC7B9D">
              <w:t>)</w:t>
            </w:r>
          </w:p>
        </w:tc>
      </w:tr>
      <w:tr w:rsidR="003F6646" w:rsidRPr="00FC7B9D" w:rsidTr="00506772">
        <w:tc>
          <w:tcPr>
            <w:tcW w:w="4111" w:type="dxa"/>
          </w:tcPr>
          <w:p w:rsidR="003F6646" w:rsidRPr="00FC7B9D" w:rsidRDefault="003F6646" w:rsidP="00506772">
            <w:pPr>
              <w:pStyle w:val="AGRTableText"/>
            </w:pPr>
            <w:r w:rsidRPr="00FC7B9D">
              <w:t>Other non-equity liabilities</w:t>
            </w:r>
          </w:p>
        </w:tc>
        <w:tc>
          <w:tcPr>
            <w:tcW w:w="1323" w:type="dxa"/>
          </w:tcPr>
          <w:p w:rsidR="003F6646" w:rsidRPr="00FC7B9D" w:rsidRDefault="003F6646" w:rsidP="0046409A">
            <w:pPr>
              <w:pStyle w:val="AGRTableNumbers"/>
              <w:keepNext/>
              <w:keepLines/>
              <w:tabs>
                <w:tab w:val="decimal" w:pos="850"/>
              </w:tabs>
              <w:ind w:right="111"/>
              <w:jc w:val="left"/>
            </w:pPr>
            <w:r>
              <w:t>(</w:t>
            </w:r>
            <w:r w:rsidR="0046409A">
              <w:t>1,051.2</w:t>
            </w:r>
            <w:r>
              <w:t>)</w:t>
            </w:r>
          </w:p>
        </w:tc>
        <w:tc>
          <w:tcPr>
            <w:tcW w:w="1653" w:type="dxa"/>
          </w:tcPr>
          <w:p w:rsidR="003F6646" w:rsidRPr="00FC7B9D" w:rsidRDefault="0046409A" w:rsidP="00506772">
            <w:pPr>
              <w:pStyle w:val="AGRTableNumbers"/>
              <w:keepNext/>
              <w:keepLines/>
              <w:tabs>
                <w:tab w:val="decimal" w:pos="1086"/>
              </w:tabs>
              <w:ind w:right="111"/>
              <w:jc w:val="left"/>
            </w:pPr>
            <w:r>
              <w:t>103.8</w:t>
            </w:r>
          </w:p>
        </w:tc>
        <w:tc>
          <w:tcPr>
            <w:tcW w:w="1323" w:type="dxa"/>
          </w:tcPr>
          <w:p w:rsidR="003F6646" w:rsidRPr="00FC7B9D" w:rsidRDefault="003F6646" w:rsidP="0046409A">
            <w:pPr>
              <w:pStyle w:val="AGRTableNumbers"/>
              <w:keepNext/>
              <w:keepLines/>
              <w:tabs>
                <w:tab w:val="decimal" w:pos="850"/>
              </w:tabs>
              <w:ind w:right="111"/>
              <w:jc w:val="left"/>
            </w:pPr>
            <w:r w:rsidRPr="00FC7B9D">
              <w:t>(</w:t>
            </w:r>
            <w:r w:rsidR="0046409A">
              <w:t>1,155.0</w:t>
            </w:r>
            <w:r w:rsidRPr="00FC7B9D">
              <w:t>)</w:t>
            </w:r>
          </w:p>
        </w:tc>
      </w:tr>
      <w:tr w:rsidR="003F6646" w:rsidRPr="00FC7B9D" w:rsidTr="00506772">
        <w:tc>
          <w:tcPr>
            <w:tcW w:w="4111" w:type="dxa"/>
            <w:tcBorders>
              <w:bottom w:val="single" w:sz="4" w:space="0" w:color="auto"/>
            </w:tcBorders>
          </w:tcPr>
          <w:p w:rsidR="003F6646" w:rsidRPr="00FC7B9D" w:rsidRDefault="003F6646" w:rsidP="00506772">
            <w:pPr>
              <w:pStyle w:val="AGRTableText"/>
            </w:pPr>
            <w:r w:rsidRPr="00FC7B9D">
              <w:rPr>
                <w:b/>
                <w:bCs/>
              </w:rPr>
              <w:t>Net financial worth</w:t>
            </w:r>
          </w:p>
        </w:tc>
        <w:tc>
          <w:tcPr>
            <w:tcW w:w="1323" w:type="dxa"/>
            <w:tcBorders>
              <w:bottom w:val="single" w:sz="4" w:space="0" w:color="auto"/>
            </w:tcBorders>
          </w:tcPr>
          <w:p w:rsidR="003F6646" w:rsidRPr="00FC7B9D" w:rsidRDefault="003F6646" w:rsidP="001C37C2">
            <w:pPr>
              <w:pStyle w:val="AGRTableNumbers"/>
              <w:keepNext/>
              <w:keepLines/>
              <w:tabs>
                <w:tab w:val="decimal" w:pos="850"/>
              </w:tabs>
              <w:ind w:right="111"/>
              <w:jc w:val="left"/>
              <w:rPr>
                <w:b/>
              </w:rPr>
            </w:pPr>
            <w:r>
              <w:rPr>
                <w:b/>
              </w:rPr>
              <w:t>(</w:t>
            </w:r>
            <w:r w:rsidR="001C37C2">
              <w:rPr>
                <w:b/>
              </w:rPr>
              <w:t>7,312.</w:t>
            </w:r>
            <w:r w:rsidR="00702A1C">
              <w:rPr>
                <w:b/>
              </w:rPr>
              <w:t>4</w:t>
            </w:r>
            <w:r>
              <w:rPr>
                <w:b/>
              </w:rPr>
              <w:t>)</w:t>
            </w:r>
          </w:p>
        </w:tc>
        <w:tc>
          <w:tcPr>
            <w:tcW w:w="1653" w:type="dxa"/>
            <w:tcBorders>
              <w:bottom w:val="single" w:sz="4" w:space="0" w:color="auto"/>
            </w:tcBorders>
          </w:tcPr>
          <w:p w:rsidR="003F6646" w:rsidRPr="0049786A" w:rsidRDefault="003F6646" w:rsidP="00037AB3">
            <w:pPr>
              <w:pStyle w:val="AGRTableNumbers"/>
              <w:keepNext/>
              <w:keepLines/>
              <w:tabs>
                <w:tab w:val="decimal" w:pos="1086"/>
              </w:tabs>
              <w:ind w:right="111"/>
              <w:jc w:val="left"/>
              <w:rPr>
                <w:b/>
              </w:rPr>
            </w:pPr>
            <w:r>
              <w:rPr>
                <w:b/>
              </w:rPr>
              <w:t>(</w:t>
            </w:r>
            <w:r w:rsidR="001C37C2">
              <w:rPr>
                <w:b/>
              </w:rPr>
              <w:t>1</w:t>
            </w:r>
            <w:r w:rsidR="00702A1C">
              <w:rPr>
                <w:b/>
              </w:rPr>
              <w:t>70.</w:t>
            </w:r>
            <w:r w:rsidR="00037AB3">
              <w:rPr>
                <w:b/>
              </w:rPr>
              <w:t>6</w:t>
            </w:r>
            <w:r w:rsidRPr="0049786A">
              <w:rPr>
                <w:b/>
              </w:rPr>
              <w:t>)</w:t>
            </w:r>
          </w:p>
        </w:tc>
        <w:tc>
          <w:tcPr>
            <w:tcW w:w="1323" w:type="dxa"/>
            <w:tcBorders>
              <w:bottom w:val="single" w:sz="4" w:space="0" w:color="auto"/>
            </w:tcBorders>
          </w:tcPr>
          <w:p w:rsidR="003F6646" w:rsidRPr="00FC7B9D" w:rsidRDefault="003F6646" w:rsidP="00037AB3">
            <w:pPr>
              <w:pStyle w:val="AGRTableNumbers"/>
              <w:keepNext/>
              <w:keepLines/>
              <w:tabs>
                <w:tab w:val="decimal" w:pos="850"/>
              </w:tabs>
              <w:ind w:right="111"/>
              <w:jc w:val="left"/>
              <w:rPr>
                <w:b/>
              </w:rPr>
            </w:pPr>
            <w:r w:rsidRPr="00FC7B9D">
              <w:rPr>
                <w:b/>
              </w:rPr>
              <w:t>(</w:t>
            </w:r>
            <w:r w:rsidR="00702A1C">
              <w:rPr>
                <w:b/>
              </w:rPr>
              <w:t>7,141.</w:t>
            </w:r>
            <w:r w:rsidR="00037AB3">
              <w:rPr>
                <w:b/>
              </w:rPr>
              <w:t>8</w:t>
            </w:r>
            <w:r w:rsidRPr="00FC7B9D">
              <w:rPr>
                <w:b/>
              </w:rPr>
              <w:t>)</w:t>
            </w:r>
          </w:p>
        </w:tc>
      </w:tr>
      <w:tr w:rsidR="003F6646" w:rsidRPr="00FC7B9D" w:rsidTr="00506772">
        <w:tc>
          <w:tcPr>
            <w:tcW w:w="4111" w:type="dxa"/>
            <w:tcBorders>
              <w:top w:val="single" w:sz="4" w:space="0" w:color="auto"/>
            </w:tcBorders>
          </w:tcPr>
          <w:p w:rsidR="003F6646" w:rsidRPr="00FC7B9D" w:rsidRDefault="003F6646" w:rsidP="00506772">
            <w:pPr>
              <w:pStyle w:val="AGRTableText"/>
            </w:pPr>
            <w:r w:rsidRPr="00FC7B9D">
              <w:t>Less: Equity assets</w:t>
            </w:r>
          </w:p>
        </w:tc>
        <w:tc>
          <w:tcPr>
            <w:tcW w:w="1323" w:type="dxa"/>
            <w:tcBorders>
              <w:top w:val="single" w:sz="4" w:space="0" w:color="auto"/>
            </w:tcBorders>
            <w:vAlign w:val="bottom"/>
          </w:tcPr>
          <w:p w:rsidR="003F6646" w:rsidRPr="00FC7B9D" w:rsidRDefault="007B1E33" w:rsidP="00506772">
            <w:pPr>
              <w:pStyle w:val="AGRTableNumbers"/>
              <w:keepNext/>
              <w:keepLines/>
              <w:tabs>
                <w:tab w:val="decimal" w:pos="850"/>
              </w:tabs>
              <w:ind w:right="111"/>
              <w:jc w:val="left"/>
            </w:pPr>
            <w:r>
              <w:t>-</w:t>
            </w:r>
          </w:p>
        </w:tc>
        <w:tc>
          <w:tcPr>
            <w:tcW w:w="1653" w:type="dxa"/>
            <w:tcBorders>
              <w:top w:val="single" w:sz="4" w:space="0" w:color="auto"/>
            </w:tcBorders>
          </w:tcPr>
          <w:p w:rsidR="003F6646" w:rsidRPr="00FC7B9D" w:rsidRDefault="007B1E33" w:rsidP="00506772">
            <w:pPr>
              <w:pStyle w:val="AGRTableNumbers"/>
              <w:keepNext/>
              <w:keepLines/>
              <w:tabs>
                <w:tab w:val="decimal" w:pos="1086"/>
              </w:tabs>
              <w:ind w:right="111"/>
              <w:jc w:val="left"/>
            </w:pPr>
            <w:r>
              <w:t>-</w:t>
            </w:r>
          </w:p>
        </w:tc>
        <w:tc>
          <w:tcPr>
            <w:tcW w:w="1323" w:type="dxa"/>
            <w:tcBorders>
              <w:top w:val="single" w:sz="4" w:space="0" w:color="auto"/>
            </w:tcBorders>
            <w:vAlign w:val="bottom"/>
          </w:tcPr>
          <w:p w:rsidR="003F6646" w:rsidRPr="00FC7B9D" w:rsidRDefault="007B1E33" w:rsidP="00506772">
            <w:pPr>
              <w:pStyle w:val="AGRTableNumbers"/>
              <w:keepNext/>
              <w:keepLines/>
              <w:tabs>
                <w:tab w:val="decimal" w:pos="850"/>
              </w:tabs>
              <w:ind w:right="111"/>
              <w:jc w:val="left"/>
            </w:pPr>
            <w:r>
              <w:t>-</w:t>
            </w:r>
          </w:p>
        </w:tc>
      </w:tr>
      <w:tr w:rsidR="003F6646" w:rsidRPr="00FC7B9D" w:rsidTr="00506772">
        <w:tc>
          <w:tcPr>
            <w:tcW w:w="4111" w:type="dxa"/>
            <w:tcBorders>
              <w:top w:val="single" w:sz="4" w:space="0" w:color="auto"/>
            </w:tcBorders>
          </w:tcPr>
          <w:p w:rsidR="003F6646" w:rsidRPr="00FC7B9D" w:rsidRDefault="003F6646" w:rsidP="00506772">
            <w:pPr>
              <w:pStyle w:val="AGRTableText"/>
              <w:rPr>
                <w:b/>
              </w:rPr>
            </w:pPr>
            <w:r w:rsidRPr="00FC7B9D">
              <w:rPr>
                <w:b/>
              </w:rPr>
              <w:t>Net financial liabilities</w:t>
            </w:r>
          </w:p>
        </w:tc>
        <w:tc>
          <w:tcPr>
            <w:tcW w:w="1323" w:type="dxa"/>
            <w:tcBorders>
              <w:top w:val="single" w:sz="4" w:space="0" w:color="auto"/>
            </w:tcBorders>
            <w:vAlign w:val="bottom"/>
          </w:tcPr>
          <w:p w:rsidR="003F6646" w:rsidRPr="00FC7B9D" w:rsidRDefault="003F6646" w:rsidP="007B1E33">
            <w:pPr>
              <w:pStyle w:val="AGRTableNumbers"/>
              <w:keepNext/>
              <w:keepLines/>
              <w:tabs>
                <w:tab w:val="decimal" w:pos="850"/>
              </w:tabs>
              <w:ind w:right="111"/>
              <w:jc w:val="left"/>
              <w:rPr>
                <w:b/>
              </w:rPr>
            </w:pPr>
            <w:r>
              <w:rPr>
                <w:b/>
              </w:rPr>
              <w:t>(</w:t>
            </w:r>
            <w:r w:rsidR="001C37C2">
              <w:rPr>
                <w:b/>
              </w:rPr>
              <w:t>7,312.</w:t>
            </w:r>
            <w:r w:rsidR="00702A1C">
              <w:rPr>
                <w:b/>
              </w:rPr>
              <w:t>4</w:t>
            </w:r>
            <w:r>
              <w:rPr>
                <w:b/>
              </w:rPr>
              <w:t>)</w:t>
            </w:r>
          </w:p>
        </w:tc>
        <w:tc>
          <w:tcPr>
            <w:tcW w:w="1653" w:type="dxa"/>
            <w:tcBorders>
              <w:top w:val="single" w:sz="4" w:space="0" w:color="auto"/>
            </w:tcBorders>
          </w:tcPr>
          <w:p w:rsidR="003F6646" w:rsidRPr="0049786A" w:rsidRDefault="00702A1C" w:rsidP="00037AB3">
            <w:pPr>
              <w:pStyle w:val="AGRTableNumbers"/>
              <w:keepNext/>
              <w:keepLines/>
              <w:tabs>
                <w:tab w:val="decimal" w:pos="1086"/>
              </w:tabs>
              <w:ind w:right="111"/>
              <w:jc w:val="left"/>
              <w:rPr>
                <w:b/>
              </w:rPr>
            </w:pPr>
            <w:r>
              <w:rPr>
                <w:b/>
              </w:rPr>
              <w:t>(170.</w:t>
            </w:r>
            <w:r w:rsidR="00037AB3">
              <w:rPr>
                <w:b/>
              </w:rPr>
              <w:t>6</w:t>
            </w:r>
            <w:r w:rsidR="007B1E33">
              <w:rPr>
                <w:b/>
              </w:rPr>
              <w:t>)</w:t>
            </w:r>
          </w:p>
        </w:tc>
        <w:tc>
          <w:tcPr>
            <w:tcW w:w="1323" w:type="dxa"/>
            <w:tcBorders>
              <w:top w:val="single" w:sz="4" w:space="0" w:color="auto"/>
            </w:tcBorders>
            <w:vAlign w:val="bottom"/>
          </w:tcPr>
          <w:p w:rsidR="003F6646" w:rsidRPr="00FC7B9D" w:rsidRDefault="003F6646" w:rsidP="00037AB3">
            <w:pPr>
              <w:pStyle w:val="AGRTableNumbers"/>
              <w:keepNext/>
              <w:keepLines/>
              <w:tabs>
                <w:tab w:val="decimal" w:pos="850"/>
              </w:tabs>
              <w:ind w:right="111"/>
              <w:jc w:val="left"/>
              <w:rPr>
                <w:b/>
              </w:rPr>
            </w:pPr>
            <w:r w:rsidRPr="00FC7B9D">
              <w:rPr>
                <w:b/>
              </w:rPr>
              <w:t>(</w:t>
            </w:r>
            <w:r w:rsidR="007B1E33">
              <w:rPr>
                <w:b/>
              </w:rPr>
              <w:t>7,141.</w:t>
            </w:r>
            <w:r w:rsidR="00037AB3">
              <w:rPr>
                <w:b/>
              </w:rPr>
              <w:t>8</w:t>
            </w:r>
            <w:r w:rsidRPr="00FC7B9D">
              <w:rPr>
                <w:b/>
              </w:rPr>
              <w:t>)</w:t>
            </w:r>
          </w:p>
        </w:tc>
      </w:tr>
      <w:tr w:rsidR="003F6646" w:rsidRPr="00FC7B9D" w:rsidTr="00506772">
        <w:tc>
          <w:tcPr>
            <w:tcW w:w="4111" w:type="dxa"/>
            <w:tcBorders>
              <w:top w:val="single" w:sz="4" w:space="0" w:color="auto"/>
            </w:tcBorders>
          </w:tcPr>
          <w:p w:rsidR="003F6646" w:rsidRPr="00FC7B9D" w:rsidRDefault="003F6646" w:rsidP="00506772">
            <w:pPr>
              <w:pStyle w:val="AGRTableText"/>
            </w:pPr>
            <w:r w:rsidRPr="00FC7B9D">
              <w:t>Net carrying amounts of non-financial assets</w:t>
            </w:r>
          </w:p>
        </w:tc>
        <w:tc>
          <w:tcPr>
            <w:tcW w:w="1323" w:type="dxa"/>
            <w:tcBorders>
              <w:top w:val="single" w:sz="4" w:space="0" w:color="auto"/>
            </w:tcBorders>
            <w:vAlign w:val="bottom"/>
          </w:tcPr>
          <w:p w:rsidR="003F6646" w:rsidRPr="00FC7B9D" w:rsidRDefault="0046409A" w:rsidP="00506772">
            <w:pPr>
              <w:pStyle w:val="AGRTableNumbers"/>
              <w:keepNext/>
              <w:keepLines/>
              <w:tabs>
                <w:tab w:val="decimal" w:pos="850"/>
              </w:tabs>
              <w:ind w:right="111"/>
              <w:jc w:val="left"/>
            </w:pPr>
            <w:r>
              <w:t>18,455.8</w:t>
            </w:r>
          </w:p>
        </w:tc>
        <w:tc>
          <w:tcPr>
            <w:tcW w:w="1653" w:type="dxa"/>
            <w:tcBorders>
              <w:top w:val="single" w:sz="4" w:space="0" w:color="auto"/>
            </w:tcBorders>
          </w:tcPr>
          <w:p w:rsidR="003F6646" w:rsidRPr="00FC7B9D" w:rsidRDefault="007B1E33" w:rsidP="00506772">
            <w:pPr>
              <w:pStyle w:val="AGRTableNumbers"/>
              <w:keepNext/>
              <w:keepLines/>
              <w:tabs>
                <w:tab w:val="decimal" w:pos="1086"/>
              </w:tabs>
              <w:ind w:right="111"/>
              <w:jc w:val="left"/>
            </w:pPr>
            <w:r>
              <w:t>3,561.4</w:t>
            </w:r>
          </w:p>
        </w:tc>
        <w:tc>
          <w:tcPr>
            <w:tcW w:w="1323" w:type="dxa"/>
            <w:tcBorders>
              <w:top w:val="single" w:sz="4" w:space="0" w:color="auto"/>
            </w:tcBorders>
            <w:vAlign w:val="bottom"/>
          </w:tcPr>
          <w:p w:rsidR="003F6646" w:rsidRPr="00FC7B9D" w:rsidRDefault="0046409A" w:rsidP="00506772">
            <w:pPr>
              <w:pStyle w:val="AGRTableNumbers"/>
              <w:keepNext/>
              <w:keepLines/>
              <w:tabs>
                <w:tab w:val="decimal" w:pos="850"/>
              </w:tabs>
              <w:ind w:right="111"/>
              <w:jc w:val="left"/>
            </w:pPr>
            <w:r>
              <w:t>14,894.4</w:t>
            </w:r>
          </w:p>
        </w:tc>
      </w:tr>
      <w:tr w:rsidR="003F6646" w:rsidRPr="00FC7B9D" w:rsidTr="00506772">
        <w:tc>
          <w:tcPr>
            <w:tcW w:w="4111" w:type="dxa"/>
            <w:tcBorders>
              <w:bottom w:val="single" w:sz="4" w:space="0" w:color="auto"/>
            </w:tcBorders>
          </w:tcPr>
          <w:p w:rsidR="003F6646" w:rsidRPr="00FC7B9D" w:rsidRDefault="003F6646" w:rsidP="00506772">
            <w:pPr>
              <w:pStyle w:val="AGRTableText"/>
              <w:rPr>
                <w:bCs/>
              </w:rPr>
            </w:pPr>
            <w:r w:rsidRPr="00FC7B9D">
              <w:rPr>
                <w:bCs/>
              </w:rPr>
              <w:t>Equity assets</w:t>
            </w:r>
          </w:p>
        </w:tc>
        <w:tc>
          <w:tcPr>
            <w:tcW w:w="1323" w:type="dxa"/>
            <w:tcBorders>
              <w:bottom w:val="single" w:sz="4" w:space="0" w:color="auto"/>
            </w:tcBorders>
            <w:vAlign w:val="bottom"/>
          </w:tcPr>
          <w:p w:rsidR="003F6646" w:rsidRPr="00FC7B9D" w:rsidRDefault="007B1E33" w:rsidP="00506772">
            <w:pPr>
              <w:pStyle w:val="AGRTableNumbers"/>
              <w:keepNext/>
              <w:keepLines/>
              <w:tabs>
                <w:tab w:val="decimal" w:pos="850"/>
              </w:tabs>
              <w:ind w:right="111"/>
              <w:jc w:val="left"/>
            </w:pPr>
            <w:r>
              <w:t>-</w:t>
            </w:r>
          </w:p>
        </w:tc>
        <w:tc>
          <w:tcPr>
            <w:tcW w:w="1653" w:type="dxa"/>
            <w:tcBorders>
              <w:bottom w:val="single" w:sz="4" w:space="0" w:color="auto"/>
            </w:tcBorders>
          </w:tcPr>
          <w:p w:rsidR="003F6646" w:rsidRPr="00FC7B9D" w:rsidRDefault="007B1E33" w:rsidP="00506772">
            <w:pPr>
              <w:pStyle w:val="AGRTableNumbers"/>
              <w:keepNext/>
              <w:keepLines/>
              <w:tabs>
                <w:tab w:val="decimal" w:pos="1086"/>
              </w:tabs>
              <w:ind w:right="111"/>
              <w:jc w:val="left"/>
            </w:pPr>
            <w:r>
              <w:t>-</w:t>
            </w:r>
          </w:p>
        </w:tc>
        <w:tc>
          <w:tcPr>
            <w:tcW w:w="1323" w:type="dxa"/>
            <w:tcBorders>
              <w:bottom w:val="single" w:sz="4" w:space="0" w:color="auto"/>
            </w:tcBorders>
            <w:vAlign w:val="bottom"/>
          </w:tcPr>
          <w:p w:rsidR="003F6646" w:rsidRPr="00FC7B9D" w:rsidRDefault="007B1E33" w:rsidP="00506772">
            <w:pPr>
              <w:pStyle w:val="AGRTableNumbers"/>
              <w:keepNext/>
              <w:keepLines/>
              <w:tabs>
                <w:tab w:val="decimal" w:pos="850"/>
              </w:tabs>
              <w:ind w:right="111"/>
              <w:jc w:val="left"/>
            </w:pPr>
            <w:r>
              <w:t>-</w:t>
            </w:r>
          </w:p>
        </w:tc>
      </w:tr>
      <w:tr w:rsidR="003F6646" w:rsidRPr="00FC7B9D" w:rsidTr="00506772">
        <w:tc>
          <w:tcPr>
            <w:tcW w:w="4111" w:type="dxa"/>
            <w:tcBorders>
              <w:bottom w:val="single" w:sz="4" w:space="0" w:color="auto"/>
            </w:tcBorders>
          </w:tcPr>
          <w:p w:rsidR="003F6646" w:rsidRPr="00FC7B9D" w:rsidRDefault="003F6646" w:rsidP="00506772">
            <w:pPr>
              <w:pStyle w:val="AGRTableText"/>
            </w:pPr>
            <w:r w:rsidRPr="00FC7B9D">
              <w:rPr>
                <w:b/>
                <w:bCs/>
              </w:rPr>
              <w:t>Net worth</w:t>
            </w:r>
          </w:p>
        </w:tc>
        <w:tc>
          <w:tcPr>
            <w:tcW w:w="1323" w:type="dxa"/>
            <w:tcBorders>
              <w:bottom w:val="single" w:sz="4" w:space="0" w:color="auto"/>
            </w:tcBorders>
            <w:vAlign w:val="bottom"/>
          </w:tcPr>
          <w:p w:rsidR="003F6646" w:rsidRPr="00FC7B9D" w:rsidRDefault="003F6646" w:rsidP="007B1E33">
            <w:pPr>
              <w:pStyle w:val="AGRTableNumbers"/>
              <w:keepNext/>
              <w:keepLines/>
              <w:tabs>
                <w:tab w:val="decimal" w:pos="850"/>
              </w:tabs>
              <w:ind w:right="111"/>
              <w:jc w:val="left"/>
              <w:rPr>
                <w:b/>
              </w:rPr>
            </w:pPr>
            <w:r>
              <w:rPr>
                <w:b/>
              </w:rPr>
              <w:t>11,1</w:t>
            </w:r>
            <w:r w:rsidR="007B1E33">
              <w:rPr>
                <w:b/>
              </w:rPr>
              <w:t>4</w:t>
            </w:r>
            <w:r w:rsidR="001C37C2">
              <w:rPr>
                <w:b/>
              </w:rPr>
              <w:t>3.</w:t>
            </w:r>
            <w:r w:rsidR="00702A1C">
              <w:rPr>
                <w:b/>
              </w:rPr>
              <w:t>4</w:t>
            </w:r>
          </w:p>
        </w:tc>
        <w:tc>
          <w:tcPr>
            <w:tcW w:w="1653" w:type="dxa"/>
            <w:tcBorders>
              <w:bottom w:val="single" w:sz="4" w:space="0" w:color="auto"/>
            </w:tcBorders>
          </w:tcPr>
          <w:p w:rsidR="003F6646" w:rsidRPr="0049786A" w:rsidRDefault="007B1E33" w:rsidP="00037AB3">
            <w:pPr>
              <w:pStyle w:val="AGRTableNumbers"/>
              <w:keepNext/>
              <w:keepLines/>
              <w:tabs>
                <w:tab w:val="decimal" w:pos="1086"/>
              </w:tabs>
              <w:ind w:right="111"/>
              <w:jc w:val="left"/>
              <w:rPr>
                <w:b/>
              </w:rPr>
            </w:pPr>
            <w:r>
              <w:rPr>
                <w:b/>
              </w:rPr>
              <w:t>3,390.</w:t>
            </w:r>
            <w:r w:rsidR="00037AB3">
              <w:rPr>
                <w:b/>
              </w:rPr>
              <w:t>8</w:t>
            </w:r>
          </w:p>
        </w:tc>
        <w:tc>
          <w:tcPr>
            <w:tcW w:w="1323" w:type="dxa"/>
            <w:tcBorders>
              <w:bottom w:val="single" w:sz="4" w:space="0" w:color="auto"/>
            </w:tcBorders>
            <w:vAlign w:val="bottom"/>
          </w:tcPr>
          <w:p w:rsidR="003F6646" w:rsidRPr="00FC7B9D" w:rsidRDefault="003F6646" w:rsidP="00037AB3">
            <w:pPr>
              <w:pStyle w:val="AGRTableNumbers"/>
              <w:keepNext/>
              <w:keepLines/>
              <w:tabs>
                <w:tab w:val="decimal" w:pos="850"/>
              </w:tabs>
              <w:ind w:right="111"/>
              <w:jc w:val="left"/>
              <w:rPr>
                <w:b/>
              </w:rPr>
            </w:pPr>
            <w:r w:rsidRPr="00FC7B9D">
              <w:rPr>
                <w:b/>
              </w:rPr>
              <w:t>7,752.</w:t>
            </w:r>
            <w:r w:rsidR="00037AB3">
              <w:rPr>
                <w:b/>
              </w:rPr>
              <w:t>6</w:t>
            </w:r>
          </w:p>
        </w:tc>
      </w:tr>
    </w:tbl>
    <w:p w:rsidR="003F6646" w:rsidRDefault="003F6646" w:rsidP="001F6679">
      <w:pPr>
        <w:pStyle w:val="AGRHeading1"/>
      </w:pPr>
      <w:r w:rsidRPr="00FC7B9D">
        <w:t>Treasurer’s Annual Financial Statement cont…</w:t>
      </w:r>
    </w:p>
    <w:p w:rsidR="003F6646" w:rsidRPr="00FC7B9D" w:rsidRDefault="00D27EF3" w:rsidP="003F6646">
      <w:pPr>
        <w:pStyle w:val="AGRTableText"/>
        <w:jc w:val="center"/>
        <w:rPr>
          <w:b/>
          <w:bCs/>
        </w:rPr>
      </w:pPr>
      <w:r>
        <w:rPr>
          <w:b/>
          <w:bCs/>
        </w:rPr>
        <w:t>Total Public</w:t>
      </w:r>
      <w:r w:rsidR="003F6646" w:rsidRPr="00FC7B9D">
        <w:rPr>
          <w:b/>
          <w:bCs/>
        </w:rPr>
        <w:t xml:space="preserve"> Sector </w:t>
      </w:r>
      <w:r w:rsidR="00C02853">
        <w:rPr>
          <w:b/>
          <w:bCs/>
        </w:rPr>
        <w:t>–</w:t>
      </w:r>
      <w:r w:rsidR="003F6646" w:rsidRPr="00FC7B9D">
        <w:rPr>
          <w:b/>
          <w:bCs/>
        </w:rPr>
        <w:t xml:space="preserve"> Components of Financial </w:t>
      </w:r>
      <w:r w:rsidR="003F6646">
        <w:rPr>
          <w:b/>
          <w:bCs/>
        </w:rPr>
        <w:t>Performance</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8"/>
      </w:tblGrid>
      <w:tr w:rsidR="003F6646" w:rsidRPr="00FC7B9D" w:rsidTr="00506772">
        <w:tc>
          <w:tcPr>
            <w:tcW w:w="4536" w:type="dxa"/>
            <w:tcBorders>
              <w:bottom w:val="single" w:sz="4" w:space="0" w:color="auto"/>
            </w:tcBorders>
          </w:tcPr>
          <w:p w:rsidR="003F6646" w:rsidRPr="00FC7B9D" w:rsidRDefault="003F6646" w:rsidP="00506772">
            <w:pPr>
              <w:pStyle w:val="AGRTableText"/>
              <w:ind w:left="720" w:hanging="720"/>
            </w:pPr>
          </w:p>
        </w:tc>
        <w:tc>
          <w:tcPr>
            <w:tcW w:w="1417" w:type="dxa"/>
            <w:tcBorders>
              <w:bottom w:val="single" w:sz="4" w:space="0" w:color="auto"/>
            </w:tcBorders>
          </w:tcPr>
          <w:p w:rsidR="003F6646" w:rsidRPr="00FC7B9D" w:rsidRDefault="003F6646" w:rsidP="00506772">
            <w:pPr>
              <w:pStyle w:val="AGRTableText"/>
              <w:jc w:val="center"/>
            </w:pPr>
            <w:r w:rsidRPr="00FC7B9D">
              <w:t>201</w:t>
            </w:r>
            <w:r>
              <w:t>5</w:t>
            </w:r>
          </w:p>
        </w:tc>
        <w:tc>
          <w:tcPr>
            <w:tcW w:w="1418" w:type="dxa"/>
            <w:tcBorders>
              <w:bottom w:val="single" w:sz="4" w:space="0" w:color="auto"/>
            </w:tcBorders>
          </w:tcPr>
          <w:p w:rsidR="003F6646" w:rsidRPr="00FC7B9D" w:rsidRDefault="003F6646" w:rsidP="00506772">
            <w:pPr>
              <w:pStyle w:val="AGRTableText"/>
              <w:jc w:val="center"/>
            </w:pPr>
            <w:r w:rsidRPr="00FC7B9D">
              <w:t>201</w:t>
            </w:r>
            <w:r>
              <w:t>4</w:t>
            </w:r>
          </w:p>
        </w:tc>
      </w:tr>
      <w:tr w:rsidR="003F6646" w:rsidRPr="0016374F" w:rsidTr="00506772">
        <w:tc>
          <w:tcPr>
            <w:tcW w:w="4536" w:type="dxa"/>
          </w:tcPr>
          <w:p w:rsidR="003F6646" w:rsidRPr="00564D45" w:rsidRDefault="003F6646" w:rsidP="00506772">
            <w:pPr>
              <w:pStyle w:val="AGRTableText"/>
              <w:ind w:left="720" w:hanging="720"/>
            </w:pPr>
          </w:p>
        </w:tc>
        <w:tc>
          <w:tcPr>
            <w:tcW w:w="1417" w:type="dxa"/>
          </w:tcPr>
          <w:p w:rsidR="003F6646" w:rsidRPr="0016374F" w:rsidRDefault="003F6646" w:rsidP="00506772">
            <w:pPr>
              <w:pStyle w:val="AGRTableText"/>
              <w:jc w:val="center"/>
            </w:pPr>
            <w:r w:rsidRPr="0016374F">
              <w:t>$’million</w:t>
            </w:r>
          </w:p>
        </w:tc>
        <w:tc>
          <w:tcPr>
            <w:tcW w:w="1418" w:type="dxa"/>
            <w:vAlign w:val="bottom"/>
          </w:tcPr>
          <w:p w:rsidR="003F6646" w:rsidRPr="0016374F" w:rsidRDefault="003F6646" w:rsidP="00506772">
            <w:pPr>
              <w:pStyle w:val="AGRTableText"/>
              <w:jc w:val="center"/>
            </w:pPr>
            <w:r w:rsidRPr="0016374F">
              <w:t>$’million</w:t>
            </w:r>
          </w:p>
        </w:tc>
      </w:tr>
      <w:tr w:rsidR="003F6646" w:rsidRPr="00564D45" w:rsidTr="00506772">
        <w:tc>
          <w:tcPr>
            <w:tcW w:w="4536" w:type="dxa"/>
          </w:tcPr>
          <w:p w:rsidR="003F6646" w:rsidRPr="00564D45" w:rsidRDefault="003F6646" w:rsidP="00506772">
            <w:pPr>
              <w:pStyle w:val="AGRTableText"/>
            </w:pPr>
            <w:r w:rsidRPr="00564D45">
              <w:t>Taxation revenue</w:t>
            </w:r>
          </w:p>
        </w:tc>
        <w:tc>
          <w:tcPr>
            <w:tcW w:w="1417" w:type="dxa"/>
          </w:tcPr>
          <w:p w:rsidR="003F6646" w:rsidRPr="00450648" w:rsidRDefault="00D27EF3" w:rsidP="00506772">
            <w:pPr>
              <w:pStyle w:val="AGRTableNumbers"/>
              <w:keepNext/>
              <w:keepLines/>
              <w:tabs>
                <w:tab w:val="decimal" w:pos="876"/>
              </w:tabs>
              <w:ind w:right="111"/>
              <w:jc w:val="left"/>
            </w:pPr>
            <w:r>
              <w:t>704.6</w:t>
            </w:r>
          </w:p>
        </w:tc>
        <w:tc>
          <w:tcPr>
            <w:tcW w:w="1418" w:type="dxa"/>
          </w:tcPr>
          <w:p w:rsidR="003F6646" w:rsidRPr="00450648" w:rsidRDefault="00D27EF3" w:rsidP="00D27EF3">
            <w:pPr>
              <w:pStyle w:val="AGRTableNumbers"/>
              <w:keepNext/>
              <w:keepLines/>
              <w:tabs>
                <w:tab w:val="decimal" w:pos="876"/>
              </w:tabs>
              <w:ind w:right="111"/>
              <w:jc w:val="left"/>
            </w:pPr>
            <w:r>
              <w:t>55</w:t>
            </w:r>
            <w:r w:rsidR="003F6646">
              <w:t>6.</w:t>
            </w:r>
            <w:r>
              <w:t>2</w:t>
            </w:r>
          </w:p>
        </w:tc>
      </w:tr>
      <w:tr w:rsidR="003F6646" w:rsidRPr="00564D45" w:rsidTr="00506772">
        <w:tc>
          <w:tcPr>
            <w:tcW w:w="4536" w:type="dxa"/>
          </w:tcPr>
          <w:p w:rsidR="003F6646" w:rsidRPr="00564D45" w:rsidRDefault="003F6646" w:rsidP="00506772">
            <w:pPr>
              <w:pStyle w:val="AGRTableText"/>
            </w:pPr>
            <w:r>
              <w:t>Grants</w:t>
            </w:r>
          </w:p>
        </w:tc>
        <w:tc>
          <w:tcPr>
            <w:tcW w:w="1417" w:type="dxa"/>
          </w:tcPr>
          <w:p w:rsidR="003F6646" w:rsidRPr="00450648" w:rsidRDefault="00D27EF3" w:rsidP="00D27EF3">
            <w:pPr>
              <w:pStyle w:val="AGRTableNumbers"/>
              <w:keepNext/>
              <w:keepLines/>
              <w:tabs>
                <w:tab w:val="decimal" w:pos="876"/>
              </w:tabs>
              <w:ind w:right="111"/>
              <w:jc w:val="left"/>
            </w:pPr>
            <w:r>
              <w:t>4,398.</w:t>
            </w:r>
            <w:r w:rsidR="00F53E77">
              <w:t>5</w:t>
            </w:r>
          </w:p>
        </w:tc>
        <w:tc>
          <w:tcPr>
            <w:tcW w:w="1418" w:type="dxa"/>
          </w:tcPr>
          <w:p w:rsidR="003F6646" w:rsidRPr="00450648" w:rsidRDefault="003F6646" w:rsidP="00506772">
            <w:pPr>
              <w:pStyle w:val="AGRTableNumbers"/>
              <w:keepNext/>
              <w:keepLines/>
              <w:tabs>
                <w:tab w:val="decimal" w:pos="876"/>
              </w:tabs>
              <w:ind w:right="111"/>
              <w:jc w:val="left"/>
            </w:pPr>
            <w:r>
              <w:t>3,</w:t>
            </w:r>
            <w:r w:rsidR="00506772">
              <w:t>890.8</w:t>
            </w:r>
          </w:p>
        </w:tc>
      </w:tr>
      <w:tr w:rsidR="003F6646" w:rsidRPr="00564D45" w:rsidTr="00506772">
        <w:tc>
          <w:tcPr>
            <w:tcW w:w="4536" w:type="dxa"/>
          </w:tcPr>
          <w:p w:rsidR="003F6646" w:rsidRPr="00564D45" w:rsidRDefault="003F6646" w:rsidP="00506772">
            <w:pPr>
              <w:pStyle w:val="AGRTableText"/>
            </w:pPr>
            <w:r>
              <w:t>S</w:t>
            </w:r>
            <w:r w:rsidRPr="00564D45">
              <w:t>ales of goods and services</w:t>
            </w:r>
          </w:p>
        </w:tc>
        <w:tc>
          <w:tcPr>
            <w:tcW w:w="1417" w:type="dxa"/>
          </w:tcPr>
          <w:p w:rsidR="003F6646" w:rsidRPr="00450648" w:rsidRDefault="00D27EF3" w:rsidP="00D27EF3">
            <w:pPr>
              <w:pStyle w:val="AGRTableNumbers"/>
              <w:keepNext/>
              <w:keepLines/>
              <w:tabs>
                <w:tab w:val="decimal" w:pos="876"/>
              </w:tabs>
              <w:ind w:right="111"/>
              <w:jc w:val="left"/>
            </w:pPr>
            <w:r>
              <w:t>1,149.9</w:t>
            </w:r>
          </w:p>
        </w:tc>
        <w:tc>
          <w:tcPr>
            <w:tcW w:w="1418" w:type="dxa"/>
          </w:tcPr>
          <w:p w:rsidR="003F6646" w:rsidRPr="00450648" w:rsidRDefault="00506772" w:rsidP="00506772">
            <w:pPr>
              <w:pStyle w:val="AGRTableNumbers"/>
              <w:keepNext/>
              <w:keepLines/>
              <w:tabs>
                <w:tab w:val="decimal" w:pos="876"/>
              </w:tabs>
              <w:ind w:right="111"/>
              <w:jc w:val="left"/>
            </w:pPr>
            <w:r>
              <w:t>1,189.0</w:t>
            </w:r>
          </w:p>
        </w:tc>
      </w:tr>
      <w:tr w:rsidR="003F6646" w:rsidRPr="00564D45" w:rsidTr="00506772">
        <w:tc>
          <w:tcPr>
            <w:tcW w:w="4536" w:type="dxa"/>
          </w:tcPr>
          <w:p w:rsidR="003F6646" w:rsidRPr="00564D45" w:rsidRDefault="003F6646" w:rsidP="00506772">
            <w:pPr>
              <w:pStyle w:val="AGRTableText"/>
            </w:pPr>
            <w:r w:rsidRPr="00564D45">
              <w:t>Interest income</w:t>
            </w:r>
          </w:p>
        </w:tc>
        <w:tc>
          <w:tcPr>
            <w:tcW w:w="1417" w:type="dxa"/>
          </w:tcPr>
          <w:p w:rsidR="003F6646" w:rsidRPr="00D41AF6" w:rsidRDefault="00D27EF3" w:rsidP="00506772">
            <w:pPr>
              <w:pStyle w:val="AGRTableNumbers"/>
              <w:keepNext/>
              <w:keepLines/>
              <w:tabs>
                <w:tab w:val="decimal" w:pos="876"/>
              </w:tabs>
              <w:ind w:right="111"/>
              <w:jc w:val="left"/>
            </w:pPr>
            <w:r>
              <w:t>154.9</w:t>
            </w:r>
          </w:p>
        </w:tc>
        <w:tc>
          <w:tcPr>
            <w:tcW w:w="1418" w:type="dxa"/>
          </w:tcPr>
          <w:p w:rsidR="003F6646" w:rsidRPr="00D41AF6" w:rsidRDefault="00506772" w:rsidP="00506772">
            <w:pPr>
              <w:pStyle w:val="AGRTableNumbers"/>
              <w:keepNext/>
              <w:keepLines/>
              <w:tabs>
                <w:tab w:val="decimal" w:pos="876"/>
              </w:tabs>
              <w:ind w:right="111"/>
              <w:jc w:val="left"/>
            </w:pPr>
            <w:r>
              <w:t>123.8</w:t>
            </w:r>
          </w:p>
        </w:tc>
      </w:tr>
      <w:tr w:rsidR="003F6646" w:rsidRPr="0052375C" w:rsidTr="00506772">
        <w:tc>
          <w:tcPr>
            <w:tcW w:w="4536" w:type="dxa"/>
          </w:tcPr>
          <w:p w:rsidR="003F6646" w:rsidRPr="00564D45" w:rsidRDefault="003F6646" w:rsidP="00506772">
            <w:pPr>
              <w:pStyle w:val="AGRTableText"/>
            </w:pPr>
            <w:r>
              <w:t>Dividend and income tax equivalent income</w:t>
            </w:r>
          </w:p>
        </w:tc>
        <w:tc>
          <w:tcPr>
            <w:tcW w:w="1417" w:type="dxa"/>
          </w:tcPr>
          <w:p w:rsidR="003F6646" w:rsidRPr="00450648" w:rsidRDefault="00D27EF3" w:rsidP="00506772">
            <w:pPr>
              <w:pStyle w:val="AGRTableNumbers"/>
              <w:keepNext/>
              <w:keepLines/>
              <w:tabs>
                <w:tab w:val="decimal" w:pos="876"/>
              </w:tabs>
              <w:ind w:right="111"/>
              <w:jc w:val="left"/>
            </w:pPr>
            <w:r>
              <w:t>-</w:t>
            </w:r>
          </w:p>
        </w:tc>
        <w:tc>
          <w:tcPr>
            <w:tcW w:w="1418" w:type="dxa"/>
          </w:tcPr>
          <w:p w:rsidR="003F6646" w:rsidRDefault="00506772" w:rsidP="00506772">
            <w:pPr>
              <w:pStyle w:val="AGRTableNumbers"/>
              <w:keepNext/>
              <w:keepLines/>
              <w:tabs>
                <w:tab w:val="decimal" w:pos="876"/>
              </w:tabs>
              <w:ind w:right="111"/>
              <w:jc w:val="left"/>
            </w:pPr>
            <w:r>
              <w:t>-</w:t>
            </w:r>
          </w:p>
        </w:tc>
      </w:tr>
      <w:tr w:rsidR="003F6646" w:rsidRPr="0052375C" w:rsidTr="00506772">
        <w:tc>
          <w:tcPr>
            <w:tcW w:w="4536" w:type="dxa"/>
          </w:tcPr>
          <w:p w:rsidR="003F6646" w:rsidRPr="00564D45" w:rsidRDefault="003F6646" w:rsidP="00506772">
            <w:pPr>
              <w:pStyle w:val="AGRTableText"/>
            </w:pPr>
            <w:r w:rsidRPr="00564D45">
              <w:t>Other</w:t>
            </w:r>
          </w:p>
        </w:tc>
        <w:tc>
          <w:tcPr>
            <w:tcW w:w="1417" w:type="dxa"/>
          </w:tcPr>
          <w:p w:rsidR="003F6646" w:rsidRPr="00450648" w:rsidRDefault="00D27EF3" w:rsidP="00506772">
            <w:pPr>
              <w:pStyle w:val="AGRTableNumbers"/>
              <w:keepNext/>
              <w:keepLines/>
              <w:tabs>
                <w:tab w:val="decimal" w:pos="876"/>
              </w:tabs>
              <w:ind w:right="111"/>
              <w:jc w:val="left"/>
            </w:pPr>
            <w:r>
              <w:t>592.</w:t>
            </w:r>
            <w:r w:rsidR="00F53E77">
              <w:t>7</w:t>
            </w:r>
          </w:p>
        </w:tc>
        <w:tc>
          <w:tcPr>
            <w:tcW w:w="1418" w:type="dxa"/>
          </w:tcPr>
          <w:p w:rsidR="003F6646" w:rsidRPr="00450648" w:rsidRDefault="00506772" w:rsidP="00506772">
            <w:pPr>
              <w:pStyle w:val="AGRTableNumbers"/>
              <w:keepNext/>
              <w:keepLines/>
              <w:tabs>
                <w:tab w:val="decimal" w:pos="876"/>
              </w:tabs>
              <w:ind w:right="111"/>
              <w:jc w:val="left"/>
            </w:pPr>
            <w:r>
              <w:t>318.9</w:t>
            </w:r>
          </w:p>
        </w:tc>
      </w:tr>
      <w:tr w:rsidR="003F6646" w:rsidRPr="00DD5FAA" w:rsidTr="00506772">
        <w:tc>
          <w:tcPr>
            <w:tcW w:w="4536" w:type="dxa"/>
            <w:tcBorders>
              <w:bottom w:val="single" w:sz="4" w:space="0" w:color="auto"/>
            </w:tcBorders>
          </w:tcPr>
          <w:p w:rsidR="003F6646" w:rsidRPr="00DD5FAA" w:rsidRDefault="003F6646" w:rsidP="00506772">
            <w:pPr>
              <w:pStyle w:val="AGRTableText"/>
              <w:rPr>
                <w:b/>
              </w:rPr>
            </w:pPr>
            <w:r>
              <w:rPr>
                <w:b/>
              </w:rPr>
              <w:t>Total r</w:t>
            </w:r>
            <w:r w:rsidRPr="00DD5FAA">
              <w:rPr>
                <w:b/>
              </w:rPr>
              <w:t>evenues</w:t>
            </w:r>
          </w:p>
        </w:tc>
        <w:tc>
          <w:tcPr>
            <w:tcW w:w="1417" w:type="dxa"/>
            <w:tcBorders>
              <w:bottom w:val="single" w:sz="4" w:space="0" w:color="auto"/>
            </w:tcBorders>
          </w:tcPr>
          <w:p w:rsidR="003F6646" w:rsidRPr="00213791" w:rsidRDefault="00D27EF3" w:rsidP="003C45A0">
            <w:pPr>
              <w:pStyle w:val="AGRTableNumbers"/>
              <w:keepNext/>
              <w:keepLines/>
              <w:tabs>
                <w:tab w:val="decimal" w:pos="876"/>
              </w:tabs>
              <w:ind w:right="111"/>
              <w:jc w:val="left"/>
              <w:rPr>
                <w:b/>
              </w:rPr>
            </w:pPr>
            <w:r>
              <w:rPr>
                <w:b/>
              </w:rPr>
              <w:t>7,000.</w:t>
            </w:r>
            <w:r w:rsidR="003C45A0">
              <w:rPr>
                <w:b/>
              </w:rPr>
              <w:t>6</w:t>
            </w:r>
          </w:p>
        </w:tc>
        <w:tc>
          <w:tcPr>
            <w:tcW w:w="1418" w:type="dxa"/>
            <w:tcBorders>
              <w:bottom w:val="single" w:sz="4" w:space="0" w:color="auto"/>
            </w:tcBorders>
          </w:tcPr>
          <w:p w:rsidR="003F6646" w:rsidRPr="00450648" w:rsidRDefault="00506772" w:rsidP="00506772">
            <w:pPr>
              <w:pStyle w:val="AGRTableNumbers"/>
              <w:keepNext/>
              <w:keepLines/>
              <w:tabs>
                <w:tab w:val="decimal" w:pos="876"/>
              </w:tabs>
              <w:ind w:right="111"/>
              <w:jc w:val="left"/>
            </w:pPr>
            <w:r>
              <w:rPr>
                <w:b/>
              </w:rPr>
              <w:t>6,078.7</w:t>
            </w:r>
          </w:p>
        </w:tc>
      </w:tr>
      <w:tr w:rsidR="003F6646" w:rsidRPr="00564D45" w:rsidTr="00506772">
        <w:tc>
          <w:tcPr>
            <w:tcW w:w="4536" w:type="dxa"/>
            <w:tcBorders>
              <w:top w:val="single" w:sz="4" w:space="0" w:color="auto"/>
            </w:tcBorders>
          </w:tcPr>
          <w:p w:rsidR="003F6646" w:rsidRPr="00564D45" w:rsidRDefault="003F6646" w:rsidP="00506772">
            <w:pPr>
              <w:pStyle w:val="AGRTableText"/>
            </w:pPr>
            <w:r w:rsidRPr="00564D45">
              <w:t>Employee expenses</w:t>
            </w:r>
          </w:p>
        </w:tc>
        <w:tc>
          <w:tcPr>
            <w:tcW w:w="1417" w:type="dxa"/>
            <w:tcBorders>
              <w:top w:val="single" w:sz="4" w:space="0" w:color="auto"/>
            </w:tcBorders>
          </w:tcPr>
          <w:p w:rsidR="003F6646" w:rsidRPr="00450648" w:rsidRDefault="003F6646" w:rsidP="00506772">
            <w:pPr>
              <w:pStyle w:val="AGRTableNumbers"/>
              <w:keepNext/>
              <w:keepLines/>
              <w:tabs>
                <w:tab w:val="decimal" w:pos="876"/>
              </w:tabs>
              <w:ind w:right="111"/>
              <w:jc w:val="left"/>
            </w:pPr>
            <w:r>
              <w:t>(</w:t>
            </w:r>
            <w:r w:rsidR="00506772">
              <w:t>2,165.6</w:t>
            </w:r>
            <w:r>
              <w:t>)</w:t>
            </w:r>
          </w:p>
        </w:tc>
        <w:tc>
          <w:tcPr>
            <w:tcW w:w="1418" w:type="dxa"/>
            <w:tcBorders>
              <w:top w:val="single" w:sz="4" w:space="0" w:color="auto"/>
            </w:tcBorders>
          </w:tcPr>
          <w:p w:rsidR="003F6646" w:rsidRPr="00450648" w:rsidRDefault="003F6646" w:rsidP="00506772">
            <w:pPr>
              <w:pStyle w:val="AGRTableNumbers"/>
              <w:keepNext/>
              <w:keepLines/>
              <w:tabs>
                <w:tab w:val="decimal" w:pos="876"/>
              </w:tabs>
              <w:ind w:right="111"/>
              <w:jc w:val="left"/>
            </w:pPr>
            <w:r>
              <w:t>(</w:t>
            </w:r>
            <w:r w:rsidR="00506772">
              <w:t>2,075.0</w:t>
            </w:r>
            <w:r>
              <w:t>)</w:t>
            </w:r>
          </w:p>
        </w:tc>
      </w:tr>
      <w:tr w:rsidR="003F6646" w:rsidRPr="00564D45" w:rsidTr="00506772">
        <w:tc>
          <w:tcPr>
            <w:tcW w:w="4536" w:type="dxa"/>
          </w:tcPr>
          <w:p w:rsidR="003F6646" w:rsidRPr="00564D45" w:rsidRDefault="003F6646" w:rsidP="00506772">
            <w:pPr>
              <w:pStyle w:val="AGRTableText"/>
            </w:pPr>
            <w:r w:rsidRPr="00564D45">
              <w:t>Other operating expenses</w:t>
            </w:r>
          </w:p>
        </w:tc>
        <w:tc>
          <w:tcPr>
            <w:tcW w:w="1417" w:type="dxa"/>
          </w:tcPr>
          <w:p w:rsidR="003F6646" w:rsidRPr="00450648" w:rsidRDefault="003F6646" w:rsidP="00506772">
            <w:pPr>
              <w:pStyle w:val="AGRTableNumbers"/>
              <w:keepNext/>
              <w:keepLines/>
              <w:tabs>
                <w:tab w:val="decimal" w:pos="876"/>
              </w:tabs>
              <w:ind w:right="111"/>
              <w:jc w:val="left"/>
            </w:pPr>
            <w:r>
              <w:t>(</w:t>
            </w:r>
            <w:r w:rsidR="00506772">
              <w:t>1,837.2</w:t>
            </w:r>
            <w:r>
              <w:t>)</w:t>
            </w:r>
          </w:p>
        </w:tc>
        <w:tc>
          <w:tcPr>
            <w:tcW w:w="1418" w:type="dxa"/>
          </w:tcPr>
          <w:p w:rsidR="003F6646" w:rsidRPr="00450648" w:rsidRDefault="003F6646" w:rsidP="00506772">
            <w:pPr>
              <w:pStyle w:val="AGRTableNumbers"/>
              <w:keepNext/>
              <w:keepLines/>
              <w:tabs>
                <w:tab w:val="decimal" w:pos="876"/>
              </w:tabs>
              <w:ind w:right="111"/>
              <w:jc w:val="left"/>
            </w:pPr>
            <w:r>
              <w:t>(1,</w:t>
            </w:r>
            <w:r w:rsidR="00506772">
              <w:t>783.1</w:t>
            </w:r>
            <w:r>
              <w:t>)</w:t>
            </w:r>
          </w:p>
        </w:tc>
      </w:tr>
      <w:tr w:rsidR="003F6646" w:rsidRPr="00564D45" w:rsidTr="00506772">
        <w:tc>
          <w:tcPr>
            <w:tcW w:w="4536" w:type="dxa"/>
          </w:tcPr>
          <w:p w:rsidR="003F6646" w:rsidRPr="00564D45" w:rsidRDefault="003F6646" w:rsidP="00506772">
            <w:pPr>
              <w:pStyle w:val="AGRTableText"/>
            </w:pPr>
            <w:r w:rsidRPr="00564D45">
              <w:t>Depreciation</w:t>
            </w:r>
          </w:p>
        </w:tc>
        <w:tc>
          <w:tcPr>
            <w:tcW w:w="1417" w:type="dxa"/>
          </w:tcPr>
          <w:p w:rsidR="003F6646" w:rsidRPr="00450648" w:rsidRDefault="003F6646" w:rsidP="00506772">
            <w:pPr>
              <w:pStyle w:val="AGRTableNumbers"/>
              <w:keepNext/>
              <w:keepLines/>
              <w:tabs>
                <w:tab w:val="decimal" w:pos="876"/>
              </w:tabs>
              <w:ind w:right="111"/>
              <w:jc w:val="left"/>
            </w:pPr>
            <w:r>
              <w:t>(</w:t>
            </w:r>
            <w:r w:rsidR="00506772">
              <w:t>569.2</w:t>
            </w:r>
            <w:r>
              <w:t>)</w:t>
            </w:r>
          </w:p>
        </w:tc>
        <w:tc>
          <w:tcPr>
            <w:tcW w:w="1418" w:type="dxa"/>
          </w:tcPr>
          <w:p w:rsidR="003F6646" w:rsidRPr="00450648" w:rsidRDefault="00506772" w:rsidP="00506772">
            <w:pPr>
              <w:pStyle w:val="AGRTableNumbers"/>
              <w:keepNext/>
              <w:keepLines/>
              <w:tabs>
                <w:tab w:val="decimal" w:pos="876"/>
              </w:tabs>
              <w:ind w:right="111"/>
              <w:jc w:val="left"/>
            </w:pPr>
            <w:r>
              <w:t>(599</w:t>
            </w:r>
            <w:r w:rsidR="003F6646">
              <w:t>.9)</w:t>
            </w:r>
          </w:p>
        </w:tc>
      </w:tr>
      <w:tr w:rsidR="003F6646" w:rsidRPr="00564D45" w:rsidTr="00506772">
        <w:tc>
          <w:tcPr>
            <w:tcW w:w="4536" w:type="dxa"/>
          </w:tcPr>
          <w:p w:rsidR="003F6646" w:rsidRPr="00564D45" w:rsidRDefault="003F6646" w:rsidP="00506772">
            <w:pPr>
              <w:pStyle w:val="AGRTableText"/>
            </w:pPr>
            <w:r>
              <w:t>S</w:t>
            </w:r>
            <w:r w:rsidRPr="00564D45">
              <w:t>uperannuation expense</w:t>
            </w:r>
          </w:p>
        </w:tc>
        <w:tc>
          <w:tcPr>
            <w:tcW w:w="1417" w:type="dxa"/>
          </w:tcPr>
          <w:p w:rsidR="003F6646" w:rsidRPr="00450648" w:rsidRDefault="003F6646" w:rsidP="00506772">
            <w:pPr>
              <w:pStyle w:val="AGRTableNumbers"/>
              <w:keepNext/>
              <w:keepLines/>
              <w:tabs>
                <w:tab w:val="decimal" w:pos="876"/>
              </w:tabs>
              <w:ind w:right="111"/>
              <w:jc w:val="left"/>
            </w:pPr>
            <w:r>
              <w:t>(3</w:t>
            </w:r>
            <w:r w:rsidR="00506772">
              <w:t>41.8</w:t>
            </w:r>
            <w:r>
              <w:t>)</w:t>
            </w:r>
          </w:p>
        </w:tc>
        <w:tc>
          <w:tcPr>
            <w:tcW w:w="1418" w:type="dxa"/>
          </w:tcPr>
          <w:p w:rsidR="003F6646" w:rsidRPr="00450648" w:rsidRDefault="00506772" w:rsidP="00506772">
            <w:pPr>
              <w:pStyle w:val="AGRTableNumbers"/>
              <w:keepNext/>
              <w:keepLines/>
              <w:tabs>
                <w:tab w:val="decimal" w:pos="876"/>
              </w:tabs>
              <w:ind w:right="111"/>
              <w:jc w:val="left"/>
            </w:pPr>
            <w:r>
              <w:t>(347.9</w:t>
            </w:r>
            <w:r w:rsidR="003F6646">
              <w:t>)</w:t>
            </w:r>
          </w:p>
        </w:tc>
      </w:tr>
      <w:tr w:rsidR="003F6646" w:rsidRPr="00564D45" w:rsidTr="00506772">
        <w:tc>
          <w:tcPr>
            <w:tcW w:w="4536" w:type="dxa"/>
          </w:tcPr>
          <w:p w:rsidR="003F6646" w:rsidRPr="00564D45" w:rsidRDefault="00506772" w:rsidP="00506772">
            <w:pPr>
              <w:pStyle w:val="AGRTableText"/>
            </w:pPr>
            <w:r>
              <w:t>I</w:t>
            </w:r>
            <w:r w:rsidR="003F6646">
              <w:t>nterest expenses</w:t>
            </w:r>
          </w:p>
        </w:tc>
        <w:tc>
          <w:tcPr>
            <w:tcW w:w="1417" w:type="dxa"/>
          </w:tcPr>
          <w:p w:rsidR="003F6646" w:rsidRPr="00450648" w:rsidRDefault="003F6646" w:rsidP="00506772">
            <w:pPr>
              <w:pStyle w:val="AGRTableNumbers"/>
              <w:keepNext/>
              <w:keepLines/>
              <w:tabs>
                <w:tab w:val="decimal" w:pos="876"/>
              </w:tabs>
              <w:ind w:right="111"/>
              <w:jc w:val="left"/>
            </w:pPr>
            <w:r>
              <w:t>(</w:t>
            </w:r>
            <w:r w:rsidR="00506772">
              <w:t>293.9</w:t>
            </w:r>
            <w:r>
              <w:t>)</w:t>
            </w:r>
          </w:p>
        </w:tc>
        <w:tc>
          <w:tcPr>
            <w:tcW w:w="1418" w:type="dxa"/>
          </w:tcPr>
          <w:p w:rsidR="003F6646" w:rsidRPr="00450648" w:rsidRDefault="00506772" w:rsidP="00506772">
            <w:pPr>
              <w:pStyle w:val="AGRTableNumbers"/>
              <w:keepNext/>
              <w:keepLines/>
              <w:tabs>
                <w:tab w:val="decimal" w:pos="876"/>
              </w:tabs>
              <w:ind w:right="111"/>
              <w:jc w:val="left"/>
            </w:pPr>
            <w:r>
              <w:t>(282.9</w:t>
            </w:r>
            <w:r w:rsidR="003F6646">
              <w:t>)</w:t>
            </w:r>
          </w:p>
        </w:tc>
      </w:tr>
      <w:tr w:rsidR="003F6646" w:rsidRPr="00564D45" w:rsidTr="00506772">
        <w:tc>
          <w:tcPr>
            <w:tcW w:w="4536" w:type="dxa"/>
          </w:tcPr>
          <w:p w:rsidR="003F6646" w:rsidRPr="00564D45" w:rsidRDefault="003F6646" w:rsidP="00506772">
            <w:pPr>
              <w:pStyle w:val="AGRTableText"/>
            </w:pPr>
            <w:r>
              <w:t>Other property expenses</w:t>
            </w:r>
          </w:p>
        </w:tc>
        <w:tc>
          <w:tcPr>
            <w:tcW w:w="1417" w:type="dxa"/>
          </w:tcPr>
          <w:p w:rsidR="003F6646" w:rsidRPr="00450648" w:rsidRDefault="00506772" w:rsidP="00506772">
            <w:pPr>
              <w:pStyle w:val="AGRTableNumbers"/>
              <w:keepNext/>
              <w:keepLines/>
              <w:tabs>
                <w:tab w:val="decimal" w:pos="876"/>
              </w:tabs>
              <w:ind w:right="111"/>
              <w:jc w:val="left"/>
            </w:pPr>
            <w:r>
              <w:t>(3.6</w:t>
            </w:r>
            <w:r w:rsidR="003F6646">
              <w:t>)</w:t>
            </w:r>
          </w:p>
        </w:tc>
        <w:tc>
          <w:tcPr>
            <w:tcW w:w="1418" w:type="dxa"/>
          </w:tcPr>
          <w:p w:rsidR="003F6646" w:rsidRPr="00450648" w:rsidRDefault="00506772" w:rsidP="00506772">
            <w:pPr>
              <w:pStyle w:val="AGRTableNumbers"/>
              <w:keepNext/>
              <w:keepLines/>
              <w:tabs>
                <w:tab w:val="decimal" w:pos="876"/>
              </w:tabs>
              <w:ind w:right="111"/>
              <w:jc w:val="left"/>
            </w:pPr>
            <w:r>
              <w:t>(5.6</w:t>
            </w:r>
            <w:r w:rsidR="003F6646">
              <w:t>)</w:t>
            </w:r>
          </w:p>
        </w:tc>
      </w:tr>
      <w:tr w:rsidR="003F6646" w:rsidRPr="00564D45" w:rsidTr="00506772">
        <w:tc>
          <w:tcPr>
            <w:tcW w:w="4536" w:type="dxa"/>
          </w:tcPr>
          <w:p w:rsidR="003F6646" w:rsidRPr="00564D45" w:rsidRDefault="003F6646" w:rsidP="00506772">
            <w:pPr>
              <w:pStyle w:val="AGRTableText"/>
            </w:pPr>
            <w:r>
              <w:t>Grants  and subsidies</w:t>
            </w:r>
          </w:p>
        </w:tc>
        <w:tc>
          <w:tcPr>
            <w:tcW w:w="1417" w:type="dxa"/>
          </w:tcPr>
          <w:p w:rsidR="003F6646" w:rsidRPr="00213791" w:rsidRDefault="00506772" w:rsidP="00506772">
            <w:pPr>
              <w:pStyle w:val="AGRTableNumbers"/>
              <w:keepNext/>
              <w:keepLines/>
              <w:tabs>
                <w:tab w:val="decimal" w:pos="876"/>
              </w:tabs>
              <w:ind w:right="111"/>
              <w:jc w:val="left"/>
            </w:pPr>
            <w:r>
              <w:t>(997.8</w:t>
            </w:r>
            <w:r w:rsidR="003F6646" w:rsidRPr="00213791">
              <w:t>)</w:t>
            </w:r>
          </w:p>
        </w:tc>
        <w:tc>
          <w:tcPr>
            <w:tcW w:w="1418" w:type="dxa"/>
          </w:tcPr>
          <w:p w:rsidR="003F6646" w:rsidRPr="00450648" w:rsidRDefault="003F6646" w:rsidP="003C45A0">
            <w:pPr>
              <w:pStyle w:val="AGRTableNumbers"/>
              <w:keepNext/>
              <w:keepLines/>
              <w:tabs>
                <w:tab w:val="decimal" w:pos="876"/>
              </w:tabs>
              <w:ind w:right="111"/>
              <w:jc w:val="left"/>
              <w:rPr>
                <w:b/>
              </w:rPr>
            </w:pPr>
            <w:r>
              <w:t>(</w:t>
            </w:r>
            <w:r w:rsidR="00506772">
              <w:t>878.</w:t>
            </w:r>
            <w:r w:rsidR="003C45A0">
              <w:t>8</w:t>
            </w:r>
            <w:r>
              <w:t>)</w:t>
            </w:r>
          </w:p>
        </w:tc>
      </w:tr>
      <w:tr w:rsidR="003F6646" w:rsidRPr="00DD5FAA" w:rsidTr="00506772">
        <w:tc>
          <w:tcPr>
            <w:tcW w:w="4536" w:type="dxa"/>
            <w:tcBorders>
              <w:bottom w:val="single" w:sz="4" w:space="0" w:color="auto"/>
            </w:tcBorders>
          </w:tcPr>
          <w:p w:rsidR="003F6646" w:rsidRPr="00DD5FAA" w:rsidRDefault="003F6646" w:rsidP="00506772">
            <w:pPr>
              <w:pStyle w:val="AGRTableText"/>
              <w:rPr>
                <w:b/>
              </w:rPr>
            </w:pPr>
            <w:r>
              <w:rPr>
                <w:b/>
              </w:rPr>
              <w:t>Total expenses</w:t>
            </w:r>
          </w:p>
        </w:tc>
        <w:tc>
          <w:tcPr>
            <w:tcW w:w="1417" w:type="dxa"/>
            <w:tcBorders>
              <w:bottom w:val="single" w:sz="4" w:space="0" w:color="auto"/>
            </w:tcBorders>
          </w:tcPr>
          <w:p w:rsidR="003F6646" w:rsidRPr="00450648" w:rsidRDefault="003F6646" w:rsidP="00506772">
            <w:pPr>
              <w:pStyle w:val="AGRTableNumbers"/>
              <w:keepNext/>
              <w:keepLines/>
              <w:tabs>
                <w:tab w:val="decimal" w:pos="876"/>
              </w:tabs>
              <w:ind w:right="111"/>
              <w:jc w:val="left"/>
              <w:rPr>
                <w:b/>
              </w:rPr>
            </w:pPr>
            <w:r>
              <w:rPr>
                <w:b/>
              </w:rPr>
              <w:t>(</w:t>
            </w:r>
            <w:r w:rsidR="00506772">
              <w:rPr>
                <w:b/>
              </w:rPr>
              <w:t>6,209.1</w:t>
            </w:r>
            <w:r>
              <w:rPr>
                <w:b/>
              </w:rPr>
              <w:t>)</w:t>
            </w:r>
          </w:p>
        </w:tc>
        <w:tc>
          <w:tcPr>
            <w:tcW w:w="1418" w:type="dxa"/>
            <w:tcBorders>
              <w:bottom w:val="single" w:sz="4" w:space="0" w:color="auto"/>
            </w:tcBorders>
          </w:tcPr>
          <w:p w:rsidR="003F6646" w:rsidRPr="00450648" w:rsidRDefault="00506772" w:rsidP="00506772">
            <w:pPr>
              <w:pStyle w:val="AGRTableNumbers"/>
              <w:keepNext/>
              <w:keepLines/>
              <w:tabs>
                <w:tab w:val="decimal" w:pos="876"/>
              </w:tabs>
              <w:ind w:right="111"/>
              <w:jc w:val="left"/>
              <w:rPr>
                <w:b/>
              </w:rPr>
            </w:pPr>
            <w:r>
              <w:rPr>
                <w:b/>
              </w:rPr>
              <w:t>(5,</w:t>
            </w:r>
            <w:r w:rsidR="003C45A0">
              <w:rPr>
                <w:b/>
              </w:rPr>
              <w:t>973.2</w:t>
            </w:r>
            <w:r w:rsidR="003F6646">
              <w:rPr>
                <w:b/>
              </w:rPr>
              <w:t>)</w:t>
            </w:r>
          </w:p>
        </w:tc>
      </w:tr>
      <w:tr w:rsidR="003F6646" w:rsidRPr="00EC7F83" w:rsidTr="00506772">
        <w:tc>
          <w:tcPr>
            <w:tcW w:w="4536" w:type="dxa"/>
            <w:tcBorders>
              <w:top w:val="single" w:sz="4" w:space="0" w:color="auto"/>
              <w:bottom w:val="single" w:sz="4" w:space="0" w:color="auto"/>
            </w:tcBorders>
          </w:tcPr>
          <w:p w:rsidR="003F6646" w:rsidRPr="00EC7F83" w:rsidRDefault="003F6646" w:rsidP="00506772">
            <w:pPr>
              <w:pStyle w:val="AGRTableText"/>
              <w:rPr>
                <w:b/>
              </w:rPr>
            </w:pPr>
            <w:r>
              <w:rPr>
                <w:b/>
              </w:rPr>
              <w:t>Net operating balance</w:t>
            </w:r>
          </w:p>
        </w:tc>
        <w:tc>
          <w:tcPr>
            <w:tcW w:w="1417" w:type="dxa"/>
            <w:tcBorders>
              <w:top w:val="single" w:sz="4" w:space="0" w:color="auto"/>
              <w:bottom w:val="single" w:sz="4" w:space="0" w:color="auto"/>
            </w:tcBorders>
          </w:tcPr>
          <w:p w:rsidR="003F6646" w:rsidRPr="00450648" w:rsidRDefault="00506772" w:rsidP="00506772">
            <w:pPr>
              <w:pStyle w:val="AGRTableNumbers"/>
              <w:keepNext/>
              <w:keepLines/>
              <w:tabs>
                <w:tab w:val="decimal" w:pos="876"/>
              </w:tabs>
              <w:ind w:right="111"/>
              <w:jc w:val="left"/>
              <w:rPr>
                <w:b/>
              </w:rPr>
            </w:pPr>
            <w:r>
              <w:rPr>
                <w:b/>
              </w:rPr>
              <w:t>791.</w:t>
            </w:r>
            <w:r w:rsidR="003C45A0">
              <w:rPr>
                <w:b/>
              </w:rPr>
              <w:t>5</w:t>
            </w:r>
          </w:p>
        </w:tc>
        <w:tc>
          <w:tcPr>
            <w:tcW w:w="1418" w:type="dxa"/>
            <w:tcBorders>
              <w:top w:val="single" w:sz="4" w:space="0" w:color="auto"/>
              <w:bottom w:val="single" w:sz="4" w:space="0" w:color="auto"/>
            </w:tcBorders>
          </w:tcPr>
          <w:p w:rsidR="003F6646" w:rsidRPr="00450648" w:rsidRDefault="00506772" w:rsidP="00506772">
            <w:pPr>
              <w:pStyle w:val="AGRTableNumbers"/>
              <w:keepNext/>
              <w:keepLines/>
              <w:tabs>
                <w:tab w:val="decimal" w:pos="876"/>
              </w:tabs>
              <w:ind w:right="111"/>
              <w:jc w:val="left"/>
              <w:rPr>
                <w:b/>
              </w:rPr>
            </w:pPr>
            <w:r>
              <w:rPr>
                <w:b/>
              </w:rPr>
              <w:t>105.</w:t>
            </w:r>
            <w:r w:rsidR="003C45A0">
              <w:rPr>
                <w:b/>
              </w:rPr>
              <w:t>5</w:t>
            </w:r>
          </w:p>
        </w:tc>
      </w:tr>
      <w:tr w:rsidR="003F6646" w:rsidRPr="00EC7F83" w:rsidTr="00506772">
        <w:tc>
          <w:tcPr>
            <w:tcW w:w="4536" w:type="dxa"/>
            <w:tcBorders>
              <w:top w:val="single" w:sz="4" w:space="0" w:color="auto"/>
              <w:bottom w:val="single" w:sz="4" w:space="0" w:color="auto"/>
            </w:tcBorders>
          </w:tcPr>
          <w:p w:rsidR="003F6646" w:rsidRPr="00213791" w:rsidRDefault="003F6646" w:rsidP="00506772">
            <w:pPr>
              <w:pStyle w:val="AGRTableText"/>
            </w:pPr>
            <w:r w:rsidRPr="00213791">
              <w:t>Other economic flows</w:t>
            </w:r>
          </w:p>
        </w:tc>
        <w:tc>
          <w:tcPr>
            <w:tcW w:w="1417" w:type="dxa"/>
            <w:tcBorders>
              <w:top w:val="single" w:sz="4" w:space="0" w:color="auto"/>
              <w:bottom w:val="single" w:sz="4" w:space="0" w:color="auto"/>
            </w:tcBorders>
          </w:tcPr>
          <w:p w:rsidR="003F6646" w:rsidRPr="00213791" w:rsidRDefault="00506772" w:rsidP="00506772">
            <w:pPr>
              <w:pStyle w:val="AGRTableNumbers"/>
              <w:keepNext/>
              <w:keepLines/>
              <w:tabs>
                <w:tab w:val="decimal" w:pos="876"/>
              </w:tabs>
              <w:ind w:right="111"/>
              <w:jc w:val="left"/>
            </w:pPr>
            <w:r>
              <w:t>(244.6)</w:t>
            </w:r>
          </w:p>
        </w:tc>
        <w:tc>
          <w:tcPr>
            <w:tcW w:w="1418" w:type="dxa"/>
            <w:tcBorders>
              <w:top w:val="single" w:sz="4" w:space="0" w:color="auto"/>
              <w:bottom w:val="single" w:sz="4" w:space="0" w:color="auto"/>
            </w:tcBorders>
          </w:tcPr>
          <w:p w:rsidR="003F6646" w:rsidRPr="00213791" w:rsidRDefault="003F6646" w:rsidP="003C45A0">
            <w:pPr>
              <w:pStyle w:val="AGRTableNumbers"/>
              <w:keepNext/>
              <w:keepLines/>
              <w:tabs>
                <w:tab w:val="decimal" w:pos="876"/>
              </w:tabs>
              <w:ind w:right="111"/>
              <w:jc w:val="left"/>
            </w:pPr>
            <w:r w:rsidRPr="00213791">
              <w:t>(</w:t>
            </w:r>
            <w:r w:rsidR="00506772">
              <w:t>138.</w:t>
            </w:r>
            <w:r w:rsidR="003C45A0">
              <w:t>8</w:t>
            </w:r>
            <w:r w:rsidRPr="00213791">
              <w:t>)</w:t>
            </w:r>
          </w:p>
        </w:tc>
      </w:tr>
      <w:tr w:rsidR="003F6646" w:rsidRPr="00EC7F83" w:rsidTr="00506772">
        <w:tc>
          <w:tcPr>
            <w:tcW w:w="4536" w:type="dxa"/>
            <w:tcBorders>
              <w:top w:val="single" w:sz="4" w:space="0" w:color="auto"/>
              <w:bottom w:val="single" w:sz="4" w:space="0" w:color="auto"/>
            </w:tcBorders>
          </w:tcPr>
          <w:p w:rsidR="003F6646" w:rsidRDefault="003F6646" w:rsidP="00506772">
            <w:pPr>
              <w:pStyle w:val="AGRTableText"/>
              <w:rPr>
                <w:b/>
              </w:rPr>
            </w:pPr>
            <w:r>
              <w:rPr>
                <w:b/>
              </w:rPr>
              <w:t>Operating result</w:t>
            </w:r>
          </w:p>
        </w:tc>
        <w:tc>
          <w:tcPr>
            <w:tcW w:w="1417" w:type="dxa"/>
            <w:tcBorders>
              <w:top w:val="single" w:sz="4" w:space="0" w:color="auto"/>
              <w:bottom w:val="single" w:sz="4" w:space="0" w:color="auto"/>
            </w:tcBorders>
          </w:tcPr>
          <w:p w:rsidR="003F6646" w:rsidRDefault="00506772" w:rsidP="00506772">
            <w:pPr>
              <w:pStyle w:val="AGRTableNumbers"/>
              <w:keepNext/>
              <w:keepLines/>
              <w:tabs>
                <w:tab w:val="decimal" w:pos="876"/>
              </w:tabs>
              <w:ind w:right="111"/>
              <w:jc w:val="left"/>
              <w:rPr>
                <w:b/>
              </w:rPr>
            </w:pPr>
            <w:r>
              <w:rPr>
                <w:b/>
              </w:rPr>
              <w:t>54</w:t>
            </w:r>
            <w:r w:rsidR="003C45A0">
              <w:rPr>
                <w:b/>
              </w:rPr>
              <w:t>6.9</w:t>
            </w:r>
          </w:p>
        </w:tc>
        <w:tc>
          <w:tcPr>
            <w:tcW w:w="1418" w:type="dxa"/>
            <w:tcBorders>
              <w:top w:val="single" w:sz="4" w:space="0" w:color="auto"/>
              <w:bottom w:val="single" w:sz="4" w:space="0" w:color="auto"/>
            </w:tcBorders>
          </w:tcPr>
          <w:p w:rsidR="003F6646" w:rsidRDefault="003C45A0" w:rsidP="00506772">
            <w:pPr>
              <w:pStyle w:val="AGRTableNumbers"/>
              <w:keepNext/>
              <w:keepLines/>
              <w:tabs>
                <w:tab w:val="decimal" w:pos="876"/>
              </w:tabs>
              <w:ind w:right="111"/>
              <w:jc w:val="left"/>
              <w:rPr>
                <w:b/>
              </w:rPr>
            </w:pPr>
            <w:r>
              <w:rPr>
                <w:b/>
              </w:rPr>
              <w:t>(33.3</w:t>
            </w:r>
            <w:r w:rsidR="00506772">
              <w:rPr>
                <w:b/>
              </w:rPr>
              <w:t>)</w:t>
            </w:r>
          </w:p>
        </w:tc>
      </w:tr>
    </w:tbl>
    <w:p w:rsidR="003F6646" w:rsidRDefault="003F6646" w:rsidP="000C756C">
      <w:pPr>
        <w:pStyle w:val="AGRBodyText"/>
      </w:pPr>
    </w:p>
    <w:p w:rsidR="003F6646" w:rsidRDefault="003F6646" w:rsidP="000C756C">
      <w:pPr>
        <w:pStyle w:val="AGRBodyText"/>
      </w:pP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8"/>
      </w:tblGrid>
      <w:tr w:rsidR="000C756C" w:rsidRPr="000C756C" w:rsidTr="00DA46B7">
        <w:tc>
          <w:tcPr>
            <w:tcW w:w="4536" w:type="dxa"/>
            <w:tcBorders>
              <w:top w:val="single" w:sz="4" w:space="0" w:color="auto"/>
              <w:left w:val="single" w:sz="4" w:space="0" w:color="auto"/>
            </w:tcBorders>
          </w:tcPr>
          <w:p w:rsidR="000C756C" w:rsidRPr="000C756C" w:rsidRDefault="000C756C" w:rsidP="00DA46B7">
            <w:pPr>
              <w:pStyle w:val="AGRTableText"/>
              <w:rPr>
                <w:b/>
              </w:rPr>
            </w:pPr>
            <w:r w:rsidRPr="000C756C">
              <w:rPr>
                <w:b/>
              </w:rPr>
              <w:t>Net operating balance</w:t>
            </w:r>
          </w:p>
        </w:tc>
        <w:tc>
          <w:tcPr>
            <w:tcW w:w="1417" w:type="dxa"/>
            <w:tcBorders>
              <w:top w:val="single" w:sz="4" w:space="0" w:color="auto"/>
            </w:tcBorders>
          </w:tcPr>
          <w:p w:rsidR="000C756C" w:rsidRPr="00450648" w:rsidRDefault="000C756C" w:rsidP="00DA46B7">
            <w:pPr>
              <w:pStyle w:val="AGRTableNumbers"/>
              <w:keepNext/>
              <w:keepLines/>
              <w:tabs>
                <w:tab w:val="decimal" w:pos="876"/>
              </w:tabs>
              <w:ind w:right="111"/>
              <w:jc w:val="left"/>
              <w:rPr>
                <w:b/>
              </w:rPr>
            </w:pPr>
            <w:r>
              <w:rPr>
                <w:b/>
              </w:rPr>
              <w:t>791.5</w:t>
            </w:r>
          </w:p>
        </w:tc>
        <w:tc>
          <w:tcPr>
            <w:tcW w:w="1418" w:type="dxa"/>
            <w:tcBorders>
              <w:top w:val="single" w:sz="4" w:space="0" w:color="auto"/>
              <w:right w:val="single" w:sz="4" w:space="0" w:color="auto"/>
            </w:tcBorders>
          </w:tcPr>
          <w:p w:rsidR="000C756C" w:rsidRPr="00450648" w:rsidRDefault="000C756C" w:rsidP="00DA46B7">
            <w:pPr>
              <w:pStyle w:val="AGRTableNumbers"/>
              <w:keepNext/>
              <w:keepLines/>
              <w:tabs>
                <w:tab w:val="decimal" w:pos="876"/>
              </w:tabs>
              <w:ind w:right="111"/>
              <w:jc w:val="left"/>
              <w:rPr>
                <w:b/>
              </w:rPr>
            </w:pPr>
            <w:r>
              <w:rPr>
                <w:b/>
              </w:rPr>
              <w:t>105.5</w:t>
            </w:r>
          </w:p>
        </w:tc>
      </w:tr>
      <w:tr w:rsidR="000C756C" w:rsidRPr="00EC7F83" w:rsidTr="00DA46B7">
        <w:tc>
          <w:tcPr>
            <w:tcW w:w="4536" w:type="dxa"/>
            <w:tcBorders>
              <w:left w:val="single" w:sz="4" w:space="0" w:color="auto"/>
              <w:bottom w:val="single" w:sz="4" w:space="0" w:color="auto"/>
            </w:tcBorders>
          </w:tcPr>
          <w:p w:rsidR="000C756C" w:rsidRPr="00213791" w:rsidRDefault="000C756C" w:rsidP="00DA46B7">
            <w:pPr>
              <w:pStyle w:val="AGRTableText"/>
            </w:pPr>
            <w:r>
              <w:t>Less net acquisition of non financial assets</w:t>
            </w:r>
          </w:p>
        </w:tc>
        <w:tc>
          <w:tcPr>
            <w:tcW w:w="1417" w:type="dxa"/>
            <w:tcBorders>
              <w:bottom w:val="single" w:sz="4" w:space="0" w:color="auto"/>
            </w:tcBorders>
          </w:tcPr>
          <w:p w:rsidR="000C756C" w:rsidRPr="00213791" w:rsidRDefault="000C756C" w:rsidP="000C756C">
            <w:pPr>
              <w:pStyle w:val="AGRTableNumbers"/>
              <w:keepNext/>
              <w:keepLines/>
              <w:tabs>
                <w:tab w:val="decimal" w:pos="876"/>
              </w:tabs>
              <w:ind w:right="111"/>
              <w:jc w:val="left"/>
            </w:pPr>
            <w:r>
              <w:t>(611.2)</w:t>
            </w:r>
          </w:p>
        </w:tc>
        <w:tc>
          <w:tcPr>
            <w:tcW w:w="1418" w:type="dxa"/>
            <w:tcBorders>
              <w:bottom w:val="single" w:sz="4" w:space="0" w:color="auto"/>
              <w:right w:val="single" w:sz="4" w:space="0" w:color="auto"/>
            </w:tcBorders>
          </w:tcPr>
          <w:p w:rsidR="000C756C" w:rsidRPr="00213791" w:rsidRDefault="000C756C" w:rsidP="000C756C">
            <w:pPr>
              <w:pStyle w:val="AGRTableNumbers"/>
              <w:keepNext/>
              <w:keepLines/>
              <w:tabs>
                <w:tab w:val="decimal" w:pos="876"/>
              </w:tabs>
              <w:ind w:right="111"/>
              <w:jc w:val="left"/>
            </w:pPr>
            <w:r>
              <w:t>(153.6)</w:t>
            </w:r>
          </w:p>
        </w:tc>
      </w:tr>
      <w:tr w:rsidR="000C756C" w:rsidRPr="00EC7F83" w:rsidTr="00DA46B7">
        <w:tc>
          <w:tcPr>
            <w:tcW w:w="4536" w:type="dxa"/>
            <w:tcBorders>
              <w:top w:val="single" w:sz="4" w:space="0" w:color="auto"/>
              <w:left w:val="single" w:sz="4" w:space="0" w:color="auto"/>
              <w:bottom w:val="single" w:sz="4" w:space="0" w:color="auto"/>
            </w:tcBorders>
          </w:tcPr>
          <w:p w:rsidR="000C756C" w:rsidRDefault="000C756C" w:rsidP="00DA46B7">
            <w:pPr>
              <w:pStyle w:val="AGRTableText"/>
              <w:rPr>
                <w:b/>
              </w:rPr>
            </w:pPr>
            <w:r>
              <w:rPr>
                <w:b/>
              </w:rPr>
              <w:t>F</w:t>
            </w:r>
            <w:r w:rsidR="00217D88">
              <w:rPr>
                <w:b/>
              </w:rPr>
              <w:t>iscal b</w:t>
            </w:r>
            <w:r>
              <w:rPr>
                <w:b/>
              </w:rPr>
              <w:t>alance</w:t>
            </w:r>
          </w:p>
        </w:tc>
        <w:tc>
          <w:tcPr>
            <w:tcW w:w="1417" w:type="dxa"/>
            <w:tcBorders>
              <w:top w:val="single" w:sz="4" w:space="0" w:color="auto"/>
              <w:bottom w:val="single" w:sz="4" w:space="0" w:color="auto"/>
            </w:tcBorders>
          </w:tcPr>
          <w:p w:rsidR="000C756C" w:rsidRDefault="000C756C" w:rsidP="00DA46B7">
            <w:pPr>
              <w:pStyle w:val="AGRTableNumbers"/>
              <w:keepNext/>
              <w:keepLines/>
              <w:tabs>
                <w:tab w:val="decimal" w:pos="876"/>
              </w:tabs>
              <w:ind w:right="111"/>
              <w:jc w:val="left"/>
              <w:rPr>
                <w:b/>
              </w:rPr>
            </w:pPr>
            <w:r>
              <w:rPr>
                <w:b/>
              </w:rPr>
              <w:t>180.3</w:t>
            </w:r>
          </w:p>
        </w:tc>
        <w:tc>
          <w:tcPr>
            <w:tcW w:w="1418" w:type="dxa"/>
            <w:tcBorders>
              <w:top w:val="single" w:sz="4" w:space="0" w:color="auto"/>
              <w:bottom w:val="single" w:sz="4" w:space="0" w:color="auto"/>
              <w:right w:val="single" w:sz="4" w:space="0" w:color="auto"/>
            </w:tcBorders>
          </w:tcPr>
          <w:p w:rsidR="000C756C" w:rsidRDefault="000C756C" w:rsidP="000C756C">
            <w:pPr>
              <w:pStyle w:val="AGRTableNumbers"/>
              <w:keepNext/>
              <w:keepLines/>
              <w:tabs>
                <w:tab w:val="decimal" w:pos="876"/>
              </w:tabs>
              <w:ind w:right="111"/>
              <w:jc w:val="left"/>
              <w:rPr>
                <w:b/>
              </w:rPr>
            </w:pPr>
            <w:r>
              <w:rPr>
                <w:b/>
              </w:rPr>
              <w:t>(48.1)</w:t>
            </w:r>
          </w:p>
        </w:tc>
      </w:tr>
    </w:tbl>
    <w:p w:rsidR="003F6646" w:rsidRDefault="003F6646" w:rsidP="001F6679">
      <w:pPr>
        <w:pStyle w:val="AGRHeading1"/>
        <w:rPr>
          <w:bCs/>
        </w:rPr>
      </w:pPr>
      <w:r>
        <w:t>Treasurer’s Annual Financial Statement cont</w:t>
      </w:r>
      <w:r w:rsidRPr="00FC7B9D">
        <w:t>…</w:t>
      </w:r>
    </w:p>
    <w:p w:rsidR="003F6646" w:rsidRPr="00357B4B" w:rsidRDefault="006C27F2" w:rsidP="003F6646">
      <w:pPr>
        <w:pStyle w:val="AGRTableText"/>
        <w:jc w:val="center"/>
        <w:rPr>
          <w:b/>
          <w:bCs/>
          <w:szCs w:val="22"/>
        </w:rPr>
      </w:pPr>
      <w:r w:rsidRPr="00357B4B">
        <w:rPr>
          <w:b/>
          <w:bCs/>
          <w:szCs w:val="22"/>
        </w:rPr>
        <w:t>Total Public</w:t>
      </w:r>
      <w:r w:rsidR="003F6646" w:rsidRPr="00357B4B">
        <w:rPr>
          <w:b/>
          <w:bCs/>
          <w:szCs w:val="22"/>
        </w:rPr>
        <w:t xml:space="preserve"> Sector – Abridged Statement of Changes in Equity</w:t>
      </w:r>
    </w:p>
    <w:tbl>
      <w:tblPr>
        <w:tblW w:w="7088" w:type="dxa"/>
        <w:tblInd w:w="851" w:type="dxa"/>
        <w:tblLayout w:type="fixed"/>
        <w:tblCellMar>
          <w:top w:w="57" w:type="dxa"/>
          <w:left w:w="0" w:type="dxa"/>
          <w:bottom w:w="57" w:type="dxa"/>
          <w:right w:w="0" w:type="dxa"/>
        </w:tblCellMar>
        <w:tblLook w:val="01E0" w:firstRow="1" w:lastRow="1" w:firstColumn="1" w:lastColumn="1" w:noHBand="0" w:noVBand="0"/>
      </w:tblPr>
      <w:tblGrid>
        <w:gridCol w:w="3402"/>
        <w:gridCol w:w="1276"/>
        <w:gridCol w:w="1275"/>
        <w:gridCol w:w="1135"/>
      </w:tblGrid>
      <w:tr w:rsidR="00DE151F" w:rsidRPr="00357B4B" w:rsidTr="00DE151F">
        <w:tc>
          <w:tcPr>
            <w:tcW w:w="3402" w:type="dxa"/>
            <w:tcBorders>
              <w:bottom w:val="single" w:sz="4" w:space="0" w:color="auto"/>
            </w:tcBorders>
          </w:tcPr>
          <w:p w:rsidR="00DE151F" w:rsidRPr="00357B4B" w:rsidRDefault="00DE151F" w:rsidP="00506772">
            <w:pPr>
              <w:pStyle w:val="AGRTableText"/>
              <w:ind w:left="720" w:hanging="720"/>
              <w:rPr>
                <w:szCs w:val="22"/>
              </w:rPr>
            </w:pPr>
          </w:p>
        </w:tc>
        <w:tc>
          <w:tcPr>
            <w:tcW w:w="1276" w:type="dxa"/>
            <w:tcBorders>
              <w:bottom w:val="single" w:sz="4" w:space="0" w:color="auto"/>
            </w:tcBorders>
          </w:tcPr>
          <w:p w:rsidR="00DE151F" w:rsidRPr="00357B4B" w:rsidRDefault="00DE151F" w:rsidP="00506772">
            <w:pPr>
              <w:pStyle w:val="AGRTableText"/>
              <w:jc w:val="center"/>
              <w:rPr>
                <w:szCs w:val="22"/>
              </w:rPr>
            </w:pPr>
            <w:r w:rsidRPr="00357B4B">
              <w:rPr>
                <w:szCs w:val="22"/>
              </w:rPr>
              <w:t>Equity at 1 July</w:t>
            </w:r>
          </w:p>
        </w:tc>
        <w:tc>
          <w:tcPr>
            <w:tcW w:w="1275" w:type="dxa"/>
            <w:tcBorders>
              <w:bottom w:val="single" w:sz="4" w:space="0" w:color="auto"/>
            </w:tcBorders>
          </w:tcPr>
          <w:p w:rsidR="00DE151F" w:rsidRPr="00357B4B" w:rsidRDefault="00DE151F" w:rsidP="00506772">
            <w:pPr>
              <w:pStyle w:val="AGRTableText"/>
              <w:jc w:val="center"/>
              <w:rPr>
                <w:szCs w:val="22"/>
              </w:rPr>
            </w:pPr>
            <w:r w:rsidRPr="00357B4B">
              <w:rPr>
                <w:szCs w:val="22"/>
              </w:rPr>
              <w:t>Comprehensive Result</w:t>
            </w:r>
          </w:p>
        </w:tc>
        <w:tc>
          <w:tcPr>
            <w:tcW w:w="1135" w:type="dxa"/>
            <w:tcBorders>
              <w:bottom w:val="single" w:sz="4" w:space="0" w:color="auto"/>
            </w:tcBorders>
          </w:tcPr>
          <w:p w:rsidR="00DE151F" w:rsidRPr="00357B4B" w:rsidRDefault="00DE151F" w:rsidP="00506772">
            <w:pPr>
              <w:pStyle w:val="AGRTableText"/>
              <w:jc w:val="center"/>
              <w:rPr>
                <w:szCs w:val="22"/>
              </w:rPr>
            </w:pPr>
            <w:r w:rsidRPr="00357B4B">
              <w:rPr>
                <w:szCs w:val="22"/>
              </w:rPr>
              <w:t xml:space="preserve"> Equity as at 30 June</w:t>
            </w:r>
          </w:p>
        </w:tc>
      </w:tr>
      <w:tr w:rsidR="00DE151F" w:rsidRPr="00357B4B" w:rsidTr="00DE151F">
        <w:tc>
          <w:tcPr>
            <w:tcW w:w="3402" w:type="dxa"/>
          </w:tcPr>
          <w:p w:rsidR="00DE151F" w:rsidRPr="00357B4B" w:rsidRDefault="00DE151F" w:rsidP="00506772">
            <w:pPr>
              <w:pStyle w:val="AGRTableText"/>
              <w:ind w:left="720" w:hanging="720"/>
              <w:rPr>
                <w:szCs w:val="22"/>
              </w:rPr>
            </w:pPr>
            <w:r w:rsidRPr="00357B4B">
              <w:rPr>
                <w:szCs w:val="22"/>
              </w:rPr>
              <w:t>2014-15</w:t>
            </w:r>
          </w:p>
        </w:tc>
        <w:tc>
          <w:tcPr>
            <w:tcW w:w="1276" w:type="dxa"/>
          </w:tcPr>
          <w:p w:rsidR="00DE151F" w:rsidRPr="00357B4B" w:rsidRDefault="00DE151F" w:rsidP="00506772">
            <w:pPr>
              <w:pStyle w:val="AGRTableText"/>
              <w:jc w:val="center"/>
              <w:rPr>
                <w:szCs w:val="22"/>
              </w:rPr>
            </w:pPr>
            <w:r w:rsidRPr="00357B4B">
              <w:rPr>
                <w:szCs w:val="22"/>
              </w:rPr>
              <w:t>$’million</w:t>
            </w:r>
          </w:p>
        </w:tc>
        <w:tc>
          <w:tcPr>
            <w:tcW w:w="1275" w:type="dxa"/>
          </w:tcPr>
          <w:p w:rsidR="00DE151F" w:rsidRPr="00357B4B" w:rsidRDefault="00DE151F" w:rsidP="00506772">
            <w:pPr>
              <w:pStyle w:val="AGRTableText"/>
              <w:jc w:val="center"/>
              <w:rPr>
                <w:szCs w:val="22"/>
              </w:rPr>
            </w:pPr>
            <w:r w:rsidRPr="00357B4B">
              <w:rPr>
                <w:szCs w:val="22"/>
              </w:rPr>
              <w:t>$’million</w:t>
            </w:r>
          </w:p>
        </w:tc>
        <w:tc>
          <w:tcPr>
            <w:tcW w:w="1135" w:type="dxa"/>
            <w:vAlign w:val="bottom"/>
          </w:tcPr>
          <w:p w:rsidR="00DE151F" w:rsidRPr="00357B4B" w:rsidRDefault="00DE151F" w:rsidP="00506772">
            <w:pPr>
              <w:pStyle w:val="AGRTableText"/>
              <w:jc w:val="center"/>
              <w:rPr>
                <w:szCs w:val="22"/>
              </w:rPr>
            </w:pPr>
            <w:r w:rsidRPr="00357B4B">
              <w:rPr>
                <w:szCs w:val="22"/>
              </w:rPr>
              <w:t>$’million</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Accumulated funds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1,468.6</w:t>
            </w:r>
          </w:p>
        </w:tc>
        <w:tc>
          <w:tcPr>
            <w:tcW w:w="1275"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546.9</w:t>
            </w:r>
          </w:p>
        </w:tc>
        <w:tc>
          <w:tcPr>
            <w:tcW w:w="1135"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2,015.5</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Transfers from reserves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1,034.1</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1,034.1</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Other movements directly to equity</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c>
          <w:tcPr>
            <w:tcW w:w="1275" w:type="dxa"/>
          </w:tcPr>
          <w:p w:rsidR="00DE151F" w:rsidRPr="00357B4B" w:rsidRDefault="0006176C" w:rsidP="00506772">
            <w:pPr>
              <w:pStyle w:val="AGRTableNumbers"/>
              <w:keepNext/>
              <w:keepLines/>
              <w:tabs>
                <w:tab w:val="decimal" w:pos="876"/>
              </w:tabs>
              <w:ind w:right="111"/>
              <w:jc w:val="left"/>
              <w:rPr>
                <w:szCs w:val="22"/>
              </w:rPr>
            </w:pPr>
            <w:r w:rsidRPr="00357B4B">
              <w:rPr>
                <w:szCs w:val="22"/>
              </w:rPr>
              <w:t>(198.6</w:t>
            </w:r>
            <w:r w:rsidR="00DE151F" w:rsidRPr="00357B4B">
              <w:rPr>
                <w:szCs w:val="22"/>
              </w:rPr>
              <w:t>)</w:t>
            </w:r>
          </w:p>
        </w:tc>
        <w:tc>
          <w:tcPr>
            <w:tcW w:w="1135" w:type="dxa"/>
          </w:tcPr>
          <w:p w:rsidR="00DE151F" w:rsidRPr="00357B4B" w:rsidRDefault="00DE151F" w:rsidP="0006176C">
            <w:pPr>
              <w:pStyle w:val="AGRTableNumbers"/>
              <w:keepNext/>
              <w:keepLines/>
              <w:tabs>
                <w:tab w:val="decimal" w:pos="876"/>
              </w:tabs>
              <w:ind w:right="111"/>
              <w:jc w:val="left"/>
              <w:rPr>
                <w:szCs w:val="22"/>
              </w:rPr>
            </w:pPr>
            <w:r w:rsidRPr="00357B4B">
              <w:rPr>
                <w:szCs w:val="22"/>
              </w:rPr>
              <w:t>(198.</w:t>
            </w:r>
            <w:r w:rsidR="0006176C" w:rsidRPr="00357B4B">
              <w:rPr>
                <w:szCs w:val="22"/>
              </w:rPr>
              <w:t>6</w:t>
            </w:r>
            <w:r w:rsidRPr="00357B4B">
              <w:rPr>
                <w:szCs w:val="22"/>
              </w:rPr>
              <w:t>)</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Total accumulated funds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1,468.6</w:t>
            </w:r>
          </w:p>
        </w:tc>
        <w:tc>
          <w:tcPr>
            <w:tcW w:w="1275"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1,382.4</w:t>
            </w:r>
          </w:p>
        </w:tc>
        <w:tc>
          <w:tcPr>
            <w:tcW w:w="1135" w:type="dxa"/>
          </w:tcPr>
          <w:p w:rsidR="00DE151F" w:rsidRPr="00357B4B" w:rsidRDefault="00DE151F" w:rsidP="0006176C">
            <w:pPr>
              <w:pStyle w:val="AGRTableNumbers"/>
              <w:keepNext/>
              <w:keepLines/>
              <w:tabs>
                <w:tab w:val="decimal" w:pos="876"/>
              </w:tabs>
              <w:ind w:right="111"/>
              <w:jc w:val="left"/>
              <w:rPr>
                <w:b/>
                <w:szCs w:val="22"/>
              </w:rPr>
            </w:pPr>
            <w:r w:rsidRPr="00357B4B">
              <w:rPr>
                <w:b/>
                <w:szCs w:val="22"/>
              </w:rPr>
              <w:t>2,</w:t>
            </w:r>
            <w:r w:rsidR="0006176C" w:rsidRPr="00357B4B">
              <w:rPr>
                <w:b/>
                <w:szCs w:val="22"/>
              </w:rPr>
              <w:t>851.0</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Reserves</w:t>
            </w:r>
          </w:p>
        </w:tc>
        <w:tc>
          <w:tcPr>
            <w:tcW w:w="1276" w:type="dxa"/>
          </w:tcPr>
          <w:p w:rsidR="00DE151F" w:rsidRPr="00357B4B" w:rsidRDefault="00DE151F" w:rsidP="00506772">
            <w:pPr>
              <w:pStyle w:val="AGRTableNumbers"/>
              <w:keepNext/>
              <w:keepLines/>
              <w:tabs>
                <w:tab w:val="decimal" w:pos="876"/>
              </w:tabs>
              <w:ind w:right="111"/>
              <w:jc w:val="left"/>
              <w:rPr>
                <w:szCs w:val="22"/>
              </w:rPr>
            </w:pPr>
          </w:p>
        </w:tc>
        <w:tc>
          <w:tcPr>
            <w:tcW w:w="1275" w:type="dxa"/>
          </w:tcPr>
          <w:p w:rsidR="00DE151F" w:rsidRPr="00357B4B" w:rsidRDefault="00DE151F" w:rsidP="00506772">
            <w:pPr>
              <w:pStyle w:val="AGRTableNumbers"/>
              <w:keepNext/>
              <w:keepLines/>
              <w:tabs>
                <w:tab w:val="decimal" w:pos="876"/>
              </w:tabs>
              <w:ind w:right="111"/>
              <w:jc w:val="left"/>
              <w:rPr>
                <w:szCs w:val="22"/>
              </w:rPr>
            </w:pPr>
          </w:p>
        </w:tc>
        <w:tc>
          <w:tcPr>
            <w:tcW w:w="1135" w:type="dxa"/>
          </w:tcPr>
          <w:p w:rsidR="00DE151F" w:rsidRPr="00357B4B" w:rsidRDefault="00DE151F" w:rsidP="00506772">
            <w:pPr>
              <w:pStyle w:val="AGRTableNumbers"/>
              <w:keepNext/>
              <w:keepLines/>
              <w:tabs>
                <w:tab w:val="decimal" w:pos="876"/>
              </w:tabs>
              <w:ind w:right="111"/>
              <w:jc w:val="left"/>
              <w:rPr>
                <w:szCs w:val="22"/>
              </w:rPr>
            </w:pPr>
          </w:p>
        </w:tc>
      </w:tr>
      <w:tr w:rsidR="00DE151F" w:rsidRPr="00357B4B" w:rsidTr="00DE151F">
        <w:tc>
          <w:tcPr>
            <w:tcW w:w="3402" w:type="dxa"/>
          </w:tcPr>
          <w:p w:rsidR="00DE151F" w:rsidRPr="00357B4B" w:rsidRDefault="00DE151F" w:rsidP="00506772">
            <w:pPr>
              <w:pStyle w:val="AGRTableText"/>
              <w:rPr>
                <w:szCs w:val="22"/>
              </w:rPr>
            </w:pPr>
            <w:r w:rsidRPr="00357B4B">
              <w:rPr>
                <w:szCs w:val="22"/>
              </w:rPr>
              <w:t>Asset revaluation surplus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5,933.5</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2,358.3</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8,291.8</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Asset realisation surplus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335.5</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(335.5)</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Other reserves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15.0</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(14.4)</w:t>
            </w:r>
          </w:p>
        </w:tc>
        <w:tc>
          <w:tcPr>
            <w:tcW w:w="1135" w:type="dxa"/>
          </w:tcPr>
          <w:p w:rsidR="00DE151F" w:rsidRPr="00357B4B" w:rsidRDefault="0006176C" w:rsidP="00506772">
            <w:pPr>
              <w:pStyle w:val="AGRTableNumbers"/>
              <w:keepNext/>
              <w:keepLines/>
              <w:tabs>
                <w:tab w:val="decimal" w:pos="876"/>
              </w:tabs>
              <w:ind w:right="111"/>
              <w:jc w:val="left"/>
              <w:rPr>
                <w:szCs w:val="22"/>
              </w:rPr>
            </w:pPr>
            <w:r w:rsidRPr="00357B4B">
              <w:rPr>
                <w:szCs w:val="22"/>
              </w:rPr>
              <w:t>0.6</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Total reserves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6,284.0</w:t>
            </w:r>
          </w:p>
        </w:tc>
        <w:tc>
          <w:tcPr>
            <w:tcW w:w="1275"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2,008.4</w:t>
            </w:r>
          </w:p>
        </w:tc>
        <w:tc>
          <w:tcPr>
            <w:tcW w:w="1135" w:type="dxa"/>
          </w:tcPr>
          <w:p w:rsidR="00DE151F" w:rsidRPr="00357B4B" w:rsidRDefault="0006176C" w:rsidP="00506772">
            <w:pPr>
              <w:pStyle w:val="AGRTableNumbers"/>
              <w:keepNext/>
              <w:keepLines/>
              <w:tabs>
                <w:tab w:val="decimal" w:pos="876"/>
              </w:tabs>
              <w:ind w:right="111"/>
              <w:jc w:val="left"/>
              <w:rPr>
                <w:b/>
                <w:szCs w:val="22"/>
              </w:rPr>
            </w:pPr>
            <w:r w:rsidRPr="00357B4B">
              <w:rPr>
                <w:b/>
                <w:szCs w:val="22"/>
              </w:rPr>
              <w:t>8,292.4</w:t>
            </w:r>
          </w:p>
        </w:tc>
      </w:tr>
      <w:tr w:rsidR="00DE151F" w:rsidRPr="00357B4B" w:rsidTr="00DE151F">
        <w:tc>
          <w:tcPr>
            <w:tcW w:w="3402" w:type="dxa"/>
            <w:tcBorders>
              <w:bottom w:val="single" w:sz="4" w:space="0" w:color="auto"/>
            </w:tcBorders>
          </w:tcPr>
          <w:p w:rsidR="00DE151F" w:rsidRPr="00357B4B" w:rsidRDefault="00DE151F" w:rsidP="00506772">
            <w:pPr>
              <w:pStyle w:val="AGRTableText"/>
              <w:rPr>
                <w:b/>
                <w:szCs w:val="22"/>
              </w:rPr>
            </w:pPr>
            <w:r w:rsidRPr="00357B4B">
              <w:rPr>
                <w:b/>
                <w:szCs w:val="22"/>
              </w:rPr>
              <w:t>Total equity at end of financial year</w:t>
            </w:r>
          </w:p>
        </w:tc>
        <w:tc>
          <w:tcPr>
            <w:tcW w:w="1276" w:type="dxa"/>
            <w:tcBorders>
              <w:bottom w:val="single" w:sz="4" w:space="0" w:color="auto"/>
            </w:tcBorders>
          </w:tcPr>
          <w:p w:rsidR="00DE151F" w:rsidRPr="00357B4B" w:rsidRDefault="00DE151F" w:rsidP="00506772">
            <w:pPr>
              <w:pStyle w:val="AGRTableNumbers"/>
              <w:keepNext/>
              <w:keepLines/>
              <w:tabs>
                <w:tab w:val="decimal" w:pos="876"/>
              </w:tabs>
              <w:ind w:right="111"/>
              <w:jc w:val="left"/>
              <w:rPr>
                <w:b/>
                <w:szCs w:val="22"/>
              </w:rPr>
            </w:pPr>
            <w:r w:rsidRPr="00357B4B">
              <w:rPr>
                <w:b/>
                <w:szCs w:val="22"/>
              </w:rPr>
              <w:t>7,752.6</w:t>
            </w:r>
          </w:p>
        </w:tc>
        <w:tc>
          <w:tcPr>
            <w:tcW w:w="1275" w:type="dxa"/>
            <w:tcBorders>
              <w:bottom w:val="single" w:sz="4" w:space="0" w:color="auto"/>
            </w:tcBorders>
          </w:tcPr>
          <w:p w:rsidR="00DE151F" w:rsidRPr="00357B4B" w:rsidRDefault="00DE151F" w:rsidP="00506772">
            <w:pPr>
              <w:pStyle w:val="AGRTableNumbers"/>
              <w:keepNext/>
              <w:keepLines/>
              <w:tabs>
                <w:tab w:val="decimal" w:pos="876"/>
              </w:tabs>
              <w:ind w:right="111"/>
              <w:jc w:val="left"/>
              <w:rPr>
                <w:b/>
                <w:szCs w:val="22"/>
              </w:rPr>
            </w:pPr>
            <w:r w:rsidRPr="00357B4B">
              <w:rPr>
                <w:b/>
                <w:szCs w:val="22"/>
              </w:rPr>
              <w:t>3,390.8</w:t>
            </w:r>
          </w:p>
        </w:tc>
        <w:tc>
          <w:tcPr>
            <w:tcW w:w="1135" w:type="dxa"/>
            <w:tcBorders>
              <w:bottom w:val="single" w:sz="4" w:space="0" w:color="auto"/>
            </w:tcBorders>
          </w:tcPr>
          <w:p w:rsidR="00DE151F" w:rsidRPr="00357B4B" w:rsidRDefault="0006176C" w:rsidP="00506772">
            <w:pPr>
              <w:pStyle w:val="AGRTableNumbers"/>
              <w:keepNext/>
              <w:keepLines/>
              <w:tabs>
                <w:tab w:val="decimal" w:pos="876"/>
              </w:tabs>
              <w:ind w:right="111"/>
              <w:jc w:val="left"/>
              <w:rPr>
                <w:szCs w:val="22"/>
              </w:rPr>
            </w:pPr>
            <w:r w:rsidRPr="00357B4B">
              <w:rPr>
                <w:b/>
                <w:szCs w:val="22"/>
              </w:rPr>
              <w:t>11,143.4</w:t>
            </w:r>
          </w:p>
        </w:tc>
      </w:tr>
      <w:tr w:rsidR="00DE151F" w:rsidRPr="00357B4B" w:rsidTr="00DE151F">
        <w:tc>
          <w:tcPr>
            <w:tcW w:w="3402" w:type="dxa"/>
            <w:tcBorders>
              <w:top w:val="single" w:sz="4" w:space="0" w:color="auto"/>
            </w:tcBorders>
          </w:tcPr>
          <w:p w:rsidR="00DE151F" w:rsidRPr="00357B4B" w:rsidRDefault="00DE151F" w:rsidP="00506772">
            <w:pPr>
              <w:pStyle w:val="AGRTableText"/>
              <w:ind w:left="720" w:hanging="720"/>
              <w:rPr>
                <w:szCs w:val="22"/>
              </w:rPr>
            </w:pPr>
            <w:r w:rsidRPr="00357B4B">
              <w:rPr>
                <w:szCs w:val="22"/>
              </w:rPr>
              <w:t>2013-14</w:t>
            </w:r>
          </w:p>
        </w:tc>
        <w:tc>
          <w:tcPr>
            <w:tcW w:w="1276" w:type="dxa"/>
            <w:tcBorders>
              <w:top w:val="single" w:sz="4" w:space="0" w:color="auto"/>
            </w:tcBorders>
          </w:tcPr>
          <w:p w:rsidR="00DE151F" w:rsidRPr="00357B4B" w:rsidRDefault="00DE151F" w:rsidP="00506772">
            <w:pPr>
              <w:pStyle w:val="AGRTableText"/>
              <w:jc w:val="center"/>
              <w:rPr>
                <w:szCs w:val="22"/>
              </w:rPr>
            </w:pPr>
          </w:p>
        </w:tc>
        <w:tc>
          <w:tcPr>
            <w:tcW w:w="1275" w:type="dxa"/>
            <w:tcBorders>
              <w:top w:val="single" w:sz="4" w:space="0" w:color="auto"/>
            </w:tcBorders>
          </w:tcPr>
          <w:p w:rsidR="00DE151F" w:rsidRPr="00357B4B" w:rsidRDefault="00DE151F" w:rsidP="00506772">
            <w:pPr>
              <w:pStyle w:val="AGRTableText"/>
              <w:jc w:val="center"/>
              <w:rPr>
                <w:szCs w:val="22"/>
              </w:rPr>
            </w:pPr>
          </w:p>
        </w:tc>
        <w:tc>
          <w:tcPr>
            <w:tcW w:w="1135" w:type="dxa"/>
            <w:tcBorders>
              <w:top w:val="single" w:sz="4" w:space="0" w:color="auto"/>
            </w:tcBorders>
            <w:vAlign w:val="bottom"/>
          </w:tcPr>
          <w:p w:rsidR="00DE151F" w:rsidRPr="00357B4B" w:rsidRDefault="00DE151F" w:rsidP="00506772">
            <w:pPr>
              <w:pStyle w:val="AGRTableText"/>
              <w:jc w:val="center"/>
              <w:rPr>
                <w:szCs w:val="22"/>
              </w:rPr>
            </w:pP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Accumulated funds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1,612.6</w:t>
            </w:r>
          </w:p>
        </w:tc>
        <w:tc>
          <w:tcPr>
            <w:tcW w:w="1275" w:type="dxa"/>
          </w:tcPr>
          <w:p w:rsidR="00DE151F" w:rsidRPr="00357B4B" w:rsidRDefault="00DE151F" w:rsidP="0006176C">
            <w:pPr>
              <w:pStyle w:val="AGRTableNumbers"/>
              <w:keepNext/>
              <w:keepLines/>
              <w:tabs>
                <w:tab w:val="decimal" w:pos="876"/>
              </w:tabs>
              <w:ind w:right="111"/>
              <w:jc w:val="left"/>
              <w:rPr>
                <w:b/>
                <w:szCs w:val="22"/>
              </w:rPr>
            </w:pPr>
            <w:r w:rsidRPr="00357B4B">
              <w:rPr>
                <w:b/>
                <w:szCs w:val="22"/>
              </w:rPr>
              <w:t>(33.</w:t>
            </w:r>
            <w:r w:rsidR="0006176C" w:rsidRPr="00357B4B">
              <w:rPr>
                <w:b/>
                <w:szCs w:val="22"/>
              </w:rPr>
              <w:t>2</w:t>
            </w:r>
            <w:r w:rsidRPr="00357B4B">
              <w:rPr>
                <w:b/>
                <w:szCs w:val="22"/>
              </w:rPr>
              <w:t>)</w:t>
            </w:r>
          </w:p>
        </w:tc>
        <w:tc>
          <w:tcPr>
            <w:tcW w:w="1135" w:type="dxa"/>
          </w:tcPr>
          <w:p w:rsidR="00DE151F" w:rsidRPr="00357B4B" w:rsidRDefault="00DE151F" w:rsidP="0006176C">
            <w:pPr>
              <w:pStyle w:val="AGRTableNumbers"/>
              <w:keepNext/>
              <w:keepLines/>
              <w:tabs>
                <w:tab w:val="decimal" w:pos="876"/>
              </w:tabs>
              <w:ind w:right="111"/>
              <w:jc w:val="left"/>
              <w:rPr>
                <w:b/>
                <w:szCs w:val="22"/>
              </w:rPr>
            </w:pPr>
            <w:r w:rsidRPr="00357B4B">
              <w:rPr>
                <w:b/>
                <w:szCs w:val="22"/>
              </w:rPr>
              <w:t>1,579.</w:t>
            </w:r>
            <w:r w:rsidR="0006176C" w:rsidRPr="00357B4B">
              <w:rPr>
                <w:b/>
                <w:szCs w:val="22"/>
              </w:rPr>
              <w:t>4</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Transfers from reserves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(2.6)</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(2.6)</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Other movements directly to equity</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(108.2)</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(108.2)</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Total accumulated funds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1,612.6</w:t>
            </w:r>
          </w:p>
        </w:tc>
        <w:tc>
          <w:tcPr>
            <w:tcW w:w="1275" w:type="dxa"/>
          </w:tcPr>
          <w:p w:rsidR="00DE151F" w:rsidRPr="00357B4B" w:rsidRDefault="00DE151F" w:rsidP="0006176C">
            <w:pPr>
              <w:pStyle w:val="AGRTableNumbers"/>
              <w:keepNext/>
              <w:keepLines/>
              <w:tabs>
                <w:tab w:val="decimal" w:pos="876"/>
              </w:tabs>
              <w:ind w:right="111"/>
              <w:jc w:val="left"/>
              <w:rPr>
                <w:b/>
                <w:szCs w:val="22"/>
              </w:rPr>
            </w:pPr>
            <w:r w:rsidRPr="00357B4B">
              <w:rPr>
                <w:b/>
                <w:szCs w:val="22"/>
              </w:rPr>
              <w:t>(144.</w:t>
            </w:r>
            <w:r w:rsidR="0006176C" w:rsidRPr="00357B4B">
              <w:rPr>
                <w:b/>
                <w:szCs w:val="22"/>
              </w:rPr>
              <w:t>0</w:t>
            </w:r>
            <w:r w:rsidRPr="00357B4B">
              <w:rPr>
                <w:b/>
                <w:szCs w:val="22"/>
              </w:rPr>
              <w:t>)</w:t>
            </w:r>
          </w:p>
        </w:tc>
        <w:tc>
          <w:tcPr>
            <w:tcW w:w="1135" w:type="dxa"/>
          </w:tcPr>
          <w:p w:rsidR="00DE151F" w:rsidRPr="00357B4B" w:rsidRDefault="00DE151F" w:rsidP="0006176C">
            <w:pPr>
              <w:pStyle w:val="AGRTableNumbers"/>
              <w:keepNext/>
              <w:keepLines/>
              <w:tabs>
                <w:tab w:val="decimal" w:pos="876"/>
              </w:tabs>
              <w:ind w:right="111"/>
              <w:jc w:val="left"/>
              <w:rPr>
                <w:b/>
                <w:szCs w:val="22"/>
              </w:rPr>
            </w:pPr>
            <w:r w:rsidRPr="00357B4B">
              <w:rPr>
                <w:b/>
                <w:szCs w:val="22"/>
              </w:rPr>
              <w:t>1,468.</w:t>
            </w:r>
            <w:r w:rsidR="0006176C" w:rsidRPr="00357B4B">
              <w:rPr>
                <w:b/>
                <w:szCs w:val="22"/>
              </w:rPr>
              <w:t>6</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Reserves</w:t>
            </w:r>
          </w:p>
        </w:tc>
        <w:tc>
          <w:tcPr>
            <w:tcW w:w="1276" w:type="dxa"/>
          </w:tcPr>
          <w:p w:rsidR="00DE151F" w:rsidRPr="00357B4B" w:rsidRDefault="00DE151F" w:rsidP="00506772">
            <w:pPr>
              <w:pStyle w:val="AGRTableNumbers"/>
              <w:keepNext/>
              <w:keepLines/>
              <w:tabs>
                <w:tab w:val="decimal" w:pos="876"/>
              </w:tabs>
              <w:ind w:right="111"/>
              <w:jc w:val="left"/>
              <w:rPr>
                <w:szCs w:val="22"/>
              </w:rPr>
            </w:pPr>
          </w:p>
        </w:tc>
        <w:tc>
          <w:tcPr>
            <w:tcW w:w="1275" w:type="dxa"/>
          </w:tcPr>
          <w:p w:rsidR="00DE151F" w:rsidRPr="00357B4B" w:rsidRDefault="00DE151F" w:rsidP="00506772">
            <w:pPr>
              <w:pStyle w:val="AGRTableNumbers"/>
              <w:keepNext/>
              <w:keepLines/>
              <w:tabs>
                <w:tab w:val="decimal" w:pos="876"/>
              </w:tabs>
              <w:ind w:right="111"/>
              <w:jc w:val="left"/>
              <w:rPr>
                <w:szCs w:val="22"/>
              </w:rPr>
            </w:pPr>
          </w:p>
        </w:tc>
        <w:tc>
          <w:tcPr>
            <w:tcW w:w="1135" w:type="dxa"/>
          </w:tcPr>
          <w:p w:rsidR="00DE151F" w:rsidRPr="00357B4B" w:rsidRDefault="00DE151F" w:rsidP="00506772">
            <w:pPr>
              <w:pStyle w:val="AGRTableNumbers"/>
              <w:keepNext/>
              <w:keepLines/>
              <w:tabs>
                <w:tab w:val="decimal" w:pos="876"/>
              </w:tabs>
              <w:ind w:right="111"/>
              <w:jc w:val="left"/>
              <w:rPr>
                <w:szCs w:val="22"/>
              </w:rPr>
            </w:pPr>
          </w:p>
        </w:tc>
      </w:tr>
      <w:tr w:rsidR="00DE151F" w:rsidRPr="00357B4B" w:rsidTr="00DE151F">
        <w:tc>
          <w:tcPr>
            <w:tcW w:w="3402" w:type="dxa"/>
          </w:tcPr>
          <w:p w:rsidR="00DE151F" w:rsidRPr="00357B4B" w:rsidRDefault="00DE151F" w:rsidP="00506772">
            <w:pPr>
              <w:pStyle w:val="AGRTableText"/>
              <w:rPr>
                <w:szCs w:val="22"/>
              </w:rPr>
            </w:pPr>
            <w:r w:rsidRPr="00357B4B">
              <w:rPr>
                <w:szCs w:val="22"/>
              </w:rPr>
              <w:t>Asset revaluation surplus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5,904.0</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29.5</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5,933.5</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Asset realisation surplus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335.5</w:t>
            </w:r>
          </w:p>
        </w:tc>
        <w:tc>
          <w:tcPr>
            <w:tcW w:w="127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w:t>
            </w:r>
          </w:p>
        </w:tc>
        <w:tc>
          <w:tcPr>
            <w:tcW w:w="1135"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335.5</w:t>
            </w:r>
          </w:p>
        </w:tc>
      </w:tr>
      <w:tr w:rsidR="00DE151F" w:rsidRPr="00357B4B" w:rsidTr="00DE151F">
        <w:tc>
          <w:tcPr>
            <w:tcW w:w="3402" w:type="dxa"/>
          </w:tcPr>
          <w:p w:rsidR="00DE151F" w:rsidRPr="00357B4B" w:rsidRDefault="00DE151F" w:rsidP="00506772">
            <w:pPr>
              <w:pStyle w:val="AGRTableText"/>
              <w:rPr>
                <w:szCs w:val="22"/>
              </w:rPr>
            </w:pPr>
            <w:r w:rsidRPr="00357B4B">
              <w:rPr>
                <w:szCs w:val="22"/>
              </w:rPr>
              <w:t>Other reserves</w:t>
            </w:r>
          </w:p>
        </w:tc>
        <w:tc>
          <w:tcPr>
            <w:tcW w:w="1276" w:type="dxa"/>
          </w:tcPr>
          <w:p w:rsidR="00DE151F" w:rsidRPr="00357B4B" w:rsidRDefault="00DE151F" w:rsidP="00506772">
            <w:pPr>
              <w:pStyle w:val="AGRTableNumbers"/>
              <w:keepNext/>
              <w:keepLines/>
              <w:tabs>
                <w:tab w:val="decimal" w:pos="876"/>
              </w:tabs>
              <w:ind w:right="111"/>
              <w:jc w:val="left"/>
              <w:rPr>
                <w:szCs w:val="22"/>
              </w:rPr>
            </w:pPr>
            <w:r w:rsidRPr="00357B4B">
              <w:rPr>
                <w:szCs w:val="22"/>
              </w:rPr>
              <w:t>16.1</w:t>
            </w:r>
          </w:p>
        </w:tc>
        <w:tc>
          <w:tcPr>
            <w:tcW w:w="1275" w:type="dxa"/>
          </w:tcPr>
          <w:p w:rsidR="00DE151F" w:rsidRPr="00357B4B" w:rsidRDefault="00DE151F" w:rsidP="0006176C">
            <w:pPr>
              <w:pStyle w:val="AGRTableNumbers"/>
              <w:keepNext/>
              <w:keepLines/>
              <w:tabs>
                <w:tab w:val="decimal" w:pos="876"/>
              </w:tabs>
              <w:ind w:right="111"/>
              <w:jc w:val="left"/>
              <w:rPr>
                <w:szCs w:val="22"/>
              </w:rPr>
            </w:pPr>
            <w:r w:rsidRPr="00357B4B">
              <w:rPr>
                <w:szCs w:val="22"/>
              </w:rPr>
              <w:t>(1.</w:t>
            </w:r>
            <w:r w:rsidR="0006176C" w:rsidRPr="00357B4B">
              <w:rPr>
                <w:szCs w:val="22"/>
              </w:rPr>
              <w:t>1</w:t>
            </w:r>
            <w:r w:rsidRPr="00357B4B">
              <w:rPr>
                <w:szCs w:val="22"/>
              </w:rPr>
              <w:t>)</w:t>
            </w:r>
          </w:p>
        </w:tc>
        <w:tc>
          <w:tcPr>
            <w:tcW w:w="1135" w:type="dxa"/>
          </w:tcPr>
          <w:p w:rsidR="00DE151F" w:rsidRPr="00357B4B" w:rsidRDefault="0006176C" w:rsidP="00506772">
            <w:pPr>
              <w:pStyle w:val="AGRTableNumbers"/>
              <w:keepNext/>
              <w:keepLines/>
              <w:tabs>
                <w:tab w:val="decimal" w:pos="876"/>
              </w:tabs>
              <w:ind w:right="111"/>
              <w:jc w:val="left"/>
              <w:rPr>
                <w:szCs w:val="22"/>
              </w:rPr>
            </w:pPr>
            <w:r w:rsidRPr="00357B4B">
              <w:rPr>
                <w:szCs w:val="22"/>
              </w:rPr>
              <w:t>15.0</w:t>
            </w:r>
          </w:p>
        </w:tc>
      </w:tr>
      <w:tr w:rsidR="00DE151F" w:rsidRPr="00357B4B" w:rsidTr="00DE151F">
        <w:tc>
          <w:tcPr>
            <w:tcW w:w="3402" w:type="dxa"/>
          </w:tcPr>
          <w:p w:rsidR="00DE151F" w:rsidRPr="00357B4B" w:rsidRDefault="00DE151F" w:rsidP="00506772">
            <w:pPr>
              <w:pStyle w:val="AGRTableText"/>
              <w:rPr>
                <w:b/>
                <w:szCs w:val="22"/>
              </w:rPr>
            </w:pPr>
            <w:r w:rsidRPr="00357B4B">
              <w:rPr>
                <w:b/>
                <w:szCs w:val="22"/>
              </w:rPr>
              <w:t>Total reserves</w:t>
            </w:r>
          </w:p>
        </w:tc>
        <w:tc>
          <w:tcPr>
            <w:tcW w:w="1276" w:type="dxa"/>
          </w:tcPr>
          <w:p w:rsidR="00DE151F" w:rsidRPr="00357B4B" w:rsidRDefault="00DE151F" w:rsidP="00506772">
            <w:pPr>
              <w:pStyle w:val="AGRTableNumbers"/>
              <w:keepNext/>
              <w:keepLines/>
              <w:tabs>
                <w:tab w:val="decimal" w:pos="876"/>
              </w:tabs>
              <w:ind w:right="111"/>
              <w:jc w:val="left"/>
              <w:rPr>
                <w:b/>
                <w:szCs w:val="22"/>
              </w:rPr>
            </w:pPr>
            <w:r w:rsidRPr="00357B4B">
              <w:rPr>
                <w:b/>
                <w:szCs w:val="22"/>
              </w:rPr>
              <w:t>6,255.6</w:t>
            </w:r>
          </w:p>
        </w:tc>
        <w:tc>
          <w:tcPr>
            <w:tcW w:w="1275" w:type="dxa"/>
          </w:tcPr>
          <w:p w:rsidR="00DE151F" w:rsidRPr="00357B4B" w:rsidRDefault="0006176C" w:rsidP="00845EB9">
            <w:pPr>
              <w:pStyle w:val="AGRTableNumbers"/>
              <w:keepNext/>
              <w:keepLines/>
              <w:tabs>
                <w:tab w:val="decimal" w:pos="876"/>
              </w:tabs>
              <w:ind w:right="111"/>
              <w:jc w:val="left"/>
              <w:rPr>
                <w:b/>
                <w:szCs w:val="22"/>
              </w:rPr>
            </w:pPr>
            <w:r w:rsidRPr="00357B4B">
              <w:rPr>
                <w:b/>
                <w:szCs w:val="22"/>
              </w:rPr>
              <w:t>28.4</w:t>
            </w:r>
          </w:p>
        </w:tc>
        <w:tc>
          <w:tcPr>
            <w:tcW w:w="1135" w:type="dxa"/>
          </w:tcPr>
          <w:p w:rsidR="00DE151F" w:rsidRPr="00357B4B" w:rsidRDefault="0006176C" w:rsidP="00506772">
            <w:pPr>
              <w:pStyle w:val="AGRTableNumbers"/>
              <w:keepNext/>
              <w:keepLines/>
              <w:tabs>
                <w:tab w:val="decimal" w:pos="876"/>
              </w:tabs>
              <w:ind w:right="111"/>
              <w:jc w:val="left"/>
              <w:rPr>
                <w:b/>
                <w:szCs w:val="22"/>
              </w:rPr>
            </w:pPr>
            <w:r w:rsidRPr="00357B4B">
              <w:rPr>
                <w:b/>
                <w:szCs w:val="22"/>
              </w:rPr>
              <w:t>6,284.0</w:t>
            </w:r>
          </w:p>
        </w:tc>
      </w:tr>
      <w:tr w:rsidR="00DE151F" w:rsidRPr="00357B4B" w:rsidTr="00DE151F">
        <w:tc>
          <w:tcPr>
            <w:tcW w:w="3402" w:type="dxa"/>
            <w:tcBorders>
              <w:bottom w:val="single" w:sz="4" w:space="0" w:color="auto"/>
            </w:tcBorders>
          </w:tcPr>
          <w:p w:rsidR="00DE151F" w:rsidRPr="00357B4B" w:rsidRDefault="00DE151F" w:rsidP="00506772">
            <w:pPr>
              <w:pStyle w:val="AGRTableText"/>
              <w:rPr>
                <w:b/>
                <w:szCs w:val="22"/>
              </w:rPr>
            </w:pPr>
            <w:r w:rsidRPr="00357B4B">
              <w:rPr>
                <w:b/>
                <w:szCs w:val="22"/>
              </w:rPr>
              <w:t>Total equity at end of financial year</w:t>
            </w:r>
          </w:p>
        </w:tc>
        <w:tc>
          <w:tcPr>
            <w:tcW w:w="1276" w:type="dxa"/>
            <w:tcBorders>
              <w:bottom w:val="single" w:sz="4" w:space="0" w:color="auto"/>
            </w:tcBorders>
          </w:tcPr>
          <w:p w:rsidR="00DE151F" w:rsidRPr="00357B4B" w:rsidRDefault="00DE151F" w:rsidP="00506772">
            <w:pPr>
              <w:pStyle w:val="AGRTableNumbers"/>
              <w:keepNext/>
              <w:keepLines/>
              <w:tabs>
                <w:tab w:val="decimal" w:pos="876"/>
              </w:tabs>
              <w:ind w:right="111"/>
              <w:jc w:val="left"/>
              <w:rPr>
                <w:b/>
                <w:szCs w:val="22"/>
              </w:rPr>
            </w:pPr>
            <w:r w:rsidRPr="00357B4B">
              <w:rPr>
                <w:b/>
                <w:szCs w:val="22"/>
              </w:rPr>
              <w:t>7,868.2</w:t>
            </w:r>
          </w:p>
        </w:tc>
        <w:tc>
          <w:tcPr>
            <w:tcW w:w="1275" w:type="dxa"/>
            <w:tcBorders>
              <w:bottom w:val="single" w:sz="4" w:space="0" w:color="auto"/>
            </w:tcBorders>
          </w:tcPr>
          <w:p w:rsidR="00DE151F" w:rsidRPr="00357B4B" w:rsidRDefault="00DE151F" w:rsidP="00506772">
            <w:pPr>
              <w:pStyle w:val="AGRTableNumbers"/>
              <w:keepNext/>
              <w:keepLines/>
              <w:tabs>
                <w:tab w:val="decimal" w:pos="876"/>
              </w:tabs>
              <w:ind w:right="111"/>
              <w:jc w:val="left"/>
              <w:rPr>
                <w:b/>
                <w:szCs w:val="22"/>
              </w:rPr>
            </w:pPr>
            <w:r w:rsidRPr="00357B4B">
              <w:rPr>
                <w:b/>
                <w:szCs w:val="22"/>
              </w:rPr>
              <w:t>(115.6)</w:t>
            </w:r>
          </w:p>
        </w:tc>
        <w:tc>
          <w:tcPr>
            <w:tcW w:w="1135" w:type="dxa"/>
            <w:tcBorders>
              <w:bottom w:val="single" w:sz="4" w:space="0" w:color="auto"/>
            </w:tcBorders>
          </w:tcPr>
          <w:p w:rsidR="00DE151F" w:rsidRPr="00357B4B" w:rsidRDefault="00DE151F" w:rsidP="00506772">
            <w:pPr>
              <w:pStyle w:val="AGRTableNumbers"/>
              <w:keepNext/>
              <w:keepLines/>
              <w:tabs>
                <w:tab w:val="decimal" w:pos="876"/>
              </w:tabs>
              <w:ind w:right="111"/>
              <w:jc w:val="left"/>
              <w:rPr>
                <w:szCs w:val="22"/>
              </w:rPr>
            </w:pPr>
            <w:r w:rsidRPr="00357B4B">
              <w:rPr>
                <w:b/>
                <w:szCs w:val="22"/>
              </w:rPr>
              <w:t>7,752.6</w:t>
            </w:r>
          </w:p>
        </w:tc>
      </w:tr>
    </w:tbl>
    <w:p w:rsidR="002C5E0D" w:rsidRDefault="00C3727E" w:rsidP="001F6679">
      <w:pPr>
        <w:pStyle w:val="AGRHeading1"/>
      </w:pPr>
      <w:r>
        <w:t>Treasurer’s Annual Financial Statement cont</w:t>
      </w:r>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94596F" w:rsidRPr="00FC7B9D" w:rsidTr="00933C8E">
        <w:trPr>
          <w:tblHeader/>
        </w:trPr>
        <w:tc>
          <w:tcPr>
            <w:tcW w:w="7677" w:type="dxa"/>
            <w:tcBorders>
              <w:bottom w:val="nil"/>
            </w:tcBorders>
            <w:shd w:val="clear" w:color="auto" w:fill="F2F2F2" w:themeFill="background1" w:themeFillShade="F2"/>
          </w:tcPr>
          <w:p w:rsidR="0094596F" w:rsidRPr="00DC332B" w:rsidRDefault="0094596F" w:rsidP="00FD0B3F">
            <w:pPr>
              <w:pStyle w:val="AGRHeadingCommentJustifiedLeft0cm"/>
              <w:jc w:val="left"/>
              <w:rPr>
                <w:rFonts w:ascii="Arial" w:hAnsi="Arial" w:cs="Arial"/>
                <w:sz w:val="22"/>
                <w:szCs w:val="22"/>
                <w:lang w:val="en-AU"/>
              </w:rPr>
            </w:pPr>
            <w:r>
              <w:rPr>
                <w:rFonts w:ascii="Arial" w:hAnsi="Arial" w:cs="Arial"/>
                <w:sz w:val="22"/>
                <w:szCs w:val="22"/>
                <w:lang w:val="en-AU"/>
              </w:rPr>
              <w:t>Department of Treasury and Finance</w:t>
            </w:r>
            <w:r w:rsidRPr="0094596F">
              <w:rPr>
                <w:rFonts w:ascii="Arial" w:hAnsi="Arial" w:cs="Arial"/>
                <w:sz w:val="22"/>
                <w:szCs w:val="22"/>
                <w:lang w:val="en-AU"/>
              </w:rPr>
              <w:t xml:space="preserve"> </w:t>
            </w:r>
            <w:r w:rsidRPr="0094056D">
              <w:rPr>
                <w:rFonts w:ascii="Arial" w:hAnsi="Arial" w:cs="Arial"/>
                <w:sz w:val="22"/>
                <w:szCs w:val="22"/>
                <w:lang w:val="en-AU"/>
              </w:rPr>
              <w:t>has commented:</w:t>
            </w:r>
          </w:p>
        </w:tc>
      </w:tr>
      <w:tr w:rsidR="0094596F" w:rsidRPr="00FC7B9D" w:rsidTr="00933C8E">
        <w:trPr>
          <w:tblHeader/>
        </w:trPr>
        <w:tc>
          <w:tcPr>
            <w:tcW w:w="7677" w:type="dxa"/>
            <w:tcBorders>
              <w:top w:val="nil"/>
            </w:tcBorders>
            <w:shd w:val="clear" w:color="auto" w:fill="F2F2F2" w:themeFill="background1" w:themeFillShade="F2"/>
          </w:tcPr>
          <w:p w:rsidR="00536F57" w:rsidRDefault="00536F57" w:rsidP="00536F57">
            <w:pPr>
              <w:pStyle w:val="StyleAGRBodyCommentJustifiedLeft0cmPatternClearBa"/>
            </w:pPr>
            <w:r>
              <w:t xml:space="preserve">Page </w:t>
            </w:r>
            <w:r>
              <w:fldChar w:fldCharType="begin"/>
            </w:r>
            <w:r>
              <w:instrText xml:space="preserve"> PAGEREF sale_tio_tafs_impact \h </w:instrText>
            </w:r>
            <w:r>
              <w:fldChar w:fldCharType="separate"/>
            </w:r>
            <w:r w:rsidR="00B9498A">
              <w:rPr>
                <w:noProof/>
              </w:rPr>
              <w:t>192</w:t>
            </w:r>
            <w:r>
              <w:fldChar w:fldCharType="end"/>
            </w:r>
            <w:r w:rsidR="006D2923">
              <w:t xml:space="preserve"> of the Auditor-</w:t>
            </w:r>
            <w:r>
              <w:t>General's report asserts that a fiscal surplus would not have been realised if the sale of the Territory Insurance Office did not occur. While this is technically correct, delayed commissioning of the Darwin Correctional Facility had a material impact on the 20</w:t>
            </w:r>
            <w:r w:rsidR="00E05D80">
              <w:t>14-15 result adding around $520 </w:t>
            </w:r>
            <w:r>
              <w:t>million to the fiscal balance. In the absence of these two material transactions the fiscal balance would hav</w:t>
            </w:r>
            <w:r w:rsidR="00E05D80">
              <w:t>e been a surplus of around $405 </w:t>
            </w:r>
            <w:r>
              <w:t>million.</w:t>
            </w:r>
          </w:p>
          <w:p w:rsidR="00536F57" w:rsidRDefault="00536F57" w:rsidP="00536F57">
            <w:pPr>
              <w:pStyle w:val="StyleAGRBodyCommentJustifiedLeft0cmPatternClearBa"/>
            </w:pPr>
            <w:r>
              <w:t xml:space="preserve">Page </w:t>
            </w:r>
            <w:r>
              <w:fldChar w:fldCharType="begin"/>
            </w:r>
            <w:r>
              <w:instrText xml:space="preserve"> PAGEREF borrowing_increase \h </w:instrText>
            </w:r>
            <w:r>
              <w:fldChar w:fldCharType="separate"/>
            </w:r>
            <w:r w:rsidR="00B9498A">
              <w:rPr>
                <w:noProof/>
              </w:rPr>
              <w:t>193</w:t>
            </w:r>
            <w:r>
              <w:fldChar w:fldCharType="end"/>
            </w:r>
            <w:r>
              <w:t xml:space="preserve"> of the Report further notes that borrowings increased by $632.3</w:t>
            </w:r>
            <w:r w:rsidR="00E05D80">
              <w:t> </w:t>
            </w:r>
            <w:r>
              <w:t>million and interest expense increased by 17 per cent when compared to the prior year. The increase is primarily due to the recognition of the finance lease associated with the handover of the Darwin Correctional Facility rather than new borrowings undertaken by the Territory Government.</w:t>
            </w:r>
          </w:p>
          <w:p w:rsidR="00536F57" w:rsidRDefault="00536F57" w:rsidP="00536F57">
            <w:pPr>
              <w:pStyle w:val="StyleAGRBodyCommentJustifiedLeft0cmPatternClearBa"/>
            </w:pPr>
            <w:r>
              <w:t>To put this into perspective the prison contributed:</w:t>
            </w:r>
          </w:p>
          <w:p w:rsidR="00536F57" w:rsidRDefault="00536F57" w:rsidP="00536F57">
            <w:pPr>
              <w:pStyle w:val="StyleAGRBodyCommentJustifiedLeft0cmPatternClearBa"/>
            </w:pPr>
            <w:r>
              <w:t>•</w:t>
            </w:r>
            <w:r>
              <w:tab/>
              <w:t>$520 million of the $632.3 million increase in borrowings; and</w:t>
            </w:r>
          </w:p>
          <w:p w:rsidR="00536F57" w:rsidRDefault="00536F57" w:rsidP="00536F57">
            <w:pPr>
              <w:pStyle w:val="StyleAGRBodyCommentJustifiedLeft0cmPatternClearBa"/>
            </w:pPr>
            <w:r>
              <w:t>•</w:t>
            </w:r>
            <w:r>
              <w:tab/>
              <w:t>$32 million of the $35.5 million increase in interest expense.</w:t>
            </w:r>
          </w:p>
          <w:p w:rsidR="00536F57" w:rsidRDefault="00536F57" w:rsidP="00536F57">
            <w:pPr>
              <w:pStyle w:val="StyleAGRBodyCommentJustifiedLeft0cmPatternClearBa"/>
            </w:pPr>
            <w:r>
              <w:t>If you ignore the effect of the finance lease, interest expense increased by just 1.6 per cent, or $3.5 million.</w:t>
            </w:r>
          </w:p>
          <w:p w:rsidR="0094596F" w:rsidRPr="0094056D" w:rsidRDefault="00536F57" w:rsidP="00536F57">
            <w:pPr>
              <w:pStyle w:val="StyleAGRBodyCommentJustifiedLeft0cmPatternClearBa"/>
              <w:rPr>
                <w:rFonts w:cs="Arial"/>
                <w:szCs w:val="22"/>
              </w:rPr>
            </w:pPr>
            <w:r>
              <w:t>Overall, the 2014-15 financial results are significantly improved when compared to 2013-14 and either meet or continue to head towards meeting the Territory Government's fiscal objectives</w:t>
            </w:r>
            <w:r w:rsidR="00E05D80">
              <w:t>.</w:t>
            </w:r>
          </w:p>
        </w:tc>
      </w:tr>
    </w:tbl>
    <w:p w:rsidR="0016374F" w:rsidRDefault="0016374F" w:rsidP="00FD6271">
      <w:pPr>
        <w:pStyle w:val="AGRBodyText"/>
      </w:pPr>
    </w:p>
    <w:p w:rsidR="00856B46" w:rsidRDefault="00856B46" w:rsidP="001F6679">
      <w:pPr>
        <w:pStyle w:val="AGRHeading1"/>
      </w:pPr>
      <w:bookmarkStart w:id="102" w:name="stella"/>
      <w:r>
        <w:t>Selected Agencies – Stella Maris</w:t>
      </w:r>
      <w:bookmarkEnd w:id="102"/>
    </w:p>
    <w:p w:rsidR="00856B46" w:rsidRDefault="00856B46" w:rsidP="003B0D2D">
      <w:pPr>
        <w:pStyle w:val="AGRHeading3"/>
      </w:pPr>
      <w:r w:rsidRPr="00FC7B9D">
        <w:t>Background</w:t>
      </w:r>
    </w:p>
    <w:p w:rsidR="00856B46" w:rsidRDefault="00856B46" w:rsidP="00731677">
      <w:pPr>
        <w:pStyle w:val="AGRBodyText"/>
      </w:pPr>
      <w:r>
        <w:t xml:space="preserve">The Legislative Assembly established the Inquiry into Stella Maris on 5 December 2013. Mr John Lawler AM APM was appointed as the Inquiry Commissioner by the Administrator of the Northern Territory under section 4A(1) of the </w:t>
      </w:r>
      <w:r>
        <w:rPr>
          <w:i/>
        </w:rPr>
        <w:t>Inquiries Act</w:t>
      </w:r>
      <w:r>
        <w:t xml:space="preserve">. </w:t>
      </w:r>
    </w:p>
    <w:p w:rsidR="00856B46" w:rsidRDefault="00856B46" w:rsidP="00731677">
      <w:pPr>
        <w:pStyle w:val="AGRBodyText"/>
      </w:pPr>
      <w:r>
        <w:t>Under this appointment Mr Lawler was commissioned to conduct a thorough investigation into the granting of a lease over the Stella Maris site to Unions NT, by the then Minister for Lands and Planning.</w:t>
      </w:r>
    </w:p>
    <w:p w:rsidR="00856B46" w:rsidRDefault="00856B46" w:rsidP="00731677">
      <w:pPr>
        <w:pStyle w:val="AGRBodyText"/>
      </w:pPr>
      <w:r>
        <w:t>The Inquiry was intended to achieve the following three outcomes:</w:t>
      </w:r>
    </w:p>
    <w:p w:rsidR="00856B46" w:rsidRPr="00F54A4D" w:rsidRDefault="00856B46" w:rsidP="00F5713C">
      <w:pPr>
        <w:pStyle w:val="AGRBulletText"/>
      </w:pPr>
      <w:r w:rsidRPr="00F54A4D">
        <w:t>to assess the performance of those individuals and groups involved in the purported decision to grant the site exclusively to Unions NT, and make appropriate recommendations;</w:t>
      </w:r>
    </w:p>
    <w:p w:rsidR="00856B46" w:rsidRPr="00F54A4D" w:rsidRDefault="00856B46" w:rsidP="00F5713C">
      <w:pPr>
        <w:pStyle w:val="AGRBulletText"/>
      </w:pPr>
      <w:r w:rsidRPr="00F54A4D">
        <w:t xml:space="preserve">to provide advice on how to improve government structures, processes and policies to ensure that what occurred with the site is unlikely to occur again; and </w:t>
      </w:r>
    </w:p>
    <w:p w:rsidR="00856B46" w:rsidRPr="003E073D" w:rsidRDefault="00856B46" w:rsidP="00F5713C">
      <w:pPr>
        <w:pStyle w:val="AGRBulletText"/>
      </w:pPr>
      <w:r w:rsidRPr="00F54A4D">
        <w:t>to provide advice on resolving the current impasses between Unions NT and the government regarding the future use of the site.</w:t>
      </w:r>
    </w:p>
    <w:p w:rsidR="00856B46" w:rsidRPr="009E38C8" w:rsidRDefault="00856B46" w:rsidP="00731677">
      <w:pPr>
        <w:pStyle w:val="AGRBodyText"/>
      </w:pPr>
      <w:r w:rsidRPr="009E38C8">
        <w:t>The Inquiry commenced on 6 January 2014, initially focusing on the circumstances surrounding the granting of the lease to Unions NT by</w:t>
      </w:r>
      <w:r>
        <w:t xml:space="preserve"> the then Minister for Lands and Planning</w:t>
      </w:r>
      <w:r w:rsidRPr="009E38C8">
        <w:t xml:space="preserve"> </w:t>
      </w:r>
      <w:r>
        <w:t>on or about 3</w:t>
      </w:r>
      <w:r w:rsidRPr="009E38C8">
        <w:t xml:space="preserve"> August 2012. During the information gathering phase of the Inquiry it was established that events dating back to 2007 held particular relevance to the Inquiry and the scope was widened.</w:t>
      </w:r>
    </w:p>
    <w:p w:rsidR="00856B46" w:rsidRDefault="00856B46" w:rsidP="00731677">
      <w:pPr>
        <w:pStyle w:val="AGRBodyText"/>
      </w:pPr>
      <w:r w:rsidRPr="009E38C8">
        <w:t>During the process of the Inquiry</w:t>
      </w:r>
      <w:r>
        <w:t>,</w:t>
      </w:r>
      <w:r w:rsidRPr="009E38C8">
        <w:t xml:space="preserve"> Mr Lawler critically analysed the conduct of numerous individuals, </w:t>
      </w:r>
      <w:r>
        <w:t>departments and organisations involved with the lease granting process.</w:t>
      </w:r>
    </w:p>
    <w:p w:rsidR="00856B46" w:rsidRDefault="00856B46" w:rsidP="00731677">
      <w:pPr>
        <w:pStyle w:val="AGRBodyText"/>
      </w:pPr>
      <w:r>
        <w:t>In his report, ‘Inquiry into Stella Maris – 2014’ released on 26 May 2014, Mr Lawler</w:t>
      </w:r>
      <w:r w:rsidRPr="00497848">
        <w:t xml:space="preserve"> </w:t>
      </w:r>
      <w:r>
        <w:t>presented 21 recommendations in relation to the identified outcomes. Of these 21 recommendations, the government agreed to the implementation of 18. Recommendations 7,18 and 19 were not accepted.</w:t>
      </w:r>
    </w:p>
    <w:p w:rsidR="00582DC8" w:rsidRPr="00B15CB9" w:rsidRDefault="00582DC8" w:rsidP="00731677">
      <w:pPr>
        <w:pStyle w:val="AGRBodyText"/>
      </w:pPr>
      <w:r w:rsidRPr="00CA5BB9">
        <w:t xml:space="preserve">The only </w:t>
      </w:r>
      <w:r>
        <w:t xml:space="preserve">Inquiry </w:t>
      </w:r>
      <w:r w:rsidRPr="00CA5BB9">
        <w:t xml:space="preserve">recommendation excluded from </w:t>
      </w:r>
      <w:r>
        <w:t>my</w:t>
      </w:r>
      <w:r w:rsidRPr="00CA5BB9">
        <w:t xml:space="preserve"> review was recommendation</w:t>
      </w:r>
      <w:r>
        <w:t xml:space="preserve"> 6, which recommended the referral to the Privileges Committee of </w:t>
      </w:r>
      <w:r w:rsidRPr="00CA5BB9">
        <w:t xml:space="preserve">possible breaches of the </w:t>
      </w:r>
      <w:r w:rsidRPr="003625BD">
        <w:rPr>
          <w:i/>
        </w:rPr>
        <w:t>Northern Territory of Australia Legislative Assembly (Members’ Code of Conduct and Ethical Standards) Act 2008</w:t>
      </w:r>
      <w:r>
        <w:t>.</w:t>
      </w:r>
    </w:p>
    <w:p w:rsidR="00582DC8" w:rsidRDefault="00582DC8" w:rsidP="00731677">
      <w:pPr>
        <w:pStyle w:val="AGRBodyText"/>
      </w:pPr>
      <w:r>
        <w:t>Excluding those four recommendations, I have examined the implementation of the remaining 17 recommendations.</w:t>
      </w:r>
    </w:p>
    <w:p w:rsidR="00812133" w:rsidRDefault="00812133" w:rsidP="00812133">
      <w:pPr>
        <w:pStyle w:val="AGRHeading1"/>
        <w:rPr>
          <w:szCs w:val="24"/>
        </w:rPr>
      </w:pPr>
      <w:r>
        <w:t>Selected Agencies – Stella Maris cont…</w:t>
      </w:r>
    </w:p>
    <w:p w:rsidR="00856B46" w:rsidRDefault="00856B46" w:rsidP="00731677">
      <w:pPr>
        <w:pStyle w:val="AGRBodyText"/>
      </w:pPr>
      <w:r>
        <w:t xml:space="preserve">The final recommendation provided that </w:t>
      </w:r>
      <w:r w:rsidR="002D1E9F">
        <w:rPr>
          <w:i/>
        </w:rPr>
        <w:t>“…the Auditor</w:t>
      </w:r>
      <w:r w:rsidR="002D1E9F">
        <w:rPr>
          <w:i/>
        </w:rPr>
        <w:noBreakHyphen/>
      </w:r>
      <w:r w:rsidRPr="00F54A4D">
        <w:rPr>
          <w:i/>
        </w:rPr>
        <w:t>General conducts a performance management system audit, in consultation with the Inquiry Commissioner, on the effectiveness of and progress made in implementing the recommendations of this Inquiry that are accepted by government…”</w:t>
      </w:r>
      <w:r>
        <w:t xml:space="preserve">  </w:t>
      </w:r>
    </w:p>
    <w:p w:rsidR="007B0C75" w:rsidRPr="00704FFC" w:rsidRDefault="00704FFC" w:rsidP="00812133">
      <w:pPr>
        <w:pStyle w:val="AGRBodyText"/>
        <w:rPr>
          <w:i/>
        </w:rPr>
      </w:pPr>
      <w:r>
        <w:t xml:space="preserve">This review was conducted in accordance with Section 15 of the </w:t>
      </w:r>
      <w:r w:rsidRPr="00704FFC">
        <w:rPr>
          <w:i/>
        </w:rPr>
        <w:t>Audit Act</w:t>
      </w:r>
      <w:r>
        <w:t xml:space="preserve"> which </w:t>
      </w:r>
      <w:r w:rsidR="007B0C75" w:rsidRPr="00E460AA">
        <w:t>provides</w:t>
      </w:r>
      <w:r w:rsidR="007B0C75" w:rsidRPr="00704FFC">
        <w:t xml:space="preserve"> that </w:t>
      </w:r>
      <w:r w:rsidR="007B0C75" w:rsidRPr="00704FFC">
        <w:rPr>
          <w:i/>
        </w:rPr>
        <w:t>“the Auditor-General may conduct an audit of performance management systems of any Agency or other organisation in respect of the accounts of which the Auditor-General is required or permitted by a law of the Territory to conduct an audit.”</w:t>
      </w:r>
    </w:p>
    <w:p w:rsidR="00856B46" w:rsidRPr="003F7A55" w:rsidRDefault="00856B46" w:rsidP="00812133">
      <w:pPr>
        <w:pStyle w:val="AGRBodyText"/>
      </w:pPr>
      <w:r w:rsidRPr="00E460AA">
        <w:t xml:space="preserve">The objective of an audit conducted under Section 15 includes </w:t>
      </w:r>
      <w:r w:rsidRPr="00704FFC">
        <w:rPr>
          <w:i/>
          <w:iCs/>
        </w:rPr>
        <w:t>“determining whether the performance management systems of the Agency or organisation in respect of which the audit is being conducted enable the Agency or organisation to assess whether its objectives are being achieved economically, efficiently and effectively.”</w:t>
      </w:r>
    </w:p>
    <w:p w:rsidR="00856B46" w:rsidRPr="00EA08E8" w:rsidRDefault="00856B46" w:rsidP="007B0C75">
      <w:pPr>
        <w:pStyle w:val="AGRHeading3"/>
      </w:pPr>
      <w:r w:rsidRPr="00EA08E8">
        <w:t>Observations</w:t>
      </w:r>
    </w:p>
    <w:p w:rsidR="00856B46" w:rsidRDefault="00856B46" w:rsidP="00812133">
      <w:pPr>
        <w:pStyle w:val="AGRBodyText"/>
      </w:pPr>
      <w:r w:rsidRPr="00CA5BB9">
        <w:t>The approach undertaken in pe</w:t>
      </w:r>
      <w:r>
        <w:t>r</w:t>
      </w:r>
      <w:r w:rsidRPr="00CA5BB9">
        <w:t xml:space="preserve">forming this review was </w:t>
      </w:r>
      <w:r>
        <w:t>to initially o</w:t>
      </w:r>
      <w:r w:rsidRPr="0064058B">
        <w:t>btain an understanding of the Inquiry recommendations and the endorsed Government response</w:t>
      </w:r>
      <w:r>
        <w:t>s</w:t>
      </w:r>
      <w:r w:rsidRPr="0064058B">
        <w:t xml:space="preserve">. Only those </w:t>
      </w:r>
      <w:r>
        <w:t xml:space="preserve">recommendations </w:t>
      </w:r>
      <w:r w:rsidRPr="0064058B">
        <w:t>specific to government procedure and processes are subject to review</w:t>
      </w:r>
      <w:r>
        <w:t>,</w:t>
      </w:r>
      <w:r w:rsidRPr="0064058B">
        <w:t xml:space="preserve"> as commentary on policy initiatives is outside the scope of the </w:t>
      </w:r>
      <w:r w:rsidRPr="006459DA">
        <w:rPr>
          <w:i/>
        </w:rPr>
        <w:t>Audit Act</w:t>
      </w:r>
      <w:r w:rsidRPr="0064058B">
        <w:t xml:space="preserve"> under which the perfo</w:t>
      </w:r>
      <w:r w:rsidR="00704FFC">
        <w:t>rmance management system audit wa</w:t>
      </w:r>
      <w:r w:rsidRPr="0064058B">
        <w:t>s being conducted.</w:t>
      </w:r>
    </w:p>
    <w:p w:rsidR="00856B46" w:rsidRPr="00F83BD4" w:rsidRDefault="00856B46" w:rsidP="00812133">
      <w:pPr>
        <w:pStyle w:val="AGRBodyText"/>
      </w:pPr>
      <w:r>
        <w:t>The review then e</w:t>
      </w:r>
      <w:r w:rsidRPr="00F83BD4">
        <w:t>stablish</w:t>
      </w:r>
      <w:r>
        <w:t>ed</w:t>
      </w:r>
      <w:r w:rsidRPr="00F83BD4">
        <w:t xml:space="preserve"> the processes undertaken to implement the recommendations and confirm</w:t>
      </w:r>
      <w:r>
        <w:t>ed the progress</w:t>
      </w:r>
      <w:r w:rsidRPr="00F83BD4">
        <w:t xml:space="preserve"> status through examination of documentation; discussions with departmental representatives; observation and testing of systems and processes. </w:t>
      </w:r>
    </w:p>
    <w:p w:rsidR="00856B46" w:rsidRPr="00CA5BB9" w:rsidRDefault="00856B46" w:rsidP="00812133">
      <w:pPr>
        <w:pStyle w:val="AGRBodyText"/>
      </w:pPr>
      <w:r>
        <w:t>On this basis, the</w:t>
      </w:r>
      <w:r w:rsidRPr="00CA5BB9">
        <w:t xml:space="preserve"> effectiveness of</w:t>
      </w:r>
      <w:r>
        <w:t>,</w:t>
      </w:r>
      <w:r w:rsidRPr="00CA5BB9">
        <w:t xml:space="preserve"> and progress made</w:t>
      </w:r>
      <w:r>
        <w:t>,</w:t>
      </w:r>
      <w:r w:rsidRPr="00CA5BB9">
        <w:t xml:space="preserve"> in the implementation of 17 of the 18 recommendations accepted by government</w:t>
      </w:r>
      <w:r>
        <w:t xml:space="preserve"> was undertaken</w:t>
      </w:r>
      <w:r w:rsidRPr="00CA5BB9">
        <w:t xml:space="preserve">. </w:t>
      </w:r>
    </w:p>
    <w:p w:rsidR="00856B46" w:rsidRPr="0069248F" w:rsidRDefault="00856B46" w:rsidP="00812133">
      <w:pPr>
        <w:pStyle w:val="AGRBodyText"/>
        <w:rPr>
          <w:b/>
          <w:u w:val="single"/>
        </w:rPr>
      </w:pPr>
      <w:r w:rsidRPr="009C66A9">
        <w:rPr>
          <w:i/>
          <w:szCs w:val="22"/>
          <w:u w:val="single"/>
        </w:rPr>
        <w:t>Agency Focus</w:t>
      </w:r>
    </w:p>
    <w:p w:rsidR="00856B46" w:rsidRPr="00856B46" w:rsidRDefault="00856B46" w:rsidP="00812133">
      <w:pPr>
        <w:pStyle w:val="AGRBodyText"/>
        <w:rPr>
          <w:szCs w:val="22"/>
        </w:rPr>
      </w:pPr>
      <w:r w:rsidRPr="00856B46">
        <w:rPr>
          <w:szCs w:val="22"/>
        </w:rPr>
        <w:t>The review was conducted in two parts:</w:t>
      </w:r>
    </w:p>
    <w:p w:rsidR="00856B46" w:rsidRPr="00856B46" w:rsidRDefault="00856B46" w:rsidP="00812133">
      <w:pPr>
        <w:pStyle w:val="AGRBulletText"/>
      </w:pPr>
      <w:r w:rsidRPr="00856B46">
        <w:t xml:space="preserve">to assess the progress that the Department of Lands, Planning and the Environment (DLPE) had made in implementing the recommendations that were accepted and actionable by the DLPE; and </w:t>
      </w:r>
    </w:p>
    <w:p w:rsidR="00856B46" w:rsidRPr="00856B46" w:rsidRDefault="00856B46" w:rsidP="00812133">
      <w:pPr>
        <w:pStyle w:val="AGRBulletText"/>
      </w:pPr>
      <w:r w:rsidRPr="00856B46">
        <w:t>to assess the progress that the Department of the Chief Minister (DCM) had made in implementing the recommendations that were accepted but not actionable by the DLPE.</w:t>
      </w:r>
    </w:p>
    <w:p w:rsidR="009C66A9" w:rsidRDefault="009C66A9" w:rsidP="001F6679">
      <w:pPr>
        <w:pStyle w:val="AGRHeading1"/>
        <w:rPr>
          <w:i/>
          <w:szCs w:val="22"/>
          <w:u w:val="single"/>
        </w:rPr>
      </w:pPr>
      <w:r>
        <w:t>Selected Agencies – Stella Maris cont…</w:t>
      </w:r>
    </w:p>
    <w:p w:rsidR="007B0C75" w:rsidRPr="003D45C8" w:rsidRDefault="007B0C75" w:rsidP="003D45C8">
      <w:pPr>
        <w:pStyle w:val="AGRBodyText"/>
        <w:rPr>
          <w:i/>
          <w:iCs/>
          <w:u w:val="single"/>
        </w:rPr>
      </w:pPr>
      <w:r w:rsidRPr="003D45C8">
        <w:rPr>
          <w:i/>
          <w:iCs/>
          <w:u w:val="single"/>
        </w:rPr>
        <w:t xml:space="preserve">DLPE Recommendations </w:t>
      </w:r>
      <w:r w:rsidR="006F1227">
        <w:rPr>
          <w:i/>
          <w:iCs/>
          <w:u w:val="single"/>
        </w:rPr>
        <w:t>–</w:t>
      </w:r>
      <w:r w:rsidRPr="003D45C8">
        <w:rPr>
          <w:i/>
          <w:iCs/>
          <w:u w:val="single"/>
        </w:rPr>
        <w:t xml:space="preserve"> current status</w:t>
      </w:r>
    </w:p>
    <w:p w:rsidR="00D24289" w:rsidRPr="00856B46" w:rsidRDefault="007B0C75" w:rsidP="00E55048">
      <w:pPr>
        <w:pStyle w:val="AGRBodyText"/>
        <w:rPr>
          <w:szCs w:val="22"/>
        </w:rPr>
      </w:pPr>
      <w:r w:rsidRPr="007B0C75">
        <w:t>DLPE was responsible for the implementation of 10 of the Inquiry’s recommendations. The current status of the DLPE recommendation implementation process is that five recommendations have been fully implemented with a further five in progress at the time of the review. The items identified as ‘in progress’ are either dependent on the consideration and results of Cabinet Submissions or are on-going in nature.</w:t>
      </w:r>
    </w:p>
    <w:p w:rsidR="00856B46" w:rsidRPr="00E55048" w:rsidRDefault="00856B46" w:rsidP="00E55048">
      <w:pPr>
        <w:pStyle w:val="AGRBodyText"/>
        <w:rPr>
          <w:i/>
          <w:iCs/>
          <w:u w:val="single"/>
        </w:rPr>
      </w:pPr>
      <w:r w:rsidRPr="00E55048">
        <w:rPr>
          <w:i/>
          <w:iCs/>
          <w:u w:val="single"/>
        </w:rPr>
        <w:t>DCM Recommendations – current status</w:t>
      </w:r>
    </w:p>
    <w:p w:rsidR="00856B46" w:rsidRPr="00856B46" w:rsidRDefault="00856B46" w:rsidP="00E55048">
      <w:pPr>
        <w:pStyle w:val="AGRBodyText"/>
      </w:pPr>
      <w:r w:rsidRPr="00856B46">
        <w:t xml:space="preserve">With the exception of recommendation 21, DCM was responsible for the implementation of the remaining recommendations accepted by government, leaving </w:t>
      </w:r>
      <w:r w:rsidR="008F400C">
        <w:t>DCM</w:t>
      </w:r>
      <w:r w:rsidRPr="00856B46">
        <w:t xml:space="preserve"> with 6 in total.</w:t>
      </w:r>
    </w:p>
    <w:p w:rsidR="00856B46" w:rsidRPr="00856B46" w:rsidRDefault="009C66A9" w:rsidP="003D45C8">
      <w:pPr>
        <w:pStyle w:val="AGRBodyText"/>
      </w:pPr>
      <w:r>
        <w:t>The findings of my</w:t>
      </w:r>
      <w:r w:rsidR="00856B46" w:rsidRPr="00856B46">
        <w:t xml:space="preserve"> review are that all but one recommendation for which DCM had responsibility have been fully and appropriately implemented.  The remaining item relates to recommended changes to the </w:t>
      </w:r>
      <w:r w:rsidR="00856B46" w:rsidRPr="00856B46">
        <w:rPr>
          <w:i/>
        </w:rPr>
        <w:t>Inquiries Act</w:t>
      </w:r>
      <w:r w:rsidR="00856B46" w:rsidRPr="00856B46">
        <w:t>.  A Cabinet Submission has been drafted and is awaiting government consideration.</w:t>
      </w:r>
    </w:p>
    <w:p w:rsidR="00856B46" w:rsidRDefault="00856B46" w:rsidP="00E55048">
      <w:pPr>
        <w:pStyle w:val="AGRBodyText"/>
      </w:pPr>
      <w:r w:rsidRPr="00856B46">
        <w:t>The specific status of each recommendation is detailed in the following table:</w:t>
      </w:r>
    </w:p>
    <w:tbl>
      <w:tblPr>
        <w:tblStyle w:val="TableGrid"/>
        <w:tblW w:w="8489" w:type="dxa"/>
        <w:tblInd w:w="817" w:type="dxa"/>
        <w:tblLook w:val="04A0" w:firstRow="1" w:lastRow="0" w:firstColumn="1" w:lastColumn="0" w:noHBand="0" w:noVBand="1"/>
        <w:tblCaption w:val="Stella Maris Recommendations"/>
        <w:tblDescription w:val="Inquiry Recommendation Agency Assessed Status Review Comments&#10;1.  I recommend that the Northern Territory Government (the government), as a result of this report, immediately request Unions NT to relinquish any interest it may claim in the proposed Crown lease of Lot 5260 Town of Darwin (1 McMinn St), commonly known as the Stella Maris site (the site) and invite Unions NT to join a future expression of interest process. DLPE&#10;Complete Agency assessed status confirmed as correct.  Written communication to effect the recommendation has been issued by the Northern Territory Government.  No response has been received from Unions NT.&#10;"/>
      </w:tblPr>
      <w:tblGrid>
        <w:gridCol w:w="775"/>
        <w:gridCol w:w="3903"/>
        <w:gridCol w:w="1235"/>
        <w:gridCol w:w="2576"/>
      </w:tblGrid>
      <w:tr w:rsidR="00856B46" w:rsidRPr="00856B46" w:rsidTr="00ED2B72">
        <w:trPr>
          <w:cantSplit/>
          <w:tblHeader/>
        </w:trPr>
        <w:tc>
          <w:tcPr>
            <w:tcW w:w="4678" w:type="dxa"/>
            <w:gridSpan w:val="2"/>
          </w:tcPr>
          <w:p w:rsidR="00856B46" w:rsidRPr="00856B46" w:rsidRDefault="00856B46" w:rsidP="00856B46">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235" w:type="dxa"/>
          </w:tcPr>
          <w:p w:rsidR="00856B46" w:rsidRPr="00856B46" w:rsidRDefault="00856B46" w:rsidP="00856B46">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856B46" w:rsidRPr="00856B46" w:rsidRDefault="00856B46" w:rsidP="00856B46">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ED2B72">
        <w:trPr>
          <w:cantSplit/>
        </w:trPr>
        <w:tc>
          <w:tcPr>
            <w:tcW w:w="775" w:type="dxa"/>
          </w:tcPr>
          <w:p w:rsidR="00856B46" w:rsidRPr="00856B46" w:rsidRDefault="00856B46" w:rsidP="002F1CAF">
            <w:pPr>
              <w:pStyle w:val="ListParagraph"/>
              <w:numPr>
                <w:ilvl w:val="0"/>
                <w:numId w:val="29"/>
              </w:numPr>
              <w:autoSpaceDE w:val="0"/>
              <w:autoSpaceDN w:val="0"/>
              <w:adjustRightInd w:val="0"/>
              <w:spacing w:after="120" w:line="300" w:lineRule="exact"/>
              <w:ind w:left="0" w:firstLine="0"/>
              <w:jc w:val="left"/>
              <w:rPr>
                <w:rFonts w:ascii="Arial" w:hAnsi="Arial"/>
                <w:b/>
                <w:bCs/>
                <w:sz w:val="22"/>
                <w:szCs w:val="22"/>
              </w:rPr>
            </w:pPr>
          </w:p>
        </w:tc>
        <w:tc>
          <w:tcPr>
            <w:tcW w:w="3903" w:type="dxa"/>
          </w:tcPr>
          <w:p w:rsidR="00856B46" w:rsidRPr="00856B46" w:rsidRDefault="00856B46" w:rsidP="00D106CB">
            <w:pPr>
              <w:jc w:val="left"/>
              <w:rPr>
                <w:b/>
                <w:bCs/>
                <w:szCs w:val="22"/>
              </w:rPr>
            </w:pPr>
            <w:r w:rsidRPr="00856B46">
              <w:rPr>
                <w:szCs w:val="22"/>
              </w:rPr>
              <w:t>I recommend that the Northern Territory Government (the government), as a result of this report, immediately request Unions NT to relinquish any interest it may claim in the proposed Crown lease of Lot 5260 Town of Darwin (1 McMinn St), commonly known as the Stella Maris site (the site) and invite Unions NT to join a future expression of interest process.</w:t>
            </w:r>
          </w:p>
        </w:tc>
        <w:tc>
          <w:tcPr>
            <w:tcW w:w="1235" w:type="dxa"/>
          </w:tcPr>
          <w:p w:rsidR="00856B46" w:rsidRPr="00856B46" w:rsidRDefault="00856B46" w:rsidP="00D106CB">
            <w:pPr>
              <w:jc w:val="left"/>
              <w:rPr>
                <w:szCs w:val="22"/>
              </w:rPr>
            </w:pPr>
            <w:r w:rsidRPr="00856B46">
              <w:rPr>
                <w:szCs w:val="22"/>
              </w:rPr>
              <w:t>DLPE</w:t>
            </w:r>
          </w:p>
          <w:p w:rsidR="00856B46" w:rsidRPr="00856B46" w:rsidRDefault="00856B46" w:rsidP="00D106CB">
            <w:pPr>
              <w:jc w:val="left"/>
              <w:rPr>
                <w:szCs w:val="22"/>
              </w:rPr>
            </w:pPr>
            <w:r w:rsidRPr="00856B46">
              <w:rPr>
                <w:szCs w:val="22"/>
              </w:rPr>
              <w:t>Complete</w:t>
            </w:r>
          </w:p>
        </w:tc>
        <w:tc>
          <w:tcPr>
            <w:tcW w:w="2576"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rPr>
            </w:pPr>
            <w:r w:rsidRPr="00856B46">
              <w:rPr>
                <w:rFonts w:ascii="Arial" w:hAnsi="Arial"/>
                <w:sz w:val="22"/>
                <w:szCs w:val="22"/>
              </w:rPr>
              <w:t xml:space="preserve">Agency assessed status confirmed as correct.  Written communication to effect the recommendation has been issued by the </w:t>
            </w:r>
            <w:r w:rsidR="00913C7F">
              <w:rPr>
                <w:rFonts w:ascii="Arial" w:hAnsi="Arial"/>
                <w:sz w:val="22"/>
                <w:szCs w:val="22"/>
              </w:rPr>
              <w:t>Northern Territory Government</w:t>
            </w:r>
            <w:r w:rsidRPr="00856B46">
              <w:rPr>
                <w:rFonts w:ascii="Arial" w:hAnsi="Arial"/>
                <w:sz w:val="22"/>
                <w:szCs w:val="22"/>
              </w:rPr>
              <w:t>.  No response has been received from Unions NT.</w:t>
            </w:r>
          </w:p>
        </w:tc>
      </w:tr>
    </w:tbl>
    <w:p w:rsidR="007B0C75" w:rsidRDefault="007B0C75"/>
    <w:p w:rsidR="007B0C75" w:rsidRDefault="007B0C75" w:rsidP="007B0C75">
      <w:pPr>
        <w:pStyle w:val="AGRHeading1"/>
      </w:pPr>
      <w:r>
        <w:t>Selected Agencies – Stella Maris cont…</w:t>
      </w:r>
    </w:p>
    <w:tbl>
      <w:tblPr>
        <w:tblStyle w:val="TableGrid"/>
        <w:tblW w:w="8489" w:type="dxa"/>
        <w:tblInd w:w="817" w:type="dxa"/>
        <w:tblLook w:val="04A0" w:firstRow="1" w:lastRow="0" w:firstColumn="1" w:lastColumn="0" w:noHBand="0" w:noVBand="1"/>
        <w:tblCaption w:val="Stella Maris Recommendations"/>
        <w:tblDescription w:val="Inquiry Recommendation Agency Assessed Status Review Comments&#10;2.  Whether or not Unions NT chooses to relinquish any interest it may claim in the site, and noting that no Crown lease is registered to Unions NT for the site at the Land Titles Office, I recommend that the site be reopened as soon as practicable to a formal expression of interest process under the provisions of s. 12(2) of the Crown Lands Act, for low-scale community or commercial use for a Crown lease term of at least 35 years. The community access imperatives should be specified in the Department of Lands, Planning and the Environment (the department) design objectives.  DLPE&#10;In progress Agency assessed status confirmed as correct. Expressions of Interest closed on 17 October 2014 with the National Trust (NT) identified as preferred proponent.&#10;3. I recommend that consideration be given to a partnership arrangement with the City of Darwin, with a view to including in the formal expression of interest process (as per Recommendation 2), part of Lot 6597 (approximately 317 square metres) which would enhance community access and overall utility of the site.  DLPE&#10;Complete Agency assessed status confirmed as correct. The Expression of Interest process included part of Lot 6597 following agreement from the City of Darwin to include a clause relating to Lot 6597 in the proposal.&#10;4.  I recommend that the ‘Travellers Walk’, part of Lot 6597, be retained as a separate and important part of Darwin’s history.  DLPE&#10;Complete Agency assessed status confirmed as correct.  The Agency has limited influence over this Lot of land as the legal owner of the land is ‘Darwin City Council’ (now City of Darwin).&#10;"/>
      </w:tblPr>
      <w:tblGrid>
        <w:gridCol w:w="775"/>
        <w:gridCol w:w="3903"/>
        <w:gridCol w:w="1235"/>
        <w:gridCol w:w="2576"/>
      </w:tblGrid>
      <w:tr w:rsidR="007B0C75" w:rsidRPr="00856B46" w:rsidTr="008243EC">
        <w:trPr>
          <w:cantSplit/>
          <w:tblHeader/>
        </w:trPr>
        <w:tc>
          <w:tcPr>
            <w:tcW w:w="4678" w:type="dxa"/>
            <w:gridSpan w:val="2"/>
          </w:tcPr>
          <w:p w:rsidR="007B0C75" w:rsidRPr="00856B46" w:rsidRDefault="007B0C75" w:rsidP="008243EC">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235" w:type="dxa"/>
          </w:tcPr>
          <w:p w:rsidR="007B0C75" w:rsidRPr="00856B46" w:rsidRDefault="007B0C75" w:rsidP="008243EC">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7B0C75" w:rsidRPr="00856B46" w:rsidRDefault="007B0C75" w:rsidP="008243EC">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ED2B72">
        <w:trPr>
          <w:cantSplit/>
        </w:trPr>
        <w:tc>
          <w:tcPr>
            <w:tcW w:w="775" w:type="dxa"/>
          </w:tcPr>
          <w:p w:rsidR="00856B46" w:rsidRPr="00856B46" w:rsidRDefault="00856B46" w:rsidP="00856B46">
            <w:pPr>
              <w:autoSpaceDE w:val="0"/>
              <w:autoSpaceDN w:val="0"/>
              <w:adjustRightInd w:val="0"/>
              <w:rPr>
                <w:szCs w:val="22"/>
              </w:rPr>
            </w:pPr>
            <w:r w:rsidRPr="00856B46">
              <w:rPr>
                <w:szCs w:val="22"/>
              </w:rPr>
              <w:t xml:space="preserve">2. </w:t>
            </w:r>
          </w:p>
        </w:tc>
        <w:tc>
          <w:tcPr>
            <w:tcW w:w="3903" w:type="dxa"/>
          </w:tcPr>
          <w:p w:rsidR="00856B46" w:rsidRPr="00856B46" w:rsidRDefault="00856B46" w:rsidP="00D106CB">
            <w:pPr>
              <w:autoSpaceDE w:val="0"/>
              <w:autoSpaceDN w:val="0"/>
              <w:adjustRightInd w:val="0"/>
              <w:jc w:val="left"/>
              <w:rPr>
                <w:b/>
                <w:bCs/>
                <w:szCs w:val="22"/>
              </w:rPr>
            </w:pPr>
            <w:r w:rsidRPr="00856B46">
              <w:rPr>
                <w:szCs w:val="22"/>
              </w:rPr>
              <w:t xml:space="preserve">Whether or not Unions NT chooses to relinquish any interest it may claim in the site, and noting that no Crown lease is registered to Unions NT for the site at the Land Titles Office, I recommend that the site be reopened as soon as practicable to a formal expression of interest process under the provisions of s. 12(2) of the </w:t>
            </w:r>
            <w:r w:rsidRPr="00B54F43">
              <w:rPr>
                <w:i/>
                <w:szCs w:val="22"/>
              </w:rPr>
              <w:t>Crown Lands Act</w:t>
            </w:r>
            <w:r w:rsidRPr="00856B46">
              <w:rPr>
                <w:szCs w:val="22"/>
              </w:rPr>
              <w:t xml:space="preserve">, for low-scale community or commercial use for a Crown lease term of at least 35 years. The community access imperatives should be specified in the Department of Lands, Planning and the Environment (the department) design objectives. </w:t>
            </w:r>
          </w:p>
        </w:tc>
        <w:tc>
          <w:tcPr>
            <w:tcW w:w="1235"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In progress</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Expressions of Interest closed on 17 October 2014 with the National Trust (NT) identified as preferred proponent.</w:t>
            </w:r>
          </w:p>
        </w:tc>
      </w:tr>
      <w:tr w:rsidR="002662B4" w:rsidRPr="00856B46" w:rsidTr="00ED2B72">
        <w:trPr>
          <w:cantSplit/>
        </w:trPr>
        <w:tc>
          <w:tcPr>
            <w:tcW w:w="775" w:type="dxa"/>
          </w:tcPr>
          <w:p w:rsidR="002662B4" w:rsidRPr="00856B46" w:rsidRDefault="002662B4" w:rsidP="008243EC">
            <w:pPr>
              <w:autoSpaceDE w:val="0"/>
              <w:autoSpaceDN w:val="0"/>
              <w:adjustRightInd w:val="0"/>
              <w:jc w:val="left"/>
              <w:rPr>
                <w:szCs w:val="22"/>
              </w:rPr>
            </w:pPr>
            <w:r w:rsidRPr="00856B46">
              <w:rPr>
                <w:szCs w:val="22"/>
              </w:rPr>
              <w:t>3.</w:t>
            </w:r>
          </w:p>
        </w:tc>
        <w:tc>
          <w:tcPr>
            <w:tcW w:w="3903" w:type="dxa"/>
          </w:tcPr>
          <w:p w:rsidR="002662B4" w:rsidRPr="00856B46" w:rsidRDefault="002662B4" w:rsidP="008243EC">
            <w:pPr>
              <w:autoSpaceDE w:val="0"/>
              <w:autoSpaceDN w:val="0"/>
              <w:adjustRightInd w:val="0"/>
              <w:jc w:val="left"/>
              <w:rPr>
                <w:b/>
                <w:bCs/>
                <w:szCs w:val="22"/>
              </w:rPr>
            </w:pPr>
            <w:r w:rsidRPr="00856B46">
              <w:rPr>
                <w:szCs w:val="22"/>
              </w:rPr>
              <w:t xml:space="preserve">I recommend that consideration be given to a partnership arrangement with the City of Darwin, with a view to including in the formal expression of interest process (as per Recommendation 2), part of Lot 6597 (approximately 317 square metres) which would enhance community access and overall utility of the site. </w:t>
            </w:r>
          </w:p>
        </w:tc>
        <w:tc>
          <w:tcPr>
            <w:tcW w:w="1235" w:type="dxa"/>
          </w:tcPr>
          <w:p w:rsidR="002662B4" w:rsidRPr="00856B46" w:rsidRDefault="002662B4" w:rsidP="008243EC">
            <w:pPr>
              <w:autoSpaceDE w:val="0"/>
              <w:autoSpaceDN w:val="0"/>
              <w:adjustRightInd w:val="0"/>
              <w:jc w:val="left"/>
              <w:rPr>
                <w:szCs w:val="22"/>
              </w:rPr>
            </w:pPr>
            <w:r w:rsidRPr="00856B46">
              <w:rPr>
                <w:szCs w:val="22"/>
              </w:rPr>
              <w:t>DLPE</w:t>
            </w:r>
          </w:p>
          <w:p w:rsidR="002662B4" w:rsidRPr="00856B46" w:rsidRDefault="002662B4" w:rsidP="008243EC">
            <w:pPr>
              <w:autoSpaceDE w:val="0"/>
              <w:autoSpaceDN w:val="0"/>
              <w:adjustRightInd w:val="0"/>
              <w:jc w:val="left"/>
              <w:rPr>
                <w:szCs w:val="22"/>
              </w:rPr>
            </w:pPr>
            <w:r w:rsidRPr="00856B46">
              <w:rPr>
                <w:szCs w:val="22"/>
              </w:rPr>
              <w:t>Complete</w:t>
            </w:r>
          </w:p>
        </w:tc>
        <w:tc>
          <w:tcPr>
            <w:tcW w:w="2576" w:type="dxa"/>
          </w:tcPr>
          <w:p w:rsidR="002662B4" w:rsidRPr="00856B46" w:rsidRDefault="002662B4" w:rsidP="008243EC">
            <w:pPr>
              <w:autoSpaceDE w:val="0"/>
              <w:autoSpaceDN w:val="0"/>
              <w:adjustRightInd w:val="0"/>
              <w:jc w:val="left"/>
              <w:rPr>
                <w:szCs w:val="22"/>
              </w:rPr>
            </w:pPr>
            <w:r w:rsidRPr="00856B46">
              <w:rPr>
                <w:szCs w:val="22"/>
              </w:rPr>
              <w:t>Agency assessed status confirmed as correct. The Expression of Interest process included part of Lot 6597 following agreement from the City of Darwin to include a clause relating to Lot 6597 in the proposal.</w:t>
            </w:r>
          </w:p>
        </w:tc>
      </w:tr>
      <w:tr w:rsidR="002662B4" w:rsidRPr="00856B46" w:rsidTr="00ED2B72">
        <w:trPr>
          <w:cantSplit/>
        </w:trPr>
        <w:tc>
          <w:tcPr>
            <w:tcW w:w="775" w:type="dxa"/>
          </w:tcPr>
          <w:p w:rsidR="002662B4" w:rsidRPr="00856B46" w:rsidRDefault="002662B4" w:rsidP="008243EC">
            <w:pPr>
              <w:autoSpaceDE w:val="0"/>
              <w:autoSpaceDN w:val="0"/>
              <w:adjustRightInd w:val="0"/>
              <w:jc w:val="left"/>
              <w:rPr>
                <w:szCs w:val="22"/>
              </w:rPr>
            </w:pPr>
            <w:r w:rsidRPr="00856B46">
              <w:rPr>
                <w:szCs w:val="22"/>
              </w:rPr>
              <w:t xml:space="preserve">4. </w:t>
            </w:r>
          </w:p>
        </w:tc>
        <w:tc>
          <w:tcPr>
            <w:tcW w:w="3903" w:type="dxa"/>
          </w:tcPr>
          <w:p w:rsidR="002662B4" w:rsidRPr="00856B46" w:rsidRDefault="002662B4" w:rsidP="008243EC">
            <w:pPr>
              <w:autoSpaceDE w:val="0"/>
              <w:autoSpaceDN w:val="0"/>
              <w:adjustRightInd w:val="0"/>
              <w:jc w:val="left"/>
              <w:rPr>
                <w:b/>
                <w:bCs/>
                <w:szCs w:val="22"/>
              </w:rPr>
            </w:pPr>
            <w:r w:rsidRPr="00856B46">
              <w:rPr>
                <w:szCs w:val="22"/>
              </w:rPr>
              <w:t xml:space="preserve">I recommend that the ‘Travellers Walk’, part of Lot 6597, be retained as a separate and important part of Darwin’s history. </w:t>
            </w:r>
          </w:p>
        </w:tc>
        <w:tc>
          <w:tcPr>
            <w:tcW w:w="1235" w:type="dxa"/>
          </w:tcPr>
          <w:p w:rsidR="002662B4" w:rsidRPr="00856B46" w:rsidRDefault="002662B4" w:rsidP="008243EC">
            <w:pPr>
              <w:autoSpaceDE w:val="0"/>
              <w:autoSpaceDN w:val="0"/>
              <w:adjustRightInd w:val="0"/>
              <w:jc w:val="left"/>
              <w:rPr>
                <w:szCs w:val="22"/>
              </w:rPr>
            </w:pPr>
            <w:r w:rsidRPr="00856B46">
              <w:rPr>
                <w:szCs w:val="22"/>
              </w:rPr>
              <w:t>DLPE</w:t>
            </w:r>
          </w:p>
          <w:p w:rsidR="002662B4" w:rsidRPr="00856B46" w:rsidRDefault="002662B4" w:rsidP="008243EC">
            <w:pPr>
              <w:autoSpaceDE w:val="0"/>
              <w:autoSpaceDN w:val="0"/>
              <w:adjustRightInd w:val="0"/>
              <w:jc w:val="left"/>
              <w:rPr>
                <w:szCs w:val="22"/>
              </w:rPr>
            </w:pPr>
            <w:r w:rsidRPr="00856B46">
              <w:rPr>
                <w:szCs w:val="22"/>
              </w:rPr>
              <w:t>Complete</w:t>
            </w:r>
          </w:p>
        </w:tc>
        <w:tc>
          <w:tcPr>
            <w:tcW w:w="2576" w:type="dxa"/>
          </w:tcPr>
          <w:p w:rsidR="002662B4" w:rsidRPr="00856B46" w:rsidRDefault="002662B4" w:rsidP="008243EC">
            <w:pPr>
              <w:autoSpaceDE w:val="0"/>
              <w:autoSpaceDN w:val="0"/>
              <w:adjustRightInd w:val="0"/>
              <w:jc w:val="left"/>
              <w:rPr>
                <w:szCs w:val="22"/>
              </w:rPr>
            </w:pPr>
            <w:r w:rsidRPr="00856B46">
              <w:rPr>
                <w:szCs w:val="22"/>
              </w:rPr>
              <w:t>Agency assessed status confirmed as correct.  The Agency has limited influence over this Lot of land as the legal owner of the land is ‘Darwin City Council’ (now City of Darwin).</w:t>
            </w:r>
          </w:p>
        </w:tc>
      </w:tr>
    </w:tbl>
    <w:p w:rsidR="009C66A9" w:rsidRDefault="009C66A9"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5.  I recommend the department’s Chief Executive Officer (CEO) establish a broad-based panel, including community representatives, to assess the expressions of interest as outlined in Recommendation 2. I recommend that the CEO forward the panel’s recommendation on the preferred lessee to the Minister for Lands, Planning and the Environment. The panel’s recommendation and the reasons for the Minister’s decision on the successful lessee should be advised through a public announcement at the time the decision is made.  DLPE&#10;Complete Agency assessed status confirmed as correct however the member representation on the established panel could not be considered ‘broad-based’.  75% of the panel’s members are Northern Territory Government employees.  It is acknowledged these employees represented different government agencies and the initially appointed panel member from the City of Darwin was excluded following the disclosure of a conflict of interest.  However, this results in only one non-government panel member which appears insufficient.  The panel established to assess responses to the Expressions of Interest comprised representatives from the NT Council of Social Services; Department of the Chief Minister; Department of Treasury and Finance; and the Department of Lands, Planning and the Environment.  The Minister’s decision in relation to the panel’s recommendation was publically announced.&#10;"/>
      </w:tblPr>
      <w:tblGrid>
        <w:gridCol w:w="491"/>
        <w:gridCol w:w="3478"/>
        <w:gridCol w:w="1275"/>
        <w:gridCol w:w="2961"/>
      </w:tblGrid>
      <w:tr w:rsidR="009C66A9" w:rsidRPr="00856B46" w:rsidTr="00ED2B72">
        <w:trPr>
          <w:cantSplit/>
          <w:tblHeader/>
        </w:trPr>
        <w:tc>
          <w:tcPr>
            <w:tcW w:w="3969" w:type="dxa"/>
            <w:gridSpan w:val="2"/>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275"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961"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ED2B72">
        <w:trPr>
          <w:cantSplit/>
        </w:trPr>
        <w:tc>
          <w:tcPr>
            <w:tcW w:w="491" w:type="dxa"/>
          </w:tcPr>
          <w:p w:rsidR="00856B46" w:rsidRPr="00856B46" w:rsidRDefault="00856B46" w:rsidP="00856B46">
            <w:pPr>
              <w:autoSpaceDE w:val="0"/>
              <w:autoSpaceDN w:val="0"/>
              <w:adjustRightInd w:val="0"/>
              <w:rPr>
                <w:szCs w:val="22"/>
              </w:rPr>
            </w:pPr>
            <w:r w:rsidRPr="00856B46">
              <w:rPr>
                <w:szCs w:val="22"/>
              </w:rPr>
              <w:t xml:space="preserve">5. </w:t>
            </w:r>
          </w:p>
        </w:tc>
        <w:tc>
          <w:tcPr>
            <w:tcW w:w="3478" w:type="dxa"/>
          </w:tcPr>
          <w:p w:rsidR="00856B46" w:rsidRPr="00856B46" w:rsidRDefault="00856B46" w:rsidP="00D106CB">
            <w:pPr>
              <w:autoSpaceDE w:val="0"/>
              <w:autoSpaceDN w:val="0"/>
              <w:adjustRightInd w:val="0"/>
              <w:jc w:val="left"/>
              <w:rPr>
                <w:b/>
                <w:bCs/>
                <w:szCs w:val="22"/>
              </w:rPr>
            </w:pPr>
            <w:r w:rsidRPr="00856B46">
              <w:rPr>
                <w:szCs w:val="22"/>
              </w:rPr>
              <w:t xml:space="preserve">I recommend the department’s Chief Executive Officer (CEO) establish a broad-based panel, including community representatives, to assess the expressions of interest as outlined in Recommendation 2. I recommend that the CEO forward the panel’s recommendation on the preferred lessee to the Minister for Lands, Planning and the Environment. The panel’s recommendation and the reasons for the Minister’s decision on the successful lessee should be advised through a public announcement at the time the decision is made. </w:t>
            </w:r>
          </w:p>
        </w:tc>
        <w:tc>
          <w:tcPr>
            <w:tcW w:w="1275"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Complete</w:t>
            </w:r>
          </w:p>
        </w:tc>
        <w:tc>
          <w:tcPr>
            <w:tcW w:w="2961" w:type="dxa"/>
          </w:tcPr>
          <w:p w:rsidR="00856B46" w:rsidRPr="00856B46" w:rsidRDefault="00856B46" w:rsidP="00806E0C">
            <w:pPr>
              <w:autoSpaceDE w:val="0"/>
              <w:autoSpaceDN w:val="0"/>
              <w:adjustRightInd w:val="0"/>
              <w:jc w:val="left"/>
              <w:rPr>
                <w:szCs w:val="22"/>
              </w:rPr>
            </w:pPr>
            <w:r w:rsidRPr="00856B46">
              <w:rPr>
                <w:szCs w:val="22"/>
              </w:rPr>
              <w:t>Agency asses</w:t>
            </w:r>
            <w:r w:rsidR="00806E0C">
              <w:rPr>
                <w:szCs w:val="22"/>
              </w:rPr>
              <w:t>sed status confirmed as correct however</w:t>
            </w:r>
            <w:r w:rsidRPr="00856B46">
              <w:rPr>
                <w:szCs w:val="22"/>
              </w:rPr>
              <w:t xml:space="preserve"> </w:t>
            </w:r>
            <w:r w:rsidR="00806E0C">
              <w:rPr>
                <w:szCs w:val="22"/>
              </w:rPr>
              <w:t>t</w:t>
            </w:r>
            <w:r w:rsidRPr="00856B46">
              <w:rPr>
                <w:szCs w:val="22"/>
              </w:rPr>
              <w:t xml:space="preserve">he member representation on the established panel could not be considered ‘broad-based’.  75% of the panel’s members are </w:t>
            </w:r>
            <w:r w:rsidR="00913C7F">
              <w:rPr>
                <w:szCs w:val="22"/>
              </w:rPr>
              <w:t>Northern Territory Government</w:t>
            </w:r>
            <w:r w:rsidRPr="00856B46">
              <w:rPr>
                <w:szCs w:val="22"/>
              </w:rPr>
              <w:t xml:space="preserve"> employees.  It is acknowledged these employees represent</w:t>
            </w:r>
            <w:r w:rsidR="00806E0C">
              <w:rPr>
                <w:szCs w:val="22"/>
              </w:rPr>
              <w:t>ed</w:t>
            </w:r>
            <w:r w:rsidRPr="00856B46">
              <w:rPr>
                <w:szCs w:val="22"/>
              </w:rPr>
              <w:t xml:space="preserve"> different government agencies and the initially appointed panel member from the City of Darwin was excluded following the disclosure of a conflict of interest.  However, this results in only one non-government panel member which appears insufficient.  The panel established to assess responses to the Expressions of Interest comprised representatives from the NT Council of Social Services; Department of the Chief Minister; Department of Treasury and Finance; and the Department of Lands, Planning and the Environment.  The Minister’s decision in relation to the panel’s recommendation was publically announced.</w:t>
            </w:r>
          </w:p>
        </w:tc>
      </w:tr>
    </w:tbl>
    <w:p w:rsidR="009C66A9" w:rsidRDefault="009C66A9"/>
    <w:p w:rsidR="009C66A9" w:rsidRDefault="009C66A9"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8.  I recommend that the community land grant and direct sale of Crown land business processes be included under the Crown Lands Regulations (NT).  DLPE&#10;In progress Agency assessed status confirmed as correct.  A Cabinet Submission has been drafted and is awaiting Government consideration.&#10;9.  I recommend that only the applicant should be able to make an application for a community land grant, or direct sale of Crown land and that a minister or minister’s office should have no role in the application process.  DLPE&#10;Complete Agency assessed status confirmed as correct.  Changes to the application process have been developed but are yet to be implemented. The proposed changes have yet to be reflected in a key Agency document being ‘Direct Sale and Community Grant of Crown Land Business Process’, which was last revised in November 2014.&#10;"/>
      </w:tblPr>
      <w:tblGrid>
        <w:gridCol w:w="491"/>
        <w:gridCol w:w="3745"/>
        <w:gridCol w:w="1393"/>
        <w:gridCol w:w="2576"/>
      </w:tblGrid>
      <w:tr w:rsidR="009C66A9" w:rsidRPr="00856B46" w:rsidTr="009C66A9">
        <w:trPr>
          <w:cantSplit/>
          <w:tblHeader/>
        </w:trPr>
        <w:tc>
          <w:tcPr>
            <w:tcW w:w="4236" w:type="dxa"/>
            <w:gridSpan w:val="2"/>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393"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 xml:space="preserve">8. </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the community land grant and direct sale of Crown land business processes be included under the Crown Lands Regulations (NT). </w:t>
            </w:r>
          </w:p>
        </w:tc>
        <w:tc>
          <w:tcPr>
            <w:tcW w:w="1393"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In progress</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A Cabinet Submission has been drafted and is awaiting Government consideration.</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 xml:space="preserve">9. </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only the applicant should be able to make an application for a community land grant, or direct sale of Crown land and that a minister or minister’s office should have no role in the application process. </w:t>
            </w:r>
          </w:p>
        </w:tc>
        <w:tc>
          <w:tcPr>
            <w:tcW w:w="1393"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Complete</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Changes to the application process have been developed but are yet to be implemented. The proposed changes have yet to be reflected in a key Agency document being ‘Direct Sale and Community Grant of Crown Land Business Process’, which was last revised in November 2014.</w:t>
            </w:r>
          </w:p>
        </w:tc>
      </w:tr>
    </w:tbl>
    <w:p w:rsidR="00ED2B72" w:rsidRDefault="00ED2B72"/>
    <w:p w:rsidR="00ED2B72" w:rsidRDefault="00ED2B72"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10. I recommend that with any future Cabinet decision, made in conjunction with a community land grant of direct sale of Crown land, that the Cabinet decision should be the starting point in ensuring the full departmental business process is followed, as reflected in the Crown Lands Regulations (NT) (as amended in accordance with Recommendation 8).  DLPE&#10;In progress Agency assessed status confirmed as correct.  Internal processes and templates have been developed to support adoption of this recommendation however implementation is dependent upon Government consideration and action in response to the proposed policy submitted to Cabinet (as mentioned in the above response to Inquiry Recommendation 8).&#10;11. I recommend that the department prepares a Cabinet Submission updating the Northern Territory Land Sale Policy.  DLPE&#10;Complete The status of this recommendation should be listed as ‘in progress’, as although the Cabinet Submission has been drafted, it is awaiting consideration and thus the Northern Territory Land Sale Policy has not been updated. &#10;"/>
      </w:tblPr>
      <w:tblGrid>
        <w:gridCol w:w="491"/>
        <w:gridCol w:w="3745"/>
        <w:gridCol w:w="1393"/>
        <w:gridCol w:w="2576"/>
      </w:tblGrid>
      <w:tr w:rsidR="00ED2B72" w:rsidRPr="00856B46" w:rsidTr="00DA46B7">
        <w:trPr>
          <w:tblHeader/>
        </w:trPr>
        <w:tc>
          <w:tcPr>
            <w:tcW w:w="4236" w:type="dxa"/>
            <w:gridSpan w:val="2"/>
          </w:tcPr>
          <w:p w:rsidR="00ED2B72" w:rsidRPr="00856B46" w:rsidRDefault="00ED2B72" w:rsidP="003B0D2D">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393" w:type="dxa"/>
          </w:tcPr>
          <w:p w:rsidR="00ED2B72" w:rsidRPr="00856B46" w:rsidRDefault="00ED2B72" w:rsidP="003B0D2D">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ED2B72" w:rsidRPr="00856B46" w:rsidRDefault="00ED2B72" w:rsidP="003B0D2D">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DA46B7">
        <w:tc>
          <w:tcPr>
            <w:tcW w:w="491" w:type="dxa"/>
          </w:tcPr>
          <w:p w:rsidR="00856B46" w:rsidRPr="00856B46" w:rsidRDefault="00856B46" w:rsidP="00856B46">
            <w:pPr>
              <w:autoSpaceDE w:val="0"/>
              <w:autoSpaceDN w:val="0"/>
              <w:adjustRightInd w:val="0"/>
              <w:rPr>
                <w:szCs w:val="22"/>
              </w:rPr>
            </w:pPr>
            <w:r w:rsidRPr="00856B46">
              <w:rPr>
                <w:szCs w:val="22"/>
              </w:rPr>
              <w:t>10.</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with any future Cabinet decision, made in conjunction with a community land grant of direct sale of Crown land, that the Cabinet decision should be the starting point in ensuring the full departmental business process is followed, as reflected in the Crown Lands Regulations (NT) (as amended in accordance with Recommendation 8). </w:t>
            </w:r>
          </w:p>
        </w:tc>
        <w:tc>
          <w:tcPr>
            <w:tcW w:w="1393"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In progress</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Internal processes and templates have been developed to support adoption of this recommendation however implementation is dependent upon Government consideration and action in response to the proposed policy submitted to Cabinet (as mentioned in the above response to Inquiry Recommendation 8).</w:t>
            </w:r>
          </w:p>
        </w:tc>
      </w:tr>
      <w:tr w:rsidR="00ED2B72" w:rsidRPr="00856B46" w:rsidTr="00DA46B7">
        <w:tc>
          <w:tcPr>
            <w:tcW w:w="491" w:type="dxa"/>
          </w:tcPr>
          <w:p w:rsidR="00ED2B72" w:rsidRPr="00856B46" w:rsidRDefault="00ED2B72" w:rsidP="003B0D2D">
            <w:pPr>
              <w:autoSpaceDE w:val="0"/>
              <w:autoSpaceDN w:val="0"/>
              <w:adjustRightInd w:val="0"/>
              <w:rPr>
                <w:szCs w:val="22"/>
              </w:rPr>
            </w:pPr>
            <w:r w:rsidRPr="00856B46">
              <w:rPr>
                <w:szCs w:val="22"/>
              </w:rPr>
              <w:t>11.</w:t>
            </w:r>
          </w:p>
        </w:tc>
        <w:tc>
          <w:tcPr>
            <w:tcW w:w="3745" w:type="dxa"/>
          </w:tcPr>
          <w:p w:rsidR="00ED2B72" w:rsidRPr="00856B46" w:rsidRDefault="00ED2B72" w:rsidP="003B0D2D">
            <w:pPr>
              <w:autoSpaceDE w:val="0"/>
              <w:autoSpaceDN w:val="0"/>
              <w:adjustRightInd w:val="0"/>
              <w:jc w:val="left"/>
              <w:rPr>
                <w:szCs w:val="22"/>
              </w:rPr>
            </w:pPr>
            <w:r w:rsidRPr="00856B46">
              <w:rPr>
                <w:szCs w:val="22"/>
              </w:rPr>
              <w:t xml:space="preserve">I recommend that the department prepares a Cabinet Submission updating the Northern Territory Land Sale Policy. </w:t>
            </w:r>
          </w:p>
        </w:tc>
        <w:tc>
          <w:tcPr>
            <w:tcW w:w="1393" w:type="dxa"/>
          </w:tcPr>
          <w:p w:rsidR="00ED2B72" w:rsidRPr="00856B46" w:rsidRDefault="00ED2B72" w:rsidP="003B0D2D">
            <w:pPr>
              <w:autoSpaceDE w:val="0"/>
              <w:autoSpaceDN w:val="0"/>
              <w:adjustRightInd w:val="0"/>
              <w:jc w:val="left"/>
              <w:rPr>
                <w:szCs w:val="22"/>
              </w:rPr>
            </w:pPr>
            <w:r w:rsidRPr="00856B46">
              <w:rPr>
                <w:szCs w:val="22"/>
              </w:rPr>
              <w:t>DLPE</w:t>
            </w:r>
          </w:p>
          <w:p w:rsidR="00ED2B72" w:rsidRPr="00856B46" w:rsidRDefault="00ED2B72" w:rsidP="003B0D2D">
            <w:pPr>
              <w:autoSpaceDE w:val="0"/>
              <w:autoSpaceDN w:val="0"/>
              <w:adjustRightInd w:val="0"/>
              <w:jc w:val="left"/>
              <w:rPr>
                <w:szCs w:val="22"/>
              </w:rPr>
            </w:pPr>
            <w:r w:rsidRPr="00856B46">
              <w:rPr>
                <w:szCs w:val="22"/>
              </w:rPr>
              <w:t>Complete</w:t>
            </w:r>
          </w:p>
        </w:tc>
        <w:tc>
          <w:tcPr>
            <w:tcW w:w="2576" w:type="dxa"/>
          </w:tcPr>
          <w:p w:rsidR="00ED2B72" w:rsidRPr="00856B46" w:rsidRDefault="00ED2B72" w:rsidP="003B0D2D">
            <w:pPr>
              <w:autoSpaceDE w:val="0"/>
              <w:autoSpaceDN w:val="0"/>
              <w:adjustRightInd w:val="0"/>
              <w:jc w:val="left"/>
              <w:rPr>
                <w:szCs w:val="22"/>
              </w:rPr>
            </w:pPr>
            <w:r w:rsidRPr="00856B46">
              <w:rPr>
                <w:szCs w:val="22"/>
              </w:rPr>
              <w:t xml:space="preserve">The status of this recommendation should be listed as ‘in progress’, as although the Cabinet Submission has been drafted, it is awaiting consideration and thus the Northern Territory Land Sale Policy has not been updated. </w:t>
            </w:r>
          </w:p>
        </w:tc>
      </w:tr>
    </w:tbl>
    <w:p w:rsidR="009C66A9" w:rsidRDefault="009C66A9"/>
    <w:p w:rsidR="009C66A9" w:rsidRDefault="009C66A9"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12.  I recommend that the Inquiries Act (NT) be reviewed and amended to allow for the seizure of documents and to provide a penalty for breaches of s.8(4) of the Act.  DCM&#10;In progress Agency assessed status confirmed as correct.  A Cabinet Submission has been drafted and provided for consideration by Government.  Government endorsement is required prior to any Amendment Bill being drafted.&#10;&#10;13. I recommend that a Cabinet Handbook, similar to the Commonwealth Cabinet Handbook, be prepared as an aide memoir for Cabinet ministers and to assist with briefing of new ministers in relation to their Cabinet responsibilities.  DCM&#10;Complete Agency assessed status confirmed as correct. The February 2015 Cabinet Handbook has been completed and is publically available.&#10;14. I also recommend that the Cabinet Handbook contain an updated Ministerial Code of Conduct. This handbook should be made public and tabled in the Legislative Assembly of the Northern Territory.  DCM&#10;Complete Agency assessed status confirmed as correct.  The February 2015 Cabinet Handbook contains a Ministerial Code of Conduct and is publically available.&#10;15.  I recommend that the Cabinet Handbook contain specific guidance for the Cabinet Secretary on what must be recorded to ensure the proper maintenance of the official Cabinet records.  DCM&#10;Complete Agency assessed status confirmed as correct.  The February 2015 Cabinet Handbook contains Guidelines for Cabinet Secretaries and is publically available.&#10;"/>
      </w:tblPr>
      <w:tblGrid>
        <w:gridCol w:w="491"/>
        <w:gridCol w:w="3745"/>
        <w:gridCol w:w="1393"/>
        <w:gridCol w:w="2576"/>
      </w:tblGrid>
      <w:tr w:rsidR="009C66A9" w:rsidRPr="00856B46" w:rsidTr="00DA46B7">
        <w:trPr>
          <w:tblHeader/>
        </w:trPr>
        <w:tc>
          <w:tcPr>
            <w:tcW w:w="4236" w:type="dxa"/>
            <w:gridSpan w:val="2"/>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393"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DA46B7">
        <w:tc>
          <w:tcPr>
            <w:tcW w:w="491" w:type="dxa"/>
          </w:tcPr>
          <w:p w:rsidR="00856B46" w:rsidRPr="00856B46" w:rsidRDefault="00856B46" w:rsidP="00856B46">
            <w:pPr>
              <w:autoSpaceDE w:val="0"/>
              <w:autoSpaceDN w:val="0"/>
              <w:adjustRightInd w:val="0"/>
              <w:rPr>
                <w:szCs w:val="22"/>
              </w:rPr>
            </w:pPr>
            <w:r w:rsidRPr="00856B46">
              <w:rPr>
                <w:szCs w:val="22"/>
              </w:rPr>
              <w:t xml:space="preserve">12. </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the </w:t>
            </w:r>
            <w:r w:rsidRPr="001D172F">
              <w:rPr>
                <w:i/>
                <w:szCs w:val="22"/>
              </w:rPr>
              <w:t>Inquiries Act (NT)</w:t>
            </w:r>
            <w:r w:rsidRPr="00856B46">
              <w:rPr>
                <w:szCs w:val="22"/>
              </w:rPr>
              <w:t xml:space="preserve"> be reviewed and amended to allow for the seizure of documents and to provide a penalty for breaches of s.8(4) of the Act. </w:t>
            </w:r>
          </w:p>
        </w:tc>
        <w:tc>
          <w:tcPr>
            <w:tcW w:w="1393" w:type="dxa"/>
          </w:tcPr>
          <w:p w:rsidR="00856B46" w:rsidRPr="00856B46" w:rsidRDefault="00856B46" w:rsidP="00D106CB">
            <w:pPr>
              <w:autoSpaceDE w:val="0"/>
              <w:autoSpaceDN w:val="0"/>
              <w:adjustRightInd w:val="0"/>
              <w:jc w:val="left"/>
              <w:rPr>
                <w:szCs w:val="22"/>
              </w:rPr>
            </w:pPr>
            <w:r w:rsidRPr="00856B46">
              <w:rPr>
                <w:szCs w:val="22"/>
              </w:rPr>
              <w:t>DCM</w:t>
            </w:r>
          </w:p>
          <w:p w:rsidR="00856B46" w:rsidRPr="00856B46" w:rsidRDefault="00856B46" w:rsidP="00D106CB">
            <w:pPr>
              <w:autoSpaceDE w:val="0"/>
              <w:autoSpaceDN w:val="0"/>
              <w:adjustRightInd w:val="0"/>
              <w:jc w:val="left"/>
              <w:rPr>
                <w:szCs w:val="22"/>
              </w:rPr>
            </w:pPr>
            <w:r w:rsidRPr="00856B46">
              <w:rPr>
                <w:szCs w:val="22"/>
              </w:rPr>
              <w:t>In progress</w:t>
            </w:r>
          </w:p>
        </w:tc>
        <w:tc>
          <w:tcPr>
            <w:tcW w:w="2576" w:type="dxa"/>
          </w:tcPr>
          <w:p w:rsidR="00856B46" w:rsidRPr="00856B46" w:rsidRDefault="00856B46" w:rsidP="00D106CB">
            <w:pPr>
              <w:jc w:val="left"/>
              <w:rPr>
                <w:szCs w:val="22"/>
              </w:rPr>
            </w:pPr>
            <w:r w:rsidRPr="00856B46">
              <w:rPr>
                <w:szCs w:val="22"/>
              </w:rPr>
              <w:t>Agency assessed status confirmed as correct.  A Cabinet Submission has been drafted and provided for consideration by Government.  Government endorsement is required prior to any Amendment Bill being drafted.</w:t>
            </w:r>
          </w:p>
          <w:p w:rsidR="00856B46" w:rsidRPr="00856B46" w:rsidRDefault="00856B46" w:rsidP="00D106CB">
            <w:pPr>
              <w:autoSpaceDE w:val="0"/>
              <w:autoSpaceDN w:val="0"/>
              <w:adjustRightInd w:val="0"/>
              <w:jc w:val="left"/>
              <w:rPr>
                <w:szCs w:val="22"/>
              </w:rPr>
            </w:pPr>
          </w:p>
        </w:tc>
      </w:tr>
      <w:tr w:rsidR="00856B46" w:rsidRPr="00856B46" w:rsidTr="00DA46B7">
        <w:tc>
          <w:tcPr>
            <w:tcW w:w="491" w:type="dxa"/>
          </w:tcPr>
          <w:p w:rsidR="00856B46" w:rsidRPr="00856B46" w:rsidRDefault="00856B46" w:rsidP="00856B46">
            <w:pPr>
              <w:autoSpaceDE w:val="0"/>
              <w:autoSpaceDN w:val="0"/>
              <w:adjustRightInd w:val="0"/>
              <w:rPr>
                <w:szCs w:val="22"/>
              </w:rPr>
            </w:pPr>
            <w:r w:rsidRPr="00856B46">
              <w:rPr>
                <w:szCs w:val="22"/>
              </w:rPr>
              <w:t>13.</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a Cabinet Handbook, similar to the Commonwealth Cabinet Handbook, be prepared as an aide memoir for Cabinet ministers and to assist with briefing of new ministers in relation to their Cabinet responsibilities. </w:t>
            </w:r>
          </w:p>
        </w:tc>
        <w:tc>
          <w:tcPr>
            <w:tcW w:w="1393" w:type="dxa"/>
          </w:tcPr>
          <w:p w:rsidR="00856B46" w:rsidRPr="00856B46" w:rsidRDefault="00856B46" w:rsidP="00D106CB">
            <w:pPr>
              <w:autoSpaceDE w:val="0"/>
              <w:autoSpaceDN w:val="0"/>
              <w:adjustRightInd w:val="0"/>
              <w:jc w:val="left"/>
              <w:rPr>
                <w:szCs w:val="22"/>
              </w:rPr>
            </w:pPr>
            <w:r w:rsidRPr="00856B46">
              <w:rPr>
                <w:szCs w:val="22"/>
              </w:rPr>
              <w:t>DCM</w:t>
            </w:r>
          </w:p>
          <w:p w:rsidR="00856B46" w:rsidRPr="00856B46" w:rsidRDefault="00856B46" w:rsidP="00D106CB">
            <w:pPr>
              <w:autoSpaceDE w:val="0"/>
              <w:autoSpaceDN w:val="0"/>
              <w:adjustRightInd w:val="0"/>
              <w:jc w:val="left"/>
              <w:rPr>
                <w:szCs w:val="22"/>
              </w:rPr>
            </w:pPr>
            <w:r w:rsidRPr="00856B46">
              <w:rPr>
                <w:szCs w:val="22"/>
              </w:rPr>
              <w:t>Complete</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The February 2015 Cabinet Handbook has been completed and is publically available.</w:t>
            </w:r>
          </w:p>
        </w:tc>
      </w:tr>
      <w:tr w:rsidR="00856B46" w:rsidRPr="00856B46" w:rsidTr="00DA46B7">
        <w:tc>
          <w:tcPr>
            <w:tcW w:w="491" w:type="dxa"/>
          </w:tcPr>
          <w:p w:rsidR="00856B46" w:rsidRPr="00856B46" w:rsidRDefault="00856B46" w:rsidP="00856B46">
            <w:pPr>
              <w:autoSpaceDE w:val="0"/>
              <w:autoSpaceDN w:val="0"/>
              <w:adjustRightInd w:val="0"/>
              <w:rPr>
                <w:szCs w:val="22"/>
              </w:rPr>
            </w:pPr>
            <w:r w:rsidRPr="00856B46">
              <w:rPr>
                <w:szCs w:val="22"/>
              </w:rPr>
              <w:t>14.</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also recommend that the Cabinet Handbook contain an updated Ministerial Code of Conduct. This handbook should be made public and tabled in the Legislative Assembly of the Northern Territory. </w:t>
            </w:r>
          </w:p>
        </w:tc>
        <w:tc>
          <w:tcPr>
            <w:tcW w:w="1393" w:type="dxa"/>
          </w:tcPr>
          <w:p w:rsidR="00856B46" w:rsidRPr="00856B46" w:rsidRDefault="00856B46" w:rsidP="00D106CB">
            <w:pPr>
              <w:autoSpaceDE w:val="0"/>
              <w:autoSpaceDN w:val="0"/>
              <w:adjustRightInd w:val="0"/>
              <w:jc w:val="left"/>
              <w:rPr>
                <w:szCs w:val="22"/>
              </w:rPr>
            </w:pPr>
            <w:r w:rsidRPr="00856B46">
              <w:rPr>
                <w:szCs w:val="22"/>
              </w:rPr>
              <w:t>DCM</w:t>
            </w:r>
          </w:p>
          <w:p w:rsidR="00856B46" w:rsidRPr="00856B46" w:rsidRDefault="00856B46" w:rsidP="00D106CB">
            <w:pPr>
              <w:autoSpaceDE w:val="0"/>
              <w:autoSpaceDN w:val="0"/>
              <w:adjustRightInd w:val="0"/>
              <w:jc w:val="left"/>
              <w:rPr>
                <w:szCs w:val="22"/>
              </w:rPr>
            </w:pPr>
            <w:r w:rsidRPr="00856B46">
              <w:rPr>
                <w:szCs w:val="22"/>
              </w:rPr>
              <w:t>Complete</w:t>
            </w:r>
          </w:p>
        </w:tc>
        <w:tc>
          <w:tcPr>
            <w:tcW w:w="2576" w:type="dxa"/>
          </w:tcPr>
          <w:p w:rsidR="00856B46" w:rsidRPr="00856B46" w:rsidRDefault="00856B46" w:rsidP="00D106CB">
            <w:pPr>
              <w:autoSpaceDE w:val="0"/>
              <w:autoSpaceDN w:val="0"/>
              <w:adjustRightInd w:val="0"/>
              <w:jc w:val="left"/>
              <w:rPr>
                <w:szCs w:val="22"/>
              </w:rPr>
            </w:pPr>
            <w:r w:rsidRPr="00856B46">
              <w:rPr>
                <w:szCs w:val="22"/>
              </w:rPr>
              <w:t>Agency assessed status confirmed as correct.  The February 2015 Cabinet Handbook contains a Ministerial Code of Conduct and is publically available.</w:t>
            </w:r>
          </w:p>
        </w:tc>
      </w:tr>
      <w:tr w:rsidR="00ED2B72" w:rsidRPr="00856B46" w:rsidTr="00DA46B7">
        <w:tc>
          <w:tcPr>
            <w:tcW w:w="491" w:type="dxa"/>
          </w:tcPr>
          <w:p w:rsidR="00ED2B72" w:rsidRPr="00856B46" w:rsidRDefault="00ED2B72" w:rsidP="003B0D2D">
            <w:pPr>
              <w:autoSpaceDE w:val="0"/>
              <w:autoSpaceDN w:val="0"/>
              <w:adjustRightInd w:val="0"/>
              <w:rPr>
                <w:szCs w:val="22"/>
              </w:rPr>
            </w:pPr>
            <w:r w:rsidRPr="00856B46">
              <w:rPr>
                <w:szCs w:val="22"/>
              </w:rPr>
              <w:t xml:space="preserve">15. </w:t>
            </w:r>
          </w:p>
        </w:tc>
        <w:tc>
          <w:tcPr>
            <w:tcW w:w="3745" w:type="dxa"/>
          </w:tcPr>
          <w:p w:rsidR="00ED2B72" w:rsidRPr="00856B46" w:rsidRDefault="00ED2B72" w:rsidP="003B0D2D">
            <w:pPr>
              <w:autoSpaceDE w:val="0"/>
              <w:autoSpaceDN w:val="0"/>
              <w:adjustRightInd w:val="0"/>
              <w:jc w:val="left"/>
              <w:rPr>
                <w:b/>
                <w:bCs/>
                <w:szCs w:val="22"/>
              </w:rPr>
            </w:pPr>
            <w:r w:rsidRPr="00856B46">
              <w:rPr>
                <w:szCs w:val="22"/>
              </w:rPr>
              <w:t xml:space="preserve">I recommend that the Cabinet Handbook contain specific guidance for the Cabinet Secretary on what must be recorded to ensure the proper maintenance of the official Cabinet records. </w:t>
            </w:r>
          </w:p>
        </w:tc>
        <w:tc>
          <w:tcPr>
            <w:tcW w:w="1393" w:type="dxa"/>
          </w:tcPr>
          <w:p w:rsidR="00ED2B72" w:rsidRPr="00856B46" w:rsidRDefault="00ED2B72" w:rsidP="003B0D2D">
            <w:pPr>
              <w:autoSpaceDE w:val="0"/>
              <w:autoSpaceDN w:val="0"/>
              <w:adjustRightInd w:val="0"/>
              <w:jc w:val="left"/>
              <w:rPr>
                <w:szCs w:val="22"/>
              </w:rPr>
            </w:pPr>
            <w:r w:rsidRPr="00856B46">
              <w:rPr>
                <w:szCs w:val="22"/>
              </w:rPr>
              <w:t>DCM</w:t>
            </w:r>
          </w:p>
          <w:p w:rsidR="00ED2B72" w:rsidRPr="00856B46" w:rsidRDefault="00ED2B72" w:rsidP="003B0D2D">
            <w:pPr>
              <w:autoSpaceDE w:val="0"/>
              <w:autoSpaceDN w:val="0"/>
              <w:adjustRightInd w:val="0"/>
              <w:jc w:val="left"/>
              <w:rPr>
                <w:szCs w:val="22"/>
              </w:rPr>
            </w:pPr>
            <w:r w:rsidRPr="00856B46">
              <w:rPr>
                <w:szCs w:val="22"/>
              </w:rPr>
              <w:t>Complete</w:t>
            </w:r>
          </w:p>
        </w:tc>
        <w:tc>
          <w:tcPr>
            <w:tcW w:w="2576" w:type="dxa"/>
          </w:tcPr>
          <w:p w:rsidR="00ED2B72" w:rsidRPr="00856B46" w:rsidRDefault="00ED2B72" w:rsidP="003B0D2D">
            <w:pPr>
              <w:autoSpaceDE w:val="0"/>
              <w:autoSpaceDN w:val="0"/>
              <w:adjustRightInd w:val="0"/>
              <w:jc w:val="left"/>
              <w:rPr>
                <w:szCs w:val="22"/>
              </w:rPr>
            </w:pPr>
            <w:r w:rsidRPr="00856B46">
              <w:rPr>
                <w:szCs w:val="22"/>
              </w:rPr>
              <w:t>Agency assessed status confirmed as correct.  The February 2015 Cabinet Handbook contains Guidelines for Cabinet Secretaries and is publically available.</w:t>
            </w:r>
          </w:p>
        </w:tc>
      </w:tr>
    </w:tbl>
    <w:p w:rsidR="009C66A9" w:rsidRDefault="009C66A9"/>
    <w:p w:rsidR="009C66A9" w:rsidRDefault="009C66A9"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16. I recommend the Cabinet Office conduct an internal review on the caretaker conventions in light of fixed-term elections. The focus of the review should be the transparency of Cabinet decisions that are to be implemented during the caretaker period.  DCM&#10;Complete Agency assessed status confirmed as correct.  The review has been undertaken however no changes have been implemented in relation to caretaker conventions.  The findings from the review have not been released publically. &#10;17.  I recommend that the Northern Territory Commissioner for Public Employment regularly promulgate clear advice to agency CEOs on how to manage the interface between ministerial advisors and departmental officers.  DCM&#10;Complete Agency assessed status confirmed as correct.  An initial email was communicated by the Commissioner for Public Employment to all agency Chief Executive Officers to ensure staff are aware of the restrictions on the interface of ministerial advisors and NT Public Sector employees,  As the recommendation relates to “regularly promulgating clear advice”, it may be appropriate for the Commissioner for Public Employment to establish a timeline to ensure regular communication in this regard. &#10;"/>
      </w:tblPr>
      <w:tblGrid>
        <w:gridCol w:w="491"/>
        <w:gridCol w:w="3745"/>
        <w:gridCol w:w="1393"/>
        <w:gridCol w:w="2576"/>
      </w:tblGrid>
      <w:tr w:rsidR="009C66A9" w:rsidRPr="00856B46" w:rsidTr="009C66A9">
        <w:trPr>
          <w:cantSplit/>
          <w:tblHeader/>
        </w:trPr>
        <w:tc>
          <w:tcPr>
            <w:tcW w:w="4236" w:type="dxa"/>
            <w:gridSpan w:val="2"/>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393"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16.</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the Cabinet Office conduct an internal review on the caretaker conventions in light of fixed-term elections. The focus of the review should be the transparency of Cabinet decisions that are to be implemented during the caretaker period. </w:t>
            </w:r>
          </w:p>
        </w:tc>
        <w:tc>
          <w:tcPr>
            <w:tcW w:w="1393" w:type="dxa"/>
          </w:tcPr>
          <w:p w:rsidR="00856B46" w:rsidRPr="00856B46" w:rsidRDefault="00856B46" w:rsidP="00D106CB">
            <w:pPr>
              <w:autoSpaceDE w:val="0"/>
              <w:autoSpaceDN w:val="0"/>
              <w:adjustRightInd w:val="0"/>
              <w:jc w:val="left"/>
              <w:rPr>
                <w:szCs w:val="22"/>
              </w:rPr>
            </w:pPr>
            <w:r w:rsidRPr="00856B46">
              <w:rPr>
                <w:szCs w:val="22"/>
              </w:rPr>
              <w:t>DCM</w:t>
            </w:r>
          </w:p>
          <w:p w:rsidR="00856B46" w:rsidRPr="00856B46" w:rsidRDefault="00856B46" w:rsidP="00D106CB">
            <w:pPr>
              <w:autoSpaceDE w:val="0"/>
              <w:autoSpaceDN w:val="0"/>
              <w:adjustRightInd w:val="0"/>
              <w:jc w:val="left"/>
              <w:rPr>
                <w:szCs w:val="22"/>
              </w:rPr>
            </w:pPr>
            <w:r w:rsidRPr="00856B46">
              <w:rPr>
                <w:szCs w:val="22"/>
              </w:rPr>
              <w:t>Complete</w:t>
            </w:r>
          </w:p>
        </w:tc>
        <w:tc>
          <w:tcPr>
            <w:tcW w:w="2576" w:type="dxa"/>
          </w:tcPr>
          <w:p w:rsidR="00856B46" w:rsidRPr="00856B46" w:rsidRDefault="00856B46" w:rsidP="00D106CB">
            <w:pPr>
              <w:autoSpaceDE w:val="0"/>
              <w:autoSpaceDN w:val="0"/>
              <w:adjustRightInd w:val="0"/>
              <w:jc w:val="left"/>
              <w:rPr>
                <w:szCs w:val="22"/>
              </w:rPr>
            </w:pPr>
            <w:r w:rsidRPr="00856B46">
              <w:rPr>
                <w:szCs w:val="22"/>
              </w:rPr>
              <w:t xml:space="preserve">Agency assessed status confirmed as correct.  The review has been undertaken however no changes have been implemented in relation to caretaker conventions.  The findings from the review have not been released publically. </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 xml:space="preserve">17. </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the Northern Territory Commissioner for Public Employment regularly promulgate clear advice to agency CEOs on how to manage the interface between ministerial advisors and departmental officers. </w:t>
            </w:r>
          </w:p>
        </w:tc>
        <w:tc>
          <w:tcPr>
            <w:tcW w:w="1393" w:type="dxa"/>
          </w:tcPr>
          <w:p w:rsidR="00856B46" w:rsidRPr="00856B46" w:rsidRDefault="00856B46" w:rsidP="00D106CB">
            <w:pPr>
              <w:autoSpaceDE w:val="0"/>
              <w:autoSpaceDN w:val="0"/>
              <w:adjustRightInd w:val="0"/>
              <w:jc w:val="left"/>
              <w:rPr>
                <w:szCs w:val="22"/>
              </w:rPr>
            </w:pPr>
            <w:r w:rsidRPr="00856B46">
              <w:rPr>
                <w:szCs w:val="22"/>
              </w:rPr>
              <w:t>DCM</w:t>
            </w:r>
          </w:p>
          <w:p w:rsidR="00856B46" w:rsidRPr="00856B46" w:rsidRDefault="00856B46" w:rsidP="00D106CB">
            <w:pPr>
              <w:autoSpaceDE w:val="0"/>
              <w:autoSpaceDN w:val="0"/>
              <w:adjustRightInd w:val="0"/>
              <w:jc w:val="left"/>
              <w:rPr>
                <w:szCs w:val="22"/>
              </w:rPr>
            </w:pPr>
            <w:r w:rsidRPr="00856B46">
              <w:rPr>
                <w:szCs w:val="22"/>
              </w:rPr>
              <w:t>Complete</w:t>
            </w:r>
          </w:p>
        </w:tc>
        <w:tc>
          <w:tcPr>
            <w:tcW w:w="2576" w:type="dxa"/>
          </w:tcPr>
          <w:p w:rsidR="00856B46" w:rsidRPr="00856B46" w:rsidRDefault="00856B46" w:rsidP="00D106CB">
            <w:pPr>
              <w:autoSpaceDE w:val="0"/>
              <w:autoSpaceDN w:val="0"/>
              <w:adjustRightInd w:val="0"/>
              <w:jc w:val="left"/>
              <w:rPr>
                <w:szCs w:val="22"/>
              </w:rPr>
            </w:pPr>
            <w:r w:rsidRPr="00856B46">
              <w:rPr>
                <w:szCs w:val="22"/>
              </w:rPr>
              <w:t xml:space="preserve">Agency assessed status confirmed as correct.  An initial email was communicated by the Commissioner for Public Employment to all agency Chief Executive Officers to ensure staff are aware of the restrictions on the interface of ministerial advisors and NT Public Sector employees,  As the recommendation relates to “regularly promulgating clear advice”, it may be appropriate for the Commissioner for Public Employment to establish a timeline to ensure regular communication in this regard. </w:t>
            </w:r>
          </w:p>
        </w:tc>
      </w:tr>
    </w:tbl>
    <w:p w:rsidR="009C66A9" w:rsidRDefault="009C66A9" w:rsidP="001F6679">
      <w:pPr>
        <w:pStyle w:val="AGRHeading1"/>
      </w:pPr>
      <w:r>
        <w:t>Selected Agencies – Stella Maris cont…</w:t>
      </w:r>
    </w:p>
    <w:tbl>
      <w:tblPr>
        <w:tblStyle w:val="TableGrid"/>
        <w:tblW w:w="8205" w:type="dxa"/>
        <w:tblInd w:w="1101" w:type="dxa"/>
        <w:tblLook w:val="04A0" w:firstRow="1" w:lastRow="0" w:firstColumn="1" w:lastColumn="0" w:noHBand="0" w:noVBand="1"/>
        <w:tblCaption w:val="Stella Maris Recommendations"/>
        <w:tblDescription w:val="Inquiry Recommendation Agency Assessed Status Review Comments&#10;20. I recommend the department fully implement the necessary business improvements as set out in Appendix H (of the report [sic]).  DLPE&#10;In progress  Agency assessed status confirmed as correct.  Further detail on the progress of the business improvement implementation continues on the subsequent pages of this report.  &#10;21.  I recommend that, with extra support, the Auditor-General conducts a performance management system audit, in consultation with the Inquiry Commissioner, on the effectiveness of and progress made in implementing the recommendations of this Inquiry that are accepted by government. I recommend that the Auditor-General presents a report to the Speaker for tabling in the Legislative Assembly by 26 October 2015.  NTAGO&#10;In progress Will be finalised upon the tabling of this report to the Legislative Assembly, as this being the first report the Legislative Assembly since undertaking the assessment.&#10;"/>
      </w:tblPr>
      <w:tblGrid>
        <w:gridCol w:w="491"/>
        <w:gridCol w:w="3745"/>
        <w:gridCol w:w="1393"/>
        <w:gridCol w:w="2576"/>
      </w:tblGrid>
      <w:tr w:rsidR="009C66A9" w:rsidRPr="00856B46" w:rsidTr="009C66A9">
        <w:trPr>
          <w:cantSplit/>
          <w:tblHeader/>
        </w:trPr>
        <w:tc>
          <w:tcPr>
            <w:tcW w:w="4236" w:type="dxa"/>
            <w:gridSpan w:val="2"/>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Inquiry Recommendation</w:t>
            </w:r>
          </w:p>
        </w:tc>
        <w:tc>
          <w:tcPr>
            <w:tcW w:w="1393"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Agency Assessed Status</w:t>
            </w:r>
          </w:p>
        </w:tc>
        <w:tc>
          <w:tcPr>
            <w:tcW w:w="2576" w:type="dxa"/>
          </w:tcPr>
          <w:p w:rsidR="009C66A9" w:rsidRPr="00856B46" w:rsidRDefault="009C66A9" w:rsidP="009C66A9">
            <w:pPr>
              <w:pStyle w:val="ListParagraph"/>
              <w:autoSpaceDE w:val="0"/>
              <w:autoSpaceDN w:val="0"/>
              <w:adjustRightInd w:val="0"/>
              <w:spacing w:after="120" w:line="300" w:lineRule="exact"/>
              <w:ind w:left="0"/>
              <w:rPr>
                <w:rFonts w:ascii="Arial" w:hAnsi="Arial"/>
                <w:b/>
                <w:sz w:val="22"/>
                <w:szCs w:val="22"/>
              </w:rPr>
            </w:pPr>
            <w:r w:rsidRPr="00856B46">
              <w:rPr>
                <w:rFonts w:ascii="Arial" w:hAnsi="Arial"/>
                <w:b/>
                <w:sz w:val="22"/>
                <w:szCs w:val="22"/>
              </w:rPr>
              <w:t>Review Comments</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20.</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the department fully implement the necessary business improvements as set out in Appendix H (of the report [sic]). </w:t>
            </w:r>
          </w:p>
        </w:tc>
        <w:tc>
          <w:tcPr>
            <w:tcW w:w="1393" w:type="dxa"/>
          </w:tcPr>
          <w:p w:rsidR="00856B46" w:rsidRPr="00856B46" w:rsidRDefault="00856B46" w:rsidP="00D106CB">
            <w:pPr>
              <w:autoSpaceDE w:val="0"/>
              <w:autoSpaceDN w:val="0"/>
              <w:adjustRightInd w:val="0"/>
              <w:jc w:val="left"/>
              <w:rPr>
                <w:szCs w:val="22"/>
              </w:rPr>
            </w:pPr>
            <w:r w:rsidRPr="00856B46">
              <w:rPr>
                <w:szCs w:val="22"/>
              </w:rPr>
              <w:t>DLPE</w:t>
            </w:r>
          </w:p>
          <w:p w:rsidR="00856B46" w:rsidRPr="00856B46" w:rsidRDefault="00856B46" w:rsidP="00D106CB">
            <w:pPr>
              <w:autoSpaceDE w:val="0"/>
              <w:autoSpaceDN w:val="0"/>
              <w:adjustRightInd w:val="0"/>
              <w:jc w:val="left"/>
              <w:rPr>
                <w:szCs w:val="22"/>
              </w:rPr>
            </w:pPr>
            <w:r w:rsidRPr="00856B46">
              <w:rPr>
                <w:szCs w:val="22"/>
              </w:rPr>
              <w:t xml:space="preserve">In progress </w:t>
            </w:r>
          </w:p>
        </w:tc>
        <w:tc>
          <w:tcPr>
            <w:tcW w:w="2576" w:type="dxa"/>
          </w:tcPr>
          <w:p w:rsidR="00856B46" w:rsidRPr="00856B46" w:rsidRDefault="00856B46" w:rsidP="00806E0C">
            <w:pPr>
              <w:autoSpaceDE w:val="0"/>
              <w:autoSpaceDN w:val="0"/>
              <w:adjustRightInd w:val="0"/>
              <w:jc w:val="left"/>
              <w:rPr>
                <w:szCs w:val="22"/>
              </w:rPr>
            </w:pPr>
            <w:r w:rsidRPr="00856B46">
              <w:rPr>
                <w:szCs w:val="22"/>
              </w:rPr>
              <w:t xml:space="preserve">Agency assessed status confirmed as correct.  </w:t>
            </w:r>
            <w:r w:rsidR="00806E0C">
              <w:rPr>
                <w:szCs w:val="22"/>
              </w:rPr>
              <w:t>Further</w:t>
            </w:r>
            <w:r w:rsidRPr="00856B46">
              <w:rPr>
                <w:szCs w:val="22"/>
              </w:rPr>
              <w:t xml:space="preserve"> detail on the progress of the business improvement implementation</w:t>
            </w:r>
            <w:r w:rsidR="00806E0C">
              <w:rPr>
                <w:szCs w:val="22"/>
              </w:rPr>
              <w:t xml:space="preserve"> continues on the subsequent pages of this report</w:t>
            </w:r>
            <w:r w:rsidRPr="00856B46">
              <w:rPr>
                <w:szCs w:val="22"/>
              </w:rPr>
              <w:t xml:space="preserve">.  </w:t>
            </w:r>
          </w:p>
        </w:tc>
      </w:tr>
      <w:tr w:rsidR="00856B46" w:rsidRPr="00856B46" w:rsidTr="009C66A9">
        <w:trPr>
          <w:cantSplit/>
        </w:trPr>
        <w:tc>
          <w:tcPr>
            <w:tcW w:w="491" w:type="dxa"/>
          </w:tcPr>
          <w:p w:rsidR="00856B46" w:rsidRPr="00856B46" w:rsidRDefault="00856B46" w:rsidP="00856B46">
            <w:pPr>
              <w:autoSpaceDE w:val="0"/>
              <w:autoSpaceDN w:val="0"/>
              <w:adjustRightInd w:val="0"/>
              <w:rPr>
                <w:szCs w:val="22"/>
              </w:rPr>
            </w:pPr>
            <w:r w:rsidRPr="00856B46">
              <w:rPr>
                <w:szCs w:val="22"/>
              </w:rPr>
              <w:t xml:space="preserve">21. </w:t>
            </w:r>
          </w:p>
        </w:tc>
        <w:tc>
          <w:tcPr>
            <w:tcW w:w="3745" w:type="dxa"/>
          </w:tcPr>
          <w:p w:rsidR="00856B46" w:rsidRPr="00856B46" w:rsidRDefault="00856B46" w:rsidP="00D106CB">
            <w:pPr>
              <w:autoSpaceDE w:val="0"/>
              <w:autoSpaceDN w:val="0"/>
              <w:adjustRightInd w:val="0"/>
              <w:jc w:val="left"/>
              <w:rPr>
                <w:b/>
                <w:bCs/>
                <w:szCs w:val="22"/>
              </w:rPr>
            </w:pPr>
            <w:r w:rsidRPr="00856B46">
              <w:rPr>
                <w:szCs w:val="22"/>
              </w:rPr>
              <w:t xml:space="preserve">I recommend that, with extra support, the Auditor-General conducts a performance management system audit, in consultation with the Inquiry Commissioner, on the effectiveness of and progress made in implementing the recommendations of this Inquiry that are accepted by government. I recommend that the Auditor-General presents a report to the Speaker for tabling in the Legislative Assembly by 26 October 2015. </w:t>
            </w:r>
          </w:p>
        </w:tc>
        <w:tc>
          <w:tcPr>
            <w:tcW w:w="1393" w:type="dxa"/>
          </w:tcPr>
          <w:p w:rsidR="00856B46" w:rsidRPr="00856B46" w:rsidRDefault="00856B46" w:rsidP="00D106CB">
            <w:pPr>
              <w:autoSpaceDE w:val="0"/>
              <w:autoSpaceDN w:val="0"/>
              <w:adjustRightInd w:val="0"/>
              <w:jc w:val="left"/>
              <w:rPr>
                <w:szCs w:val="22"/>
              </w:rPr>
            </w:pPr>
            <w:r w:rsidRPr="00856B46">
              <w:rPr>
                <w:szCs w:val="22"/>
              </w:rPr>
              <w:t>NTAGO</w:t>
            </w:r>
          </w:p>
          <w:p w:rsidR="00856B46" w:rsidRPr="00856B46" w:rsidRDefault="00856B46" w:rsidP="00D106CB">
            <w:pPr>
              <w:autoSpaceDE w:val="0"/>
              <w:autoSpaceDN w:val="0"/>
              <w:adjustRightInd w:val="0"/>
              <w:jc w:val="left"/>
              <w:rPr>
                <w:szCs w:val="22"/>
              </w:rPr>
            </w:pPr>
            <w:r w:rsidRPr="00856B46">
              <w:rPr>
                <w:szCs w:val="22"/>
              </w:rPr>
              <w:t>In progress</w:t>
            </w:r>
          </w:p>
        </w:tc>
        <w:tc>
          <w:tcPr>
            <w:tcW w:w="2576" w:type="dxa"/>
          </w:tcPr>
          <w:p w:rsidR="00856B46" w:rsidRPr="00856B46" w:rsidRDefault="00856B46" w:rsidP="00825151">
            <w:pPr>
              <w:autoSpaceDE w:val="0"/>
              <w:autoSpaceDN w:val="0"/>
              <w:adjustRightInd w:val="0"/>
              <w:jc w:val="left"/>
              <w:rPr>
                <w:szCs w:val="22"/>
              </w:rPr>
            </w:pPr>
            <w:r w:rsidRPr="00856B46">
              <w:rPr>
                <w:szCs w:val="22"/>
              </w:rPr>
              <w:t>Will be finalised upon the tabling of this rep</w:t>
            </w:r>
            <w:r w:rsidR="0090418B">
              <w:rPr>
                <w:szCs w:val="22"/>
              </w:rPr>
              <w:t xml:space="preserve">ort to the Legislative Assembly, this being the first report </w:t>
            </w:r>
            <w:r w:rsidR="00825151">
              <w:rPr>
                <w:szCs w:val="22"/>
              </w:rPr>
              <w:t xml:space="preserve">to </w:t>
            </w:r>
            <w:r w:rsidR="0090418B">
              <w:rPr>
                <w:szCs w:val="22"/>
              </w:rPr>
              <w:t>the Legislative Assembly since undertaking the assessment.</w:t>
            </w:r>
          </w:p>
        </w:tc>
      </w:tr>
    </w:tbl>
    <w:p w:rsidR="00856B46" w:rsidRPr="00856B46" w:rsidRDefault="00856B46" w:rsidP="009A64EB">
      <w:pPr>
        <w:pStyle w:val="AGRBodyText"/>
      </w:pPr>
    </w:p>
    <w:p w:rsidR="009C66A9" w:rsidRDefault="009C66A9" w:rsidP="001F6679">
      <w:pPr>
        <w:pStyle w:val="AGRHeading1"/>
      </w:pPr>
      <w:r>
        <w:t>Selected Agencies – Stella Maris cont…</w:t>
      </w:r>
    </w:p>
    <w:p w:rsidR="00856B46" w:rsidRDefault="009C66A9" w:rsidP="009A64EB">
      <w:pPr>
        <w:pStyle w:val="AGRBodyText"/>
        <w:rPr>
          <w:szCs w:val="22"/>
        </w:rPr>
      </w:pPr>
      <w:r w:rsidRPr="00D106CB">
        <w:t>Recommendation 20 encompassed a range of improvements, the status of which I assessed below</w:t>
      </w:r>
      <w:r w:rsidR="009A64EB">
        <w:t xml:space="preserve"> [Appendix H, referred to above]</w:t>
      </w:r>
      <w:r w:rsidRPr="00D106CB">
        <w:t>.</w:t>
      </w:r>
      <w:r>
        <w:rPr>
          <w:szCs w:val="22"/>
        </w:rPr>
        <w:t xml:space="preserve"> </w:t>
      </w:r>
    </w:p>
    <w:tbl>
      <w:tblPr>
        <w:tblStyle w:val="TableGrid"/>
        <w:tblW w:w="7938" w:type="dxa"/>
        <w:tblInd w:w="817" w:type="dxa"/>
        <w:tblLook w:val="04A0" w:firstRow="1" w:lastRow="0" w:firstColumn="1" w:lastColumn="0" w:noHBand="0" w:noVBand="1"/>
        <w:tblCaption w:val="Stella Maris Recommendations"/>
        <w:tblDescription w:val="Recommendation 20 &#10;Stella Maris Inquiry - Appendix H &#10;Improvements to community land grants process Agency Assessed Status Review Comments&#10;1 Establish an organisational structure in the department to create a secretariat and Policy Unit. Complete.&#10; Agency assessed status confirmed as correct.  The current structure is as recommended.&#10;2 Instigate Regular Policy Workshops Established Agency assessed status confirmed as correct.  The establishment of regular policy workshops has occurred.&#10;3 Developed and implemented an Apex Project Management database. Completed Agency assessed status confirmed as correct.  The Apex Project Management database has been developed and implemented.&#10;4 Review the checklist for land grants (Direct Sales and Community Land Grants) and ensure alignment with the business process. Completed Agency assessed status confirmed as correct. Should subsequent policy changes eventuate, the Agency will need to review and may need to update the checklist. &#10;"/>
      </w:tblPr>
      <w:tblGrid>
        <w:gridCol w:w="567"/>
        <w:gridCol w:w="2835"/>
        <w:gridCol w:w="1559"/>
        <w:gridCol w:w="2977"/>
      </w:tblGrid>
      <w:tr w:rsidR="00D106CB" w:rsidRPr="00856B46" w:rsidTr="00DA46B7">
        <w:trPr>
          <w:tblHeader/>
        </w:trPr>
        <w:tc>
          <w:tcPr>
            <w:tcW w:w="3402" w:type="dxa"/>
            <w:gridSpan w:val="2"/>
            <w:shd w:val="clear" w:color="auto" w:fill="auto"/>
          </w:tcPr>
          <w:p w:rsidR="00D106CB" w:rsidRPr="00856B46" w:rsidRDefault="00D106CB" w:rsidP="00856B46">
            <w:pPr>
              <w:jc w:val="center"/>
              <w:rPr>
                <w:b/>
                <w:bCs/>
                <w:szCs w:val="22"/>
              </w:rPr>
            </w:pPr>
            <w:r w:rsidRPr="00856B46">
              <w:rPr>
                <w:b/>
                <w:bCs/>
                <w:szCs w:val="22"/>
              </w:rPr>
              <w:t xml:space="preserve">Recommendation 20 </w:t>
            </w:r>
          </w:p>
          <w:p w:rsidR="00D106CB" w:rsidRPr="00856B46" w:rsidRDefault="00D106CB" w:rsidP="00856B46">
            <w:pPr>
              <w:jc w:val="center"/>
              <w:rPr>
                <w:b/>
                <w:bCs/>
                <w:szCs w:val="22"/>
              </w:rPr>
            </w:pPr>
            <w:r w:rsidRPr="00856B46">
              <w:rPr>
                <w:b/>
                <w:bCs/>
                <w:szCs w:val="22"/>
              </w:rPr>
              <w:t xml:space="preserve">Stella Maris Inquiry </w:t>
            </w:r>
            <w:r w:rsidR="000976E9">
              <w:rPr>
                <w:b/>
                <w:bCs/>
                <w:szCs w:val="22"/>
              </w:rPr>
              <w:t>–</w:t>
            </w:r>
            <w:r w:rsidRPr="00856B46">
              <w:rPr>
                <w:b/>
                <w:bCs/>
                <w:szCs w:val="22"/>
              </w:rPr>
              <w:t xml:space="preserve"> Appendix H </w:t>
            </w:r>
          </w:p>
          <w:p w:rsidR="00D106CB" w:rsidRPr="00856B46" w:rsidRDefault="00D106CB" w:rsidP="00856B46">
            <w:pPr>
              <w:jc w:val="center"/>
              <w:rPr>
                <w:b/>
                <w:bCs/>
                <w:szCs w:val="22"/>
              </w:rPr>
            </w:pPr>
            <w:r w:rsidRPr="00856B46">
              <w:rPr>
                <w:b/>
                <w:bCs/>
                <w:szCs w:val="22"/>
              </w:rPr>
              <w:t>Improvements to community land grants process</w:t>
            </w:r>
          </w:p>
        </w:tc>
        <w:tc>
          <w:tcPr>
            <w:tcW w:w="1559" w:type="dxa"/>
          </w:tcPr>
          <w:p w:rsidR="00D106CB" w:rsidRPr="00856B46" w:rsidRDefault="00D106CB" w:rsidP="00856B46">
            <w:pPr>
              <w:jc w:val="center"/>
              <w:rPr>
                <w:b/>
                <w:bCs/>
                <w:szCs w:val="22"/>
              </w:rPr>
            </w:pPr>
            <w:r w:rsidRPr="00856B46">
              <w:rPr>
                <w:b/>
                <w:bCs/>
                <w:szCs w:val="22"/>
              </w:rPr>
              <w:t>Agency Assessed Status</w:t>
            </w:r>
          </w:p>
        </w:tc>
        <w:tc>
          <w:tcPr>
            <w:tcW w:w="2977" w:type="dxa"/>
          </w:tcPr>
          <w:p w:rsidR="00D106CB" w:rsidRPr="00856B46" w:rsidRDefault="00D106CB" w:rsidP="00856B46">
            <w:pPr>
              <w:rPr>
                <w:b/>
                <w:bCs/>
                <w:szCs w:val="22"/>
              </w:rPr>
            </w:pPr>
            <w:r w:rsidRPr="00856B46">
              <w:rPr>
                <w:b/>
                <w:bCs/>
                <w:szCs w:val="22"/>
              </w:rPr>
              <w:t>Review Comments</w:t>
            </w:r>
          </w:p>
        </w:tc>
      </w:tr>
      <w:tr w:rsidR="00856B46" w:rsidRPr="00856B46" w:rsidTr="00DA46B7">
        <w:tc>
          <w:tcPr>
            <w:tcW w:w="567" w:type="dxa"/>
          </w:tcPr>
          <w:p w:rsidR="00856B46" w:rsidRPr="00856B46" w:rsidRDefault="00856B46" w:rsidP="00856B46">
            <w:pPr>
              <w:rPr>
                <w:bCs/>
                <w:szCs w:val="22"/>
              </w:rPr>
            </w:pPr>
            <w:r w:rsidRPr="00856B46">
              <w:rPr>
                <w:bCs/>
                <w:szCs w:val="22"/>
              </w:rPr>
              <w:t>1</w:t>
            </w:r>
          </w:p>
        </w:tc>
        <w:tc>
          <w:tcPr>
            <w:tcW w:w="2835" w:type="dxa"/>
          </w:tcPr>
          <w:p w:rsidR="00856B46" w:rsidRPr="00856B46" w:rsidRDefault="00856B46" w:rsidP="00D106CB">
            <w:pPr>
              <w:autoSpaceDE w:val="0"/>
              <w:autoSpaceDN w:val="0"/>
              <w:adjustRightInd w:val="0"/>
              <w:jc w:val="left"/>
              <w:rPr>
                <w:szCs w:val="22"/>
              </w:rPr>
            </w:pPr>
            <w:r w:rsidRPr="00856B46">
              <w:rPr>
                <w:szCs w:val="22"/>
              </w:rPr>
              <w:t>Establish an organisational structure in the department to create a secretariat and Policy Unit.</w:t>
            </w:r>
          </w:p>
        </w:tc>
        <w:tc>
          <w:tcPr>
            <w:tcW w:w="1559" w:type="dxa"/>
          </w:tcPr>
          <w:p w:rsidR="00856B46" w:rsidRPr="00856B46" w:rsidRDefault="00856B46" w:rsidP="00D106CB">
            <w:pPr>
              <w:autoSpaceDE w:val="0"/>
              <w:autoSpaceDN w:val="0"/>
              <w:adjustRightInd w:val="0"/>
              <w:jc w:val="left"/>
              <w:rPr>
                <w:szCs w:val="22"/>
              </w:rPr>
            </w:pPr>
            <w:r w:rsidRPr="00856B46">
              <w:rPr>
                <w:szCs w:val="22"/>
              </w:rPr>
              <w:t>Complete.</w:t>
            </w:r>
          </w:p>
          <w:p w:rsidR="00856B46" w:rsidRPr="00856B46" w:rsidRDefault="00856B46" w:rsidP="00D106CB">
            <w:pPr>
              <w:autoSpaceDE w:val="0"/>
              <w:autoSpaceDN w:val="0"/>
              <w:adjustRightInd w:val="0"/>
              <w:jc w:val="left"/>
              <w:rPr>
                <w:szCs w:val="22"/>
              </w:rPr>
            </w:pPr>
          </w:p>
        </w:tc>
        <w:tc>
          <w:tcPr>
            <w:tcW w:w="2977" w:type="dxa"/>
          </w:tcPr>
          <w:p w:rsidR="00856B46" w:rsidRPr="00856B46" w:rsidRDefault="00856B46" w:rsidP="00D106CB">
            <w:pPr>
              <w:autoSpaceDE w:val="0"/>
              <w:autoSpaceDN w:val="0"/>
              <w:adjustRightInd w:val="0"/>
              <w:jc w:val="left"/>
              <w:rPr>
                <w:szCs w:val="22"/>
                <w:highlight w:val="yellow"/>
              </w:rPr>
            </w:pPr>
            <w:r w:rsidRPr="00856B46">
              <w:rPr>
                <w:szCs w:val="22"/>
              </w:rPr>
              <w:t>Agency assessed status confirmed as correct.  The current structure is as recommended.</w:t>
            </w:r>
          </w:p>
        </w:tc>
      </w:tr>
      <w:tr w:rsidR="00856B46" w:rsidRPr="00856B46" w:rsidTr="00DA46B7">
        <w:tc>
          <w:tcPr>
            <w:tcW w:w="567" w:type="dxa"/>
          </w:tcPr>
          <w:p w:rsidR="00856B46" w:rsidRPr="00856B46" w:rsidRDefault="00856B46" w:rsidP="00856B46">
            <w:pPr>
              <w:rPr>
                <w:bCs/>
                <w:szCs w:val="22"/>
              </w:rPr>
            </w:pPr>
            <w:r w:rsidRPr="00856B46">
              <w:rPr>
                <w:bCs/>
                <w:szCs w:val="22"/>
              </w:rPr>
              <w:t>2</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Instigate Regular Policy Workshops</w:t>
            </w:r>
          </w:p>
        </w:tc>
        <w:tc>
          <w:tcPr>
            <w:tcW w:w="1559" w:type="dxa"/>
          </w:tcPr>
          <w:p w:rsidR="00856B46" w:rsidRPr="00856B46" w:rsidRDefault="00856B46" w:rsidP="00D106CB">
            <w:pPr>
              <w:autoSpaceDE w:val="0"/>
              <w:autoSpaceDN w:val="0"/>
              <w:adjustRightInd w:val="0"/>
              <w:jc w:val="left"/>
              <w:rPr>
                <w:szCs w:val="22"/>
              </w:rPr>
            </w:pPr>
            <w:r w:rsidRPr="00856B46">
              <w:rPr>
                <w:szCs w:val="22"/>
              </w:rPr>
              <w:t>Established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highlight w:val="yellow"/>
              </w:rPr>
            </w:pPr>
            <w:r w:rsidRPr="00856B46">
              <w:rPr>
                <w:rFonts w:ascii="Arial" w:hAnsi="Arial"/>
                <w:sz w:val="22"/>
                <w:szCs w:val="22"/>
              </w:rPr>
              <w:t>Agency assessed status confirmed as correct.  The establishment of regular policy workshops has occurred.</w:t>
            </w:r>
          </w:p>
        </w:tc>
      </w:tr>
      <w:tr w:rsidR="00856B46" w:rsidRPr="00856B46" w:rsidTr="00DA46B7">
        <w:tc>
          <w:tcPr>
            <w:tcW w:w="567" w:type="dxa"/>
          </w:tcPr>
          <w:p w:rsidR="00856B46" w:rsidRPr="00856B46" w:rsidRDefault="00856B46" w:rsidP="00856B46">
            <w:pPr>
              <w:rPr>
                <w:bCs/>
                <w:szCs w:val="22"/>
              </w:rPr>
            </w:pPr>
            <w:r w:rsidRPr="00856B46">
              <w:rPr>
                <w:bCs/>
                <w:szCs w:val="22"/>
              </w:rPr>
              <w:t>3</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Developed and implemented an Apex Project Management database.</w:t>
            </w:r>
          </w:p>
        </w:tc>
        <w:tc>
          <w:tcPr>
            <w:tcW w:w="1559" w:type="dxa"/>
          </w:tcPr>
          <w:p w:rsidR="00856B46" w:rsidRPr="00856B46" w:rsidRDefault="00856B46" w:rsidP="00D106CB">
            <w:pPr>
              <w:autoSpaceDE w:val="0"/>
              <w:autoSpaceDN w:val="0"/>
              <w:adjustRightInd w:val="0"/>
              <w:jc w:val="left"/>
              <w:rPr>
                <w:szCs w:val="22"/>
              </w:rPr>
            </w:pPr>
            <w:r w:rsidRPr="00856B46">
              <w:rPr>
                <w:szCs w:val="22"/>
              </w:rPr>
              <w:t>Completed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rPr>
            </w:pPr>
            <w:r w:rsidRPr="00856B46">
              <w:rPr>
                <w:rFonts w:ascii="Arial" w:hAnsi="Arial"/>
                <w:sz w:val="22"/>
                <w:szCs w:val="22"/>
              </w:rPr>
              <w:t>Agency assessed status confirmed as correct.  The Apex Project Management database has been developed and implemented.</w:t>
            </w:r>
          </w:p>
        </w:tc>
      </w:tr>
      <w:tr w:rsidR="00856B46" w:rsidRPr="00856B46" w:rsidTr="00DA46B7">
        <w:tc>
          <w:tcPr>
            <w:tcW w:w="567" w:type="dxa"/>
          </w:tcPr>
          <w:p w:rsidR="00856B46" w:rsidRPr="00856B46" w:rsidRDefault="00856B46" w:rsidP="00856B46">
            <w:pPr>
              <w:rPr>
                <w:bCs/>
                <w:szCs w:val="22"/>
              </w:rPr>
            </w:pPr>
            <w:r w:rsidRPr="00856B46">
              <w:rPr>
                <w:bCs/>
                <w:szCs w:val="22"/>
              </w:rPr>
              <w:t>4</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Review the checklist for land grants (Direct Sales and Community Land Grants) and ensure alignment with the business process.</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jc w:val="left"/>
              <w:rPr>
                <w:szCs w:val="22"/>
              </w:rPr>
            </w:pPr>
            <w:r w:rsidRPr="00856B46">
              <w:rPr>
                <w:szCs w:val="22"/>
              </w:rPr>
              <w:t xml:space="preserve">Agency assessed status confirmed as correct. Should subsequent policy changes eventuate, the Agency will need to review and may need to update the checklist. </w:t>
            </w:r>
          </w:p>
        </w:tc>
      </w:tr>
    </w:tbl>
    <w:p w:rsidR="00D106CB" w:rsidRDefault="00D106CB"/>
    <w:p w:rsidR="00D106CB" w:rsidRDefault="00D106CB" w:rsidP="001F6679">
      <w:pPr>
        <w:pStyle w:val="AGRHeading1"/>
      </w:pPr>
      <w:r>
        <w:t>Selected Agencies – Stella Maris cont…</w:t>
      </w:r>
    </w:p>
    <w:tbl>
      <w:tblPr>
        <w:tblStyle w:val="TableGrid"/>
        <w:tblW w:w="7938" w:type="dxa"/>
        <w:tblInd w:w="817" w:type="dxa"/>
        <w:tblLook w:val="04A0" w:firstRow="1" w:lastRow="0" w:firstColumn="1" w:lastColumn="0" w:noHBand="0" w:noVBand="1"/>
        <w:tblCaption w:val="Stella Maris Recommendations"/>
        <w:tblDescription w:val="Recommendation 20 &#10;Stella Maris Inquiry - Appendix H &#10;Improvements to community land grants process Agency Assessed Status Review Comments&#10;5 Ensure the business process and checklist for land grants contain hold points for the delegate of the Minister to sign off the stages of the application.&#10; Completed Agency assessed status confirmed as correct.  As noted in my comments to Inquiry Recommendation 9 within the body of this letter, these changes have yet to be reflected in the Agency’s ‘Direct Sale and Community Grant of Crown Land Business Process’ document.  Whilst the existing business processes have been updated, implementation of the changes is dependent upon Government approval of the proposed policy.&#10;6 Review Induction Program and Induction Checklist to ensure that staff are aware of legislation, policy and business processes that relate to the grant of Crown Land. Completed Agency assessed status confirmed as correct.  Should subsequent policy changes eventuate, the Agency will need to review and may need to update the checklist.&#10;7&#10;Review central information technology drive and ensure land grant policies are current and up to date. Completed Agency assessed status confirmed as correct. Should subsequent policy changes eventuate, the Agency will need to review and may need to update the central information technology drive.&#10;"/>
      </w:tblPr>
      <w:tblGrid>
        <w:gridCol w:w="567"/>
        <w:gridCol w:w="2835"/>
        <w:gridCol w:w="1559"/>
        <w:gridCol w:w="2977"/>
      </w:tblGrid>
      <w:tr w:rsidR="00D106CB" w:rsidRPr="00856B46" w:rsidTr="00DA46B7">
        <w:trPr>
          <w:tblHeader/>
        </w:trPr>
        <w:tc>
          <w:tcPr>
            <w:tcW w:w="3402" w:type="dxa"/>
            <w:gridSpan w:val="2"/>
            <w:shd w:val="clear" w:color="auto" w:fill="auto"/>
          </w:tcPr>
          <w:p w:rsidR="00D106CB" w:rsidRPr="00856B46" w:rsidRDefault="00D106CB" w:rsidP="003B0D2D">
            <w:pPr>
              <w:jc w:val="center"/>
              <w:rPr>
                <w:b/>
                <w:bCs/>
                <w:szCs w:val="22"/>
              </w:rPr>
            </w:pPr>
            <w:r w:rsidRPr="00856B46">
              <w:rPr>
                <w:b/>
                <w:bCs/>
                <w:szCs w:val="22"/>
              </w:rPr>
              <w:t xml:space="preserve">Recommendation 20 </w:t>
            </w:r>
          </w:p>
          <w:p w:rsidR="00D106CB" w:rsidRPr="00856B46" w:rsidRDefault="00D106CB" w:rsidP="003B0D2D">
            <w:pPr>
              <w:jc w:val="center"/>
              <w:rPr>
                <w:b/>
                <w:bCs/>
                <w:szCs w:val="22"/>
              </w:rPr>
            </w:pPr>
            <w:r w:rsidRPr="00856B46">
              <w:rPr>
                <w:b/>
                <w:bCs/>
                <w:szCs w:val="22"/>
              </w:rPr>
              <w:t xml:space="preserve">Stella Maris Inquiry </w:t>
            </w:r>
            <w:r w:rsidR="000976E9">
              <w:rPr>
                <w:b/>
                <w:bCs/>
                <w:szCs w:val="22"/>
              </w:rPr>
              <w:t>–</w:t>
            </w:r>
            <w:r w:rsidR="000976E9" w:rsidRPr="00856B46">
              <w:rPr>
                <w:b/>
                <w:bCs/>
                <w:szCs w:val="22"/>
              </w:rPr>
              <w:t xml:space="preserve"> </w:t>
            </w:r>
            <w:r w:rsidRPr="00856B46">
              <w:rPr>
                <w:b/>
                <w:bCs/>
                <w:szCs w:val="22"/>
              </w:rPr>
              <w:t xml:space="preserve">Appendix H </w:t>
            </w:r>
          </w:p>
          <w:p w:rsidR="00D106CB" w:rsidRPr="00856B46" w:rsidRDefault="00D106CB" w:rsidP="003B0D2D">
            <w:pPr>
              <w:jc w:val="center"/>
              <w:rPr>
                <w:b/>
                <w:bCs/>
                <w:szCs w:val="22"/>
              </w:rPr>
            </w:pPr>
            <w:r w:rsidRPr="00856B46">
              <w:rPr>
                <w:b/>
                <w:bCs/>
                <w:szCs w:val="22"/>
              </w:rPr>
              <w:t>Improvements to community land grants process</w:t>
            </w:r>
          </w:p>
        </w:tc>
        <w:tc>
          <w:tcPr>
            <w:tcW w:w="1559" w:type="dxa"/>
          </w:tcPr>
          <w:p w:rsidR="00D106CB" w:rsidRPr="00856B46" w:rsidRDefault="00D106CB" w:rsidP="003B0D2D">
            <w:pPr>
              <w:jc w:val="center"/>
              <w:rPr>
                <w:b/>
                <w:bCs/>
                <w:szCs w:val="22"/>
              </w:rPr>
            </w:pPr>
            <w:r w:rsidRPr="00856B46">
              <w:rPr>
                <w:b/>
                <w:bCs/>
                <w:szCs w:val="22"/>
              </w:rPr>
              <w:t>Agency Assessed Status</w:t>
            </w:r>
          </w:p>
        </w:tc>
        <w:tc>
          <w:tcPr>
            <w:tcW w:w="2977" w:type="dxa"/>
          </w:tcPr>
          <w:p w:rsidR="00D106CB" w:rsidRPr="00856B46" w:rsidRDefault="00D106CB" w:rsidP="003B0D2D">
            <w:pPr>
              <w:rPr>
                <w:b/>
                <w:bCs/>
                <w:szCs w:val="22"/>
              </w:rPr>
            </w:pPr>
            <w:r w:rsidRPr="00856B46">
              <w:rPr>
                <w:b/>
                <w:bCs/>
                <w:szCs w:val="22"/>
              </w:rPr>
              <w:t>Review Comments</w:t>
            </w:r>
          </w:p>
        </w:tc>
      </w:tr>
      <w:tr w:rsidR="00856B46" w:rsidRPr="00856B46" w:rsidTr="00DA46B7">
        <w:tc>
          <w:tcPr>
            <w:tcW w:w="567" w:type="dxa"/>
          </w:tcPr>
          <w:p w:rsidR="00856B46" w:rsidRPr="00856B46" w:rsidRDefault="00856B46" w:rsidP="00856B46">
            <w:pPr>
              <w:rPr>
                <w:bCs/>
                <w:szCs w:val="22"/>
              </w:rPr>
            </w:pPr>
            <w:r w:rsidRPr="00856B46">
              <w:rPr>
                <w:bCs/>
                <w:szCs w:val="22"/>
              </w:rPr>
              <w:t>5</w:t>
            </w:r>
          </w:p>
        </w:tc>
        <w:tc>
          <w:tcPr>
            <w:tcW w:w="2835" w:type="dxa"/>
          </w:tcPr>
          <w:p w:rsidR="00856B46" w:rsidRPr="00856B46" w:rsidRDefault="00856B46" w:rsidP="00D106CB">
            <w:pPr>
              <w:autoSpaceDE w:val="0"/>
              <w:autoSpaceDN w:val="0"/>
              <w:adjustRightInd w:val="0"/>
              <w:jc w:val="left"/>
              <w:rPr>
                <w:szCs w:val="22"/>
              </w:rPr>
            </w:pPr>
            <w:r w:rsidRPr="00856B46">
              <w:rPr>
                <w:szCs w:val="22"/>
              </w:rPr>
              <w:t>Ensure the business process and checklist for land grants contain hold points for the delegate of the Minister to sign off the stages of the application.</w:t>
            </w:r>
          </w:p>
          <w:p w:rsidR="00856B46" w:rsidRPr="00856B46" w:rsidRDefault="00856B46" w:rsidP="00D106CB">
            <w:pPr>
              <w:jc w:val="left"/>
              <w:rPr>
                <w:b/>
                <w:bCs/>
                <w:szCs w:val="22"/>
              </w:rPr>
            </w:pP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jc w:val="left"/>
              <w:rPr>
                <w:szCs w:val="22"/>
              </w:rPr>
            </w:pPr>
            <w:r w:rsidRPr="00856B46">
              <w:rPr>
                <w:szCs w:val="22"/>
              </w:rPr>
              <w:t>Agency assessed status confirmed as correct.  As noted in my comments to Inquiry Recommendation 9 within the body of this letter, these changes have yet to be reflected in the Agency’s ‘Direct Sale and Community Grant of Crown Land Business Process’ document.  Whilst the existing business processes have been updated, implementation of the changes is dependent upon Government approval of the proposed policy.</w:t>
            </w:r>
          </w:p>
        </w:tc>
      </w:tr>
      <w:tr w:rsidR="00856B46" w:rsidRPr="00856B46" w:rsidTr="00DA46B7">
        <w:tc>
          <w:tcPr>
            <w:tcW w:w="567" w:type="dxa"/>
          </w:tcPr>
          <w:p w:rsidR="00856B46" w:rsidRPr="00856B46" w:rsidRDefault="00856B46" w:rsidP="00856B46">
            <w:pPr>
              <w:rPr>
                <w:bCs/>
                <w:szCs w:val="22"/>
              </w:rPr>
            </w:pPr>
            <w:r w:rsidRPr="00856B46">
              <w:rPr>
                <w:bCs/>
                <w:szCs w:val="22"/>
              </w:rPr>
              <w:t>6</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Review Induction Program and Induction Checklist to ensure that staff are aware of legislation, policy and business processes that relate to the grant of Crown Land.</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pStyle w:val="ListParagraph"/>
              <w:spacing w:after="120" w:line="300" w:lineRule="exact"/>
              <w:ind w:left="0"/>
              <w:jc w:val="left"/>
              <w:rPr>
                <w:rFonts w:ascii="Arial" w:hAnsi="Arial"/>
                <w:sz w:val="22"/>
                <w:szCs w:val="22"/>
              </w:rPr>
            </w:pPr>
            <w:r w:rsidRPr="00856B46">
              <w:rPr>
                <w:rFonts w:ascii="Arial" w:hAnsi="Arial"/>
                <w:sz w:val="22"/>
                <w:szCs w:val="22"/>
              </w:rPr>
              <w:t>Agency assessed status confirmed as correct.  Should subsequent policy changes eventuate, the Agency will need to review and may need to update the checklist.</w:t>
            </w:r>
          </w:p>
        </w:tc>
      </w:tr>
      <w:tr w:rsidR="00856B46" w:rsidRPr="00856B46" w:rsidTr="00DA46B7">
        <w:tc>
          <w:tcPr>
            <w:tcW w:w="567" w:type="dxa"/>
          </w:tcPr>
          <w:p w:rsidR="00856B46" w:rsidRPr="00856B46" w:rsidRDefault="00856B46" w:rsidP="00856B46">
            <w:pPr>
              <w:rPr>
                <w:bCs/>
                <w:szCs w:val="22"/>
              </w:rPr>
            </w:pPr>
            <w:r w:rsidRPr="00856B46">
              <w:rPr>
                <w:szCs w:val="22"/>
              </w:rPr>
              <w:br w:type="page"/>
            </w:r>
            <w:r w:rsidRPr="00856B46">
              <w:rPr>
                <w:bCs/>
                <w:szCs w:val="22"/>
              </w:rPr>
              <w:t>7</w:t>
            </w:r>
          </w:p>
        </w:tc>
        <w:tc>
          <w:tcPr>
            <w:tcW w:w="2835" w:type="dxa"/>
          </w:tcPr>
          <w:p w:rsidR="00856B46" w:rsidRPr="00856B46" w:rsidRDefault="000708F9" w:rsidP="00D106CB">
            <w:pPr>
              <w:autoSpaceDE w:val="0"/>
              <w:autoSpaceDN w:val="0"/>
              <w:adjustRightInd w:val="0"/>
              <w:jc w:val="left"/>
              <w:rPr>
                <w:b/>
                <w:bCs/>
                <w:szCs w:val="22"/>
              </w:rPr>
            </w:pPr>
            <w:r>
              <w:rPr>
                <w:szCs w:val="22"/>
              </w:rPr>
              <w:t>Review central information technology</w:t>
            </w:r>
            <w:r w:rsidR="00856B46" w:rsidRPr="00856B46">
              <w:rPr>
                <w:szCs w:val="22"/>
              </w:rPr>
              <w:t xml:space="preserve"> drive and ensure land grant policies are current and up to date.</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jc w:val="left"/>
              <w:rPr>
                <w:szCs w:val="22"/>
              </w:rPr>
            </w:pPr>
            <w:r w:rsidRPr="00856B46">
              <w:rPr>
                <w:szCs w:val="22"/>
              </w:rPr>
              <w:t>Agency assessed status confirmed as correct. Should subsequent policy changes eventuate, the Agency will need to review and m</w:t>
            </w:r>
            <w:r w:rsidR="000708F9">
              <w:rPr>
                <w:szCs w:val="22"/>
              </w:rPr>
              <w:t>ay need to update the central information technology</w:t>
            </w:r>
            <w:r w:rsidRPr="00856B46">
              <w:rPr>
                <w:szCs w:val="22"/>
              </w:rPr>
              <w:t xml:space="preserve"> drive.</w:t>
            </w:r>
          </w:p>
        </w:tc>
      </w:tr>
    </w:tbl>
    <w:p w:rsidR="00D106CB" w:rsidRDefault="00D106CB"/>
    <w:p w:rsidR="00D106CB" w:rsidRDefault="00D106CB" w:rsidP="001F6679">
      <w:pPr>
        <w:pStyle w:val="AGRHeading1"/>
      </w:pPr>
      <w:r>
        <w:t>Selected Agencies – Stella Maris cont…</w:t>
      </w:r>
    </w:p>
    <w:tbl>
      <w:tblPr>
        <w:tblStyle w:val="TableGrid"/>
        <w:tblW w:w="7938" w:type="dxa"/>
        <w:tblInd w:w="817" w:type="dxa"/>
        <w:tblLook w:val="04A0" w:firstRow="1" w:lastRow="0" w:firstColumn="1" w:lastColumn="0" w:noHBand="0" w:noVBand="1"/>
        <w:tblCaption w:val="Stella Maris Recommendations"/>
        <w:tblDescription w:val="Recommendation 20 &#10;Stella Maris Inquiry - Appendix H &#10;Improvements to community land grants process Agency Assessed Status Review Comments&#10;8 Develop an online application system for the grant of Crown land.&#10; Completed Agency assessed status confirmed as correct. Should subsequent policy changes eventuate, the online application system and supporting processes and documents will require reviewing and may need updating. &#10;9 Review the business process (land grants) to ensure that where a decision of Cabinet is made regarding the land grant that transparency in the process is maintained. Completed Agency assessed status confirmed as correct.  As noted in the comments within the body of this letter in relation to Inquiry Recommendation 9, these changes have yet to be reflected in the Agency’s ‘Direct Sale and Community Grant of Crown Land Business Process’ document. Whilst the existing business processes have been updated, implementation of the changes is dependent upon Government approval of the proposed policy.&#10;"/>
      </w:tblPr>
      <w:tblGrid>
        <w:gridCol w:w="567"/>
        <w:gridCol w:w="2835"/>
        <w:gridCol w:w="1559"/>
        <w:gridCol w:w="2977"/>
      </w:tblGrid>
      <w:tr w:rsidR="00D106CB" w:rsidRPr="00856B46" w:rsidTr="00DA46B7">
        <w:trPr>
          <w:tblHeader/>
        </w:trPr>
        <w:tc>
          <w:tcPr>
            <w:tcW w:w="3402" w:type="dxa"/>
            <w:gridSpan w:val="2"/>
            <w:shd w:val="clear" w:color="auto" w:fill="auto"/>
          </w:tcPr>
          <w:p w:rsidR="00D106CB" w:rsidRPr="00856B46" w:rsidRDefault="00D106CB" w:rsidP="003B0D2D">
            <w:pPr>
              <w:jc w:val="center"/>
              <w:rPr>
                <w:b/>
                <w:bCs/>
                <w:szCs w:val="22"/>
              </w:rPr>
            </w:pPr>
            <w:r w:rsidRPr="00856B46">
              <w:rPr>
                <w:b/>
                <w:bCs/>
                <w:szCs w:val="22"/>
              </w:rPr>
              <w:t xml:space="preserve">Recommendation 20 </w:t>
            </w:r>
          </w:p>
          <w:p w:rsidR="00D106CB" w:rsidRPr="00856B46" w:rsidRDefault="00D106CB" w:rsidP="003B0D2D">
            <w:pPr>
              <w:jc w:val="center"/>
              <w:rPr>
                <w:b/>
                <w:bCs/>
                <w:szCs w:val="22"/>
              </w:rPr>
            </w:pPr>
            <w:r w:rsidRPr="00856B46">
              <w:rPr>
                <w:b/>
                <w:bCs/>
                <w:szCs w:val="22"/>
              </w:rPr>
              <w:t xml:space="preserve">Stella Maris Inquiry </w:t>
            </w:r>
            <w:r w:rsidR="000976E9">
              <w:rPr>
                <w:b/>
                <w:bCs/>
                <w:szCs w:val="22"/>
              </w:rPr>
              <w:t>–</w:t>
            </w:r>
            <w:r w:rsidR="000976E9" w:rsidRPr="00856B46">
              <w:rPr>
                <w:b/>
                <w:bCs/>
                <w:szCs w:val="22"/>
              </w:rPr>
              <w:t xml:space="preserve"> </w:t>
            </w:r>
            <w:r w:rsidRPr="00856B46">
              <w:rPr>
                <w:b/>
                <w:bCs/>
                <w:szCs w:val="22"/>
              </w:rPr>
              <w:t xml:space="preserve">Appendix H </w:t>
            </w:r>
          </w:p>
          <w:p w:rsidR="00D106CB" w:rsidRPr="00856B46" w:rsidRDefault="00D106CB" w:rsidP="003B0D2D">
            <w:pPr>
              <w:jc w:val="center"/>
              <w:rPr>
                <w:b/>
                <w:bCs/>
                <w:szCs w:val="22"/>
              </w:rPr>
            </w:pPr>
            <w:r w:rsidRPr="00856B46">
              <w:rPr>
                <w:b/>
                <w:bCs/>
                <w:szCs w:val="22"/>
              </w:rPr>
              <w:t>Improvements to community land grants process</w:t>
            </w:r>
          </w:p>
        </w:tc>
        <w:tc>
          <w:tcPr>
            <w:tcW w:w="1559" w:type="dxa"/>
          </w:tcPr>
          <w:p w:rsidR="00D106CB" w:rsidRPr="00856B46" w:rsidRDefault="00D106CB" w:rsidP="003B0D2D">
            <w:pPr>
              <w:jc w:val="center"/>
              <w:rPr>
                <w:b/>
                <w:bCs/>
                <w:szCs w:val="22"/>
              </w:rPr>
            </w:pPr>
            <w:r w:rsidRPr="00856B46">
              <w:rPr>
                <w:b/>
                <w:bCs/>
                <w:szCs w:val="22"/>
              </w:rPr>
              <w:t>Agency Assessed Status</w:t>
            </w:r>
          </w:p>
        </w:tc>
        <w:tc>
          <w:tcPr>
            <w:tcW w:w="2977" w:type="dxa"/>
          </w:tcPr>
          <w:p w:rsidR="00D106CB" w:rsidRPr="00856B46" w:rsidRDefault="00D106CB" w:rsidP="003B0D2D">
            <w:pPr>
              <w:rPr>
                <w:b/>
                <w:bCs/>
                <w:szCs w:val="22"/>
              </w:rPr>
            </w:pPr>
            <w:r w:rsidRPr="00856B46">
              <w:rPr>
                <w:b/>
                <w:bCs/>
                <w:szCs w:val="22"/>
              </w:rPr>
              <w:t>Review Comments</w:t>
            </w:r>
          </w:p>
        </w:tc>
      </w:tr>
      <w:tr w:rsidR="00856B46" w:rsidRPr="00856B46" w:rsidTr="00DA46B7">
        <w:tc>
          <w:tcPr>
            <w:tcW w:w="567" w:type="dxa"/>
          </w:tcPr>
          <w:p w:rsidR="00856B46" w:rsidRPr="00856B46" w:rsidRDefault="00856B46" w:rsidP="00856B46">
            <w:pPr>
              <w:rPr>
                <w:bCs/>
                <w:szCs w:val="22"/>
              </w:rPr>
            </w:pPr>
            <w:r w:rsidRPr="00856B46">
              <w:rPr>
                <w:bCs/>
                <w:szCs w:val="22"/>
              </w:rPr>
              <w:t>8</w:t>
            </w:r>
          </w:p>
        </w:tc>
        <w:tc>
          <w:tcPr>
            <w:tcW w:w="2835" w:type="dxa"/>
          </w:tcPr>
          <w:p w:rsidR="00856B46" w:rsidRPr="00856B46" w:rsidRDefault="00856B46" w:rsidP="00D106CB">
            <w:pPr>
              <w:autoSpaceDE w:val="0"/>
              <w:autoSpaceDN w:val="0"/>
              <w:adjustRightInd w:val="0"/>
              <w:jc w:val="left"/>
              <w:rPr>
                <w:szCs w:val="22"/>
              </w:rPr>
            </w:pPr>
            <w:r w:rsidRPr="00856B46">
              <w:rPr>
                <w:szCs w:val="22"/>
              </w:rPr>
              <w:t>Develop an online application system for the grant of Crown land.</w:t>
            </w:r>
          </w:p>
          <w:p w:rsidR="00856B46" w:rsidRPr="00856B46" w:rsidRDefault="00856B46" w:rsidP="00D106CB">
            <w:pPr>
              <w:autoSpaceDE w:val="0"/>
              <w:autoSpaceDN w:val="0"/>
              <w:adjustRightInd w:val="0"/>
              <w:jc w:val="left"/>
              <w:rPr>
                <w:szCs w:val="22"/>
              </w:rPr>
            </w:pPr>
          </w:p>
        </w:tc>
        <w:tc>
          <w:tcPr>
            <w:tcW w:w="1559" w:type="dxa"/>
          </w:tcPr>
          <w:p w:rsidR="00856B46" w:rsidRPr="00856B46" w:rsidRDefault="00856B46" w:rsidP="00D106CB">
            <w:pPr>
              <w:autoSpaceDE w:val="0"/>
              <w:autoSpaceDN w:val="0"/>
              <w:adjustRightInd w:val="0"/>
              <w:jc w:val="left"/>
              <w:rPr>
                <w:szCs w:val="22"/>
              </w:rPr>
            </w:pPr>
            <w:r w:rsidRPr="00856B46">
              <w:rPr>
                <w:szCs w:val="22"/>
              </w:rPr>
              <w:t>Completed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rPr>
            </w:pPr>
            <w:r w:rsidRPr="00856B46">
              <w:rPr>
                <w:rFonts w:ascii="Arial" w:hAnsi="Arial"/>
                <w:sz w:val="22"/>
                <w:szCs w:val="22"/>
              </w:rPr>
              <w:t xml:space="preserve">Agency assessed status confirmed as correct. Should subsequent policy changes eventuate, the online application system and supporting processes and documents will require reviewing and may need updating. </w:t>
            </w:r>
          </w:p>
        </w:tc>
      </w:tr>
      <w:tr w:rsidR="00856B46" w:rsidRPr="00856B46" w:rsidTr="00DA46B7">
        <w:tc>
          <w:tcPr>
            <w:tcW w:w="567" w:type="dxa"/>
          </w:tcPr>
          <w:p w:rsidR="00856B46" w:rsidRPr="00856B46" w:rsidRDefault="00856B46" w:rsidP="00856B46">
            <w:pPr>
              <w:rPr>
                <w:bCs/>
                <w:szCs w:val="22"/>
              </w:rPr>
            </w:pPr>
            <w:r w:rsidRPr="00856B46">
              <w:rPr>
                <w:bCs/>
                <w:szCs w:val="22"/>
              </w:rPr>
              <w:t>9</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Review the business process (land grants) to ensure that where a decision of Cabinet is made regarding the land grant that transparency in the process is maintained.</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jc w:val="left"/>
              <w:rPr>
                <w:szCs w:val="22"/>
              </w:rPr>
            </w:pPr>
            <w:r w:rsidRPr="00856B46">
              <w:rPr>
                <w:szCs w:val="22"/>
              </w:rPr>
              <w:t>Agency assessed status confirmed as correct.  As noted in the comments within the body of this letter in relation to Inquiry Recommendation 9, these changes have yet to be reflected in the Agency’s ‘Direct Sale and Community Grant of Crown Land Business Process’ document. Whilst the existing business processes have been updated, implementation of the changes is dependent upon Government approval of the proposed policy.</w:t>
            </w:r>
          </w:p>
        </w:tc>
      </w:tr>
    </w:tbl>
    <w:p w:rsidR="00D106CB" w:rsidRDefault="00D106CB"/>
    <w:p w:rsidR="00D106CB" w:rsidRDefault="00D106CB" w:rsidP="001F6679">
      <w:pPr>
        <w:pStyle w:val="AGRHeading1"/>
      </w:pPr>
      <w:r>
        <w:t>Selected Agencies – Stella Maris cont…</w:t>
      </w:r>
    </w:p>
    <w:tbl>
      <w:tblPr>
        <w:tblStyle w:val="TableGrid"/>
        <w:tblW w:w="7938" w:type="dxa"/>
        <w:tblInd w:w="817" w:type="dxa"/>
        <w:tblLook w:val="04A0" w:firstRow="1" w:lastRow="0" w:firstColumn="1" w:lastColumn="0" w:noHBand="0" w:noVBand="1"/>
        <w:tblCaption w:val="Stella Maris Recommendations"/>
        <w:tblDescription w:val="Recommendation 20 &#10;Stella Maris Inquiry - Appendix H &#10;Improvements to community land grants process Agency Assessed Status Review Comments&#10;10&#10;a] Review the Direct Sale and Community Land Grant Policy and Brochures and provide advice to Government on policy improvements for consideration. &#10;b] Refine Application Fee Policy. Commenced Agency assessed status confirmed as correct.  Whilst the existing business processes have been updated, implementation of the changes is dependent upon Government approval of the proposed policy.&#10;11 Develop and train staff. Ongoing Agency assessed status confirmed as correct.  Training and development of staff will continue as an ongoing process.&#10;12 Review all policies associated with the administration of the Crown Lands Act and recommend amendments where required. Commenced Agency assessed status confirmed as correct.  A review of existing policies associated with the Crown Lands Act has been undertaken and recommendations drafted.  Review of new and amended documents will be ongoing as required.&#10;"/>
      </w:tblPr>
      <w:tblGrid>
        <w:gridCol w:w="567"/>
        <w:gridCol w:w="2835"/>
        <w:gridCol w:w="1559"/>
        <w:gridCol w:w="2977"/>
      </w:tblGrid>
      <w:tr w:rsidR="00D106CB" w:rsidRPr="00856B46" w:rsidTr="00DA46B7">
        <w:trPr>
          <w:tblHeader/>
        </w:trPr>
        <w:tc>
          <w:tcPr>
            <w:tcW w:w="3402" w:type="dxa"/>
            <w:gridSpan w:val="2"/>
            <w:shd w:val="clear" w:color="auto" w:fill="auto"/>
          </w:tcPr>
          <w:p w:rsidR="00D106CB" w:rsidRPr="00856B46" w:rsidRDefault="00D106CB" w:rsidP="003B0D2D">
            <w:pPr>
              <w:jc w:val="center"/>
              <w:rPr>
                <w:b/>
                <w:bCs/>
                <w:szCs w:val="22"/>
              </w:rPr>
            </w:pPr>
            <w:r w:rsidRPr="00856B46">
              <w:rPr>
                <w:b/>
                <w:bCs/>
                <w:szCs w:val="22"/>
              </w:rPr>
              <w:t xml:space="preserve">Recommendation 20 </w:t>
            </w:r>
          </w:p>
          <w:p w:rsidR="00D106CB" w:rsidRPr="00856B46" w:rsidRDefault="00D106CB" w:rsidP="003B0D2D">
            <w:pPr>
              <w:jc w:val="center"/>
              <w:rPr>
                <w:b/>
                <w:bCs/>
                <w:szCs w:val="22"/>
              </w:rPr>
            </w:pPr>
            <w:r w:rsidRPr="00856B46">
              <w:rPr>
                <w:b/>
                <w:bCs/>
                <w:szCs w:val="22"/>
              </w:rPr>
              <w:t xml:space="preserve">Stella Maris Inquiry </w:t>
            </w:r>
            <w:r w:rsidR="000976E9">
              <w:rPr>
                <w:b/>
                <w:bCs/>
                <w:szCs w:val="22"/>
              </w:rPr>
              <w:t>–</w:t>
            </w:r>
            <w:r w:rsidR="000976E9" w:rsidRPr="00856B46">
              <w:rPr>
                <w:b/>
                <w:bCs/>
                <w:szCs w:val="22"/>
              </w:rPr>
              <w:t xml:space="preserve"> </w:t>
            </w:r>
            <w:r w:rsidRPr="00856B46">
              <w:rPr>
                <w:b/>
                <w:bCs/>
                <w:szCs w:val="22"/>
              </w:rPr>
              <w:t xml:space="preserve">Appendix H </w:t>
            </w:r>
          </w:p>
          <w:p w:rsidR="00D106CB" w:rsidRPr="00856B46" w:rsidRDefault="00D106CB" w:rsidP="003B0D2D">
            <w:pPr>
              <w:jc w:val="center"/>
              <w:rPr>
                <w:b/>
                <w:bCs/>
                <w:szCs w:val="22"/>
              </w:rPr>
            </w:pPr>
            <w:r w:rsidRPr="00856B46">
              <w:rPr>
                <w:b/>
                <w:bCs/>
                <w:szCs w:val="22"/>
              </w:rPr>
              <w:t>Improvements to community land grants process</w:t>
            </w:r>
          </w:p>
        </w:tc>
        <w:tc>
          <w:tcPr>
            <w:tcW w:w="1559" w:type="dxa"/>
          </w:tcPr>
          <w:p w:rsidR="00D106CB" w:rsidRPr="00856B46" w:rsidRDefault="00D106CB" w:rsidP="003B0D2D">
            <w:pPr>
              <w:jc w:val="center"/>
              <w:rPr>
                <w:b/>
                <w:bCs/>
                <w:szCs w:val="22"/>
              </w:rPr>
            </w:pPr>
            <w:r w:rsidRPr="00856B46">
              <w:rPr>
                <w:b/>
                <w:bCs/>
                <w:szCs w:val="22"/>
              </w:rPr>
              <w:t>Agency Assessed Status</w:t>
            </w:r>
          </w:p>
        </w:tc>
        <w:tc>
          <w:tcPr>
            <w:tcW w:w="2977" w:type="dxa"/>
          </w:tcPr>
          <w:p w:rsidR="00D106CB" w:rsidRPr="00856B46" w:rsidRDefault="00D106CB" w:rsidP="003B0D2D">
            <w:pPr>
              <w:rPr>
                <w:b/>
                <w:bCs/>
                <w:szCs w:val="22"/>
              </w:rPr>
            </w:pPr>
            <w:r w:rsidRPr="00856B46">
              <w:rPr>
                <w:b/>
                <w:bCs/>
                <w:szCs w:val="22"/>
              </w:rPr>
              <w:t>Review Comments</w:t>
            </w:r>
          </w:p>
        </w:tc>
      </w:tr>
      <w:tr w:rsidR="00856B46" w:rsidRPr="00856B46" w:rsidTr="00DA46B7">
        <w:tc>
          <w:tcPr>
            <w:tcW w:w="567" w:type="dxa"/>
          </w:tcPr>
          <w:p w:rsidR="00856B46" w:rsidRPr="00856B46" w:rsidRDefault="00856B46" w:rsidP="00856B46">
            <w:pPr>
              <w:rPr>
                <w:bCs/>
                <w:szCs w:val="22"/>
              </w:rPr>
            </w:pPr>
            <w:r w:rsidRPr="00856B46">
              <w:rPr>
                <w:szCs w:val="22"/>
              </w:rPr>
              <w:br w:type="page"/>
            </w:r>
            <w:r w:rsidRPr="00856B46">
              <w:rPr>
                <w:szCs w:val="22"/>
              </w:rPr>
              <w:br w:type="page"/>
            </w:r>
            <w:r w:rsidRPr="00856B46">
              <w:rPr>
                <w:bCs/>
                <w:szCs w:val="22"/>
              </w:rPr>
              <w:t>10</w:t>
            </w:r>
          </w:p>
        </w:tc>
        <w:tc>
          <w:tcPr>
            <w:tcW w:w="2835" w:type="dxa"/>
          </w:tcPr>
          <w:p w:rsidR="00856B46" w:rsidRPr="00856B46" w:rsidRDefault="00856B46" w:rsidP="00D106CB">
            <w:pPr>
              <w:autoSpaceDE w:val="0"/>
              <w:autoSpaceDN w:val="0"/>
              <w:adjustRightInd w:val="0"/>
              <w:jc w:val="left"/>
              <w:rPr>
                <w:szCs w:val="22"/>
              </w:rPr>
            </w:pPr>
            <w:r w:rsidRPr="00856B46">
              <w:rPr>
                <w:szCs w:val="22"/>
              </w:rPr>
              <w:t xml:space="preserve">a] Review the Direct Sale and Community Land Grant Policy and Brochures and provide advice to Government on policy improvements for consideration. </w:t>
            </w:r>
          </w:p>
          <w:p w:rsidR="00856B46" w:rsidRPr="00856B46" w:rsidRDefault="00856B46" w:rsidP="00D106CB">
            <w:pPr>
              <w:autoSpaceDE w:val="0"/>
              <w:autoSpaceDN w:val="0"/>
              <w:adjustRightInd w:val="0"/>
              <w:jc w:val="left"/>
              <w:rPr>
                <w:b/>
                <w:bCs/>
                <w:szCs w:val="22"/>
              </w:rPr>
            </w:pPr>
            <w:r w:rsidRPr="00856B46">
              <w:rPr>
                <w:szCs w:val="22"/>
              </w:rPr>
              <w:t>b] Refine Application Fee Policy.</w:t>
            </w:r>
          </w:p>
        </w:tc>
        <w:tc>
          <w:tcPr>
            <w:tcW w:w="1559" w:type="dxa"/>
          </w:tcPr>
          <w:p w:rsidR="00856B46" w:rsidRPr="00856B46" w:rsidRDefault="00856B46" w:rsidP="00D106CB">
            <w:pPr>
              <w:jc w:val="left"/>
              <w:rPr>
                <w:szCs w:val="22"/>
              </w:rPr>
            </w:pPr>
            <w:r w:rsidRPr="00856B46">
              <w:rPr>
                <w:szCs w:val="22"/>
              </w:rPr>
              <w:t>Commenced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rPr>
            </w:pPr>
            <w:r w:rsidRPr="00856B46">
              <w:rPr>
                <w:rFonts w:ascii="Arial" w:hAnsi="Arial"/>
                <w:sz w:val="22"/>
                <w:szCs w:val="22"/>
              </w:rPr>
              <w:t>Agency assessed status confirmed as correct.  Whilst the existing business processes have been updated, implementation of the changes is dependent upon Government approval of the proposed policy.</w:t>
            </w:r>
          </w:p>
        </w:tc>
      </w:tr>
      <w:tr w:rsidR="00856B46" w:rsidRPr="00856B46" w:rsidTr="00DA46B7">
        <w:tc>
          <w:tcPr>
            <w:tcW w:w="567" w:type="dxa"/>
          </w:tcPr>
          <w:p w:rsidR="00856B46" w:rsidRPr="00856B46" w:rsidRDefault="00856B46" w:rsidP="00856B46">
            <w:pPr>
              <w:rPr>
                <w:bCs/>
                <w:szCs w:val="22"/>
              </w:rPr>
            </w:pPr>
            <w:r w:rsidRPr="00856B46">
              <w:rPr>
                <w:bCs/>
                <w:szCs w:val="22"/>
              </w:rPr>
              <w:t>11</w:t>
            </w:r>
          </w:p>
        </w:tc>
        <w:tc>
          <w:tcPr>
            <w:tcW w:w="2835" w:type="dxa"/>
          </w:tcPr>
          <w:p w:rsidR="00856B46" w:rsidRPr="00856B46" w:rsidRDefault="00856B46" w:rsidP="00D106CB">
            <w:pPr>
              <w:jc w:val="left"/>
              <w:rPr>
                <w:b/>
                <w:bCs/>
                <w:szCs w:val="22"/>
              </w:rPr>
            </w:pPr>
            <w:r w:rsidRPr="00856B46">
              <w:rPr>
                <w:szCs w:val="22"/>
              </w:rPr>
              <w:t>Develop and train staff.</w:t>
            </w:r>
          </w:p>
        </w:tc>
        <w:tc>
          <w:tcPr>
            <w:tcW w:w="1559" w:type="dxa"/>
          </w:tcPr>
          <w:p w:rsidR="00856B46" w:rsidRPr="00856B46" w:rsidRDefault="00856B46" w:rsidP="00D106CB">
            <w:pPr>
              <w:autoSpaceDE w:val="0"/>
              <w:autoSpaceDN w:val="0"/>
              <w:adjustRightInd w:val="0"/>
              <w:jc w:val="left"/>
              <w:rPr>
                <w:szCs w:val="22"/>
              </w:rPr>
            </w:pPr>
            <w:r w:rsidRPr="00856B46">
              <w:rPr>
                <w:szCs w:val="22"/>
              </w:rPr>
              <w:t>Ongoing</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highlight w:val="yellow"/>
              </w:rPr>
            </w:pPr>
            <w:r w:rsidRPr="00856B46">
              <w:rPr>
                <w:rFonts w:ascii="Arial" w:hAnsi="Arial"/>
                <w:sz w:val="22"/>
                <w:szCs w:val="22"/>
              </w:rPr>
              <w:t>Agency assessed status confirmed as correct.  Training and development of staff will continue as an ongoing process.</w:t>
            </w:r>
          </w:p>
        </w:tc>
      </w:tr>
      <w:tr w:rsidR="00856B46" w:rsidRPr="00856B46" w:rsidTr="00DA46B7">
        <w:tc>
          <w:tcPr>
            <w:tcW w:w="567" w:type="dxa"/>
          </w:tcPr>
          <w:p w:rsidR="00856B46" w:rsidRPr="00856B46" w:rsidRDefault="00856B46" w:rsidP="00856B46">
            <w:pPr>
              <w:rPr>
                <w:bCs/>
                <w:szCs w:val="22"/>
              </w:rPr>
            </w:pPr>
            <w:r w:rsidRPr="00856B46">
              <w:rPr>
                <w:bCs/>
                <w:szCs w:val="22"/>
              </w:rPr>
              <w:t>12</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 xml:space="preserve">Review all policies associated with the administration of the </w:t>
            </w:r>
            <w:r w:rsidRPr="00B54F43">
              <w:rPr>
                <w:i/>
                <w:szCs w:val="22"/>
              </w:rPr>
              <w:t>Crown Lands Act</w:t>
            </w:r>
            <w:r w:rsidRPr="00856B46">
              <w:rPr>
                <w:szCs w:val="22"/>
              </w:rPr>
              <w:t xml:space="preserve"> and recommend amendments where required.</w:t>
            </w:r>
          </w:p>
        </w:tc>
        <w:tc>
          <w:tcPr>
            <w:tcW w:w="1559" w:type="dxa"/>
          </w:tcPr>
          <w:p w:rsidR="00856B46" w:rsidRPr="00856B46" w:rsidRDefault="00856B46" w:rsidP="00D106CB">
            <w:pPr>
              <w:autoSpaceDE w:val="0"/>
              <w:autoSpaceDN w:val="0"/>
              <w:adjustRightInd w:val="0"/>
              <w:jc w:val="left"/>
              <w:rPr>
                <w:szCs w:val="22"/>
              </w:rPr>
            </w:pPr>
            <w:r w:rsidRPr="00856B46">
              <w:rPr>
                <w:szCs w:val="22"/>
              </w:rPr>
              <w:t>Commenced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highlight w:val="yellow"/>
              </w:rPr>
            </w:pPr>
            <w:r w:rsidRPr="00856B46">
              <w:rPr>
                <w:rFonts w:ascii="Arial" w:hAnsi="Arial"/>
                <w:sz w:val="22"/>
                <w:szCs w:val="22"/>
              </w:rPr>
              <w:t xml:space="preserve">Agency assessed status confirmed as correct.  A review of existing policies associated with the </w:t>
            </w:r>
            <w:r w:rsidRPr="00B54F43">
              <w:rPr>
                <w:rFonts w:ascii="Arial" w:hAnsi="Arial"/>
                <w:i/>
                <w:sz w:val="22"/>
                <w:szCs w:val="22"/>
              </w:rPr>
              <w:t>Crown Lands Act</w:t>
            </w:r>
            <w:r w:rsidRPr="00856B46">
              <w:rPr>
                <w:rFonts w:ascii="Arial" w:hAnsi="Arial"/>
                <w:sz w:val="22"/>
                <w:szCs w:val="22"/>
              </w:rPr>
              <w:t xml:space="preserve"> has been undertaken and recommendations drafted.  Review of new and amended documents will be ongoing as required.</w:t>
            </w:r>
          </w:p>
        </w:tc>
      </w:tr>
    </w:tbl>
    <w:p w:rsidR="00D106CB" w:rsidRDefault="00D106CB"/>
    <w:p w:rsidR="00D106CB" w:rsidRDefault="00D106CB" w:rsidP="001F6679">
      <w:pPr>
        <w:pStyle w:val="AGRHeading1"/>
      </w:pPr>
      <w:r>
        <w:t>Selected Agencies – Stella Maris cont…</w:t>
      </w:r>
    </w:p>
    <w:tbl>
      <w:tblPr>
        <w:tblStyle w:val="TableGrid"/>
        <w:tblW w:w="7938" w:type="dxa"/>
        <w:tblInd w:w="817" w:type="dxa"/>
        <w:tblLook w:val="04A0" w:firstRow="1" w:lastRow="0" w:firstColumn="1" w:lastColumn="0" w:noHBand="0" w:noVBand="1"/>
        <w:tblCaption w:val="Stella Maris Recommendations"/>
        <w:tblDescription w:val="Recommendation 20 &#10;Stella Maris Inquiry - Appendix H &#10;Improvements to community land grants process Agency Assessed Status Review Comments&#10;13 Identify any policy gaps associated with the administration of the Crown Lands Act and make recommendations to Government on new policies to be implemented. Commenced Agency assessed status confirmed as correct.  A review of existing policies associated with the Crown Lands Act has been undertaken and recommendations drafted.  Review of new and amended documents will be ongoing as required.&#10;14 Provide Land Grant Project Reporting. Completed Agency assessed status confirmed as correct.  Quarterly reports are now generated and provided to the Minister.&#10;15 Review Delegations. Completed Agency assessed status confirmed as correct.  The Land Administration delegations have recently been updated, however these changes have yet to be reflected on the Agency’s intranet pending appropriate authorisation of the revised delegations.&#10;16 Review records management. Ongoing Agency assessed status confirmed as correct.  The review of records management is continuous and aligned with appropriate in-house training.&#10;"/>
      </w:tblPr>
      <w:tblGrid>
        <w:gridCol w:w="567"/>
        <w:gridCol w:w="2835"/>
        <w:gridCol w:w="1559"/>
        <w:gridCol w:w="2977"/>
      </w:tblGrid>
      <w:tr w:rsidR="00D106CB" w:rsidRPr="00856B46" w:rsidTr="00E47AB4">
        <w:trPr>
          <w:tblHeader/>
        </w:trPr>
        <w:tc>
          <w:tcPr>
            <w:tcW w:w="3402" w:type="dxa"/>
            <w:gridSpan w:val="2"/>
            <w:shd w:val="clear" w:color="auto" w:fill="auto"/>
          </w:tcPr>
          <w:p w:rsidR="00D106CB" w:rsidRPr="00856B46" w:rsidRDefault="00D106CB" w:rsidP="003B0D2D">
            <w:pPr>
              <w:jc w:val="center"/>
              <w:rPr>
                <w:b/>
                <w:bCs/>
                <w:szCs w:val="22"/>
              </w:rPr>
            </w:pPr>
            <w:r w:rsidRPr="00856B46">
              <w:rPr>
                <w:b/>
                <w:bCs/>
                <w:szCs w:val="22"/>
              </w:rPr>
              <w:t xml:space="preserve">Recommendation 20 </w:t>
            </w:r>
          </w:p>
          <w:p w:rsidR="00D106CB" w:rsidRPr="00856B46" w:rsidRDefault="00D106CB" w:rsidP="003B0D2D">
            <w:pPr>
              <w:jc w:val="center"/>
              <w:rPr>
                <w:b/>
                <w:bCs/>
                <w:szCs w:val="22"/>
              </w:rPr>
            </w:pPr>
            <w:r w:rsidRPr="00856B46">
              <w:rPr>
                <w:b/>
                <w:bCs/>
                <w:szCs w:val="22"/>
              </w:rPr>
              <w:t xml:space="preserve">Stella Maris Inquiry </w:t>
            </w:r>
            <w:r w:rsidR="000976E9">
              <w:rPr>
                <w:b/>
                <w:bCs/>
                <w:szCs w:val="22"/>
              </w:rPr>
              <w:t>–</w:t>
            </w:r>
            <w:r w:rsidR="000976E9" w:rsidRPr="00856B46">
              <w:rPr>
                <w:b/>
                <w:bCs/>
                <w:szCs w:val="22"/>
              </w:rPr>
              <w:t xml:space="preserve"> </w:t>
            </w:r>
            <w:r w:rsidRPr="00856B46">
              <w:rPr>
                <w:b/>
                <w:bCs/>
                <w:szCs w:val="22"/>
              </w:rPr>
              <w:t xml:space="preserve">Appendix H </w:t>
            </w:r>
          </w:p>
          <w:p w:rsidR="00D106CB" w:rsidRPr="00856B46" w:rsidRDefault="00D106CB" w:rsidP="003B0D2D">
            <w:pPr>
              <w:jc w:val="center"/>
              <w:rPr>
                <w:b/>
                <w:bCs/>
                <w:szCs w:val="22"/>
              </w:rPr>
            </w:pPr>
            <w:r w:rsidRPr="00856B46">
              <w:rPr>
                <w:b/>
                <w:bCs/>
                <w:szCs w:val="22"/>
              </w:rPr>
              <w:t>Improvements to community land grants process</w:t>
            </w:r>
          </w:p>
        </w:tc>
        <w:tc>
          <w:tcPr>
            <w:tcW w:w="1559" w:type="dxa"/>
          </w:tcPr>
          <w:p w:rsidR="00D106CB" w:rsidRPr="00856B46" w:rsidRDefault="00D106CB" w:rsidP="003B0D2D">
            <w:pPr>
              <w:jc w:val="center"/>
              <w:rPr>
                <w:b/>
                <w:bCs/>
                <w:szCs w:val="22"/>
              </w:rPr>
            </w:pPr>
            <w:r w:rsidRPr="00856B46">
              <w:rPr>
                <w:b/>
                <w:bCs/>
                <w:szCs w:val="22"/>
              </w:rPr>
              <w:t>Agency Assessed Status</w:t>
            </w:r>
          </w:p>
        </w:tc>
        <w:tc>
          <w:tcPr>
            <w:tcW w:w="2977" w:type="dxa"/>
          </w:tcPr>
          <w:p w:rsidR="00D106CB" w:rsidRPr="00856B46" w:rsidRDefault="00D106CB" w:rsidP="003B0D2D">
            <w:pPr>
              <w:rPr>
                <w:b/>
                <w:bCs/>
                <w:szCs w:val="22"/>
              </w:rPr>
            </w:pPr>
            <w:r w:rsidRPr="00856B46">
              <w:rPr>
                <w:b/>
                <w:bCs/>
                <w:szCs w:val="22"/>
              </w:rPr>
              <w:t>Review Comments</w:t>
            </w:r>
          </w:p>
        </w:tc>
      </w:tr>
      <w:tr w:rsidR="00856B46" w:rsidRPr="00856B46" w:rsidTr="00E47AB4">
        <w:tc>
          <w:tcPr>
            <w:tcW w:w="567" w:type="dxa"/>
          </w:tcPr>
          <w:p w:rsidR="00856B46" w:rsidRPr="00856B46" w:rsidRDefault="00856B46" w:rsidP="00856B46">
            <w:pPr>
              <w:rPr>
                <w:bCs/>
                <w:szCs w:val="22"/>
              </w:rPr>
            </w:pPr>
            <w:r w:rsidRPr="00856B46">
              <w:rPr>
                <w:bCs/>
                <w:szCs w:val="22"/>
              </w:rPr>
              <w:t>13</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 xml:space="preserve">Identify any policy gaps associated with the administration of the </w:t>
            </w:r>
            <w:r w:rsidRPr="00B54F43">
              <w:rPr>
                <w:i/>
                <w:szCs w:val="22"/>
              </w:rPr>
              <w:t>Crown Lands Act</w:t>
            </w:r>
            <w:r w:rsidRPr="00856B46">
              <w:rPr>
                <w:szCs w:val="22"/>
              </w:rPr>
              <w:t xml:space="preserve"> and make recommendations to Government on new policies to be implemented.</w:t>
            </w:r>
          </w:p>
        </w:tc>
        <w:tc>
          <w:tcPr>
            <w:tcW w:w="1559" w:type="dxa"/>
          </w:tcPr>
          <w:p w:rsidR="00856B46" w:rsidRPr="00856B46" w:rsidRDefault="00856B46" w:rsidP="00D106CB">
            <w:pPr>
              <w:autoSpaceDE w:val="0"/>
              <w:autoSpaceDN w:val="0"/>
              <w:adjustRightInd w:val="0"/>
              <w:jc w:val="left"/>
              <w:rPr>
                <w:szCs w:val="22"/>
              </w:rPr>
            </w:pPr>
            <w:r w:rsidRPr="00856B46">
              <w:rPr>
                <w:szCs w:val="22"/>
              </w:rPr>
              <w:t>Commenced</w:t>
            </w:r>
          </w:p>
        </w:tc>
        <w:tc>
          <w:tcPr>
            <w:tcW w:w="2977" w:type="dxa"/>
          </w:tcPr>
          <w:p w:rsidR="00856B46" w:rsidRPr="00856B46" w:rsidRDefault="00856B46" w:rsidP="00D106CB">
            <w:pPr>
              <w:pStyle w:val="ListParagraph"/>
              <w:autoSpaceDE w:val="0"/>
              <w:autoSpaceDN w:val="0"/>
              <w:adjustRightInd w:val="0"/>
              <w:spacing w:after="120" w:line="300" w:lineRule="exact"/>
              <w:ind w:left="0"/>
              <w:jc w:val="left"/>
              <w:rPr>
                <w:rFonts w:ascii="Arial" w:hAnsi="Arial"/>
                <w:sz w:val="22"/>
                <w:szCs w:val="22"/>
                <w:highlight w:val="yellow"/>
              </w:rPr>
            </w:pPr>
            <w:r w:rsidRPr="00856B46">
              <w:rPr>
                <w:rFonts w:ascii="Arial" w:hAnsi="Arial"/>
                <w:sz w:val="22"/>
                <w:szCs w:val="22"/>
              </w:rPr>
              <w:t>Agency assesse</w:t>
            </w:r>
            <w:r w:rsidR="00D24289">
              <w:rPr>
                <w:rFonts w:ascii="Arial" w:hAnsi="Arial"/>
                <w:sz w:val="22"/>
                <w:szCs w:val="22"/>
              </w:rPr>
              <w:t xml:space="preserve">d status confirmed as correct. </w:t>
            </w:r>
            <w:r w:rsidRPr="00856B46">
              <w:rPr>
                <w:rFonts w:ascii="Arial" w:hAnsi="Arial"/>
                <w:sz w:val="22"/>
                <w:szCs w:val="22"/>
              </w:rPr>
              <w:t xml:space="preserve"> A review of existing policies associated with </w:t>
            </w:r>
            <w:r w:rsidRPr="00B54F43">
              <w:rPr>
                <w:rFonts w:ascii="Arial" w:hAnsi="Arial"/>
                <w:i/>
                <w:sz w:val="22"/>
                <w:szCs w:val="22"/>
              </w:rPr>
              <w:t>the Crown Lands Act</w:t>
            </w:r>
            <w:r w:rsidRPr="00856B46">
              <w:rPr>
                <w:rFonts w:ascii="Arial" w:hAnsi="Arial"/>
                <w:sz w:val="22"/>
                <w:szCs w:val="22"/>
              </w:rPr>
              <w:t xml:space="preserve"> has been undertaken and recommendations drafted.  Review of new and amended documents will be ongoing as required.</w:t>
            </w:r>
          </w:p>
        </w:tc>
      </w:tr>
      <w:tr w:rsidR="00856B46" w:rsidRPr="00856B46" w:rsidTr="00E47AB4">
        <w:tc>
          <w:tcPr>
            <w:tcW w:w="567" w:type="dxa"/>
          </w:tcPr>
          <w:p w:rsidR="00856B46" w:rsidRPr="00856B46" w:rsidRDefault="00856B46" w:rsidP="00856B46">
            <w:pPr>
              <w:rPr>
                <w:bCs/>
                <w:szCs w:val="22"/>
              </w:rPr>
            </w:pPr>
            <w:r w:rsidRPr="00856B46">
              <w:rPr>
                <w:bCs/>
                <w:szCs w:val="22"/>
              </w:rPr>
              <w:t>14</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Provide Land Grant Project Reporting.</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pStyle w:val="ListParagraph"/>
              <w:spacing w:after="120" w:line="300" w:lineRule="exact"/>
              <w:ind w:left="0"/>
              <w:jc w:val="left"/>
              <w:rPr>
                <w:rFonts w:ascii="Arial" w:hAnsi="Arial"/>
                <w:sz w:val="22"/>
                <w:szCs w:val="22"/>
              </w:rPr>
            </w:pPr>
            <w:r w:rsidRPr="00856B46">
              <w:rPr>
                <w:rFonts w:ascii="Arial" w:hAnsi="Arial"/>
                <w:sz w:val="22"/>
                <w:szCs w:val="22"/>
              </w:rPr>
              <w:t>Agency assessed status confirmed as correct.  Quarterly reports are now generated and provided to the Minister.</w:t>
            </w:r>
          </w:p>
        </w:tc>
      </w:tr>
      <w:tr w:rsidR="00856B46" w:rsidRPr="00856B46" w:rsidTr="00E47AB4">
        <w:tc>
          <w:tcPr>
            <w:tcW w:w="567" w:type="dxa"/>
          </w:tcPr>
          <w:p w:rsidR="00856B46" w:rsidRPr="00856B46" w:rsidRDefault="00856B46" w:rsidP="00856B46">
            <w:pPr>
              <w:rPr>
                <w:bCs/>
                <w:szCs w:val="22"/>
              </w:rPr>
            </w:pPr>
            <w:r w:rsidRPr="00856B46">
              <w:rPr>
                <w:bCs/>
                <w:szCs w:val="22"/>
              </w:rPr>
              <w:t>15</w:t>
            </w:r>
          </w:p>
        </w:tc>
        <w:tc>
          <w:tcPr>
            <w:tcW w:w="2835" w:type="dxa"/>
          </w:tcPr>
          <w:p w:rsidR="00856B46" w:rsidRPr="00856B46" w:rsidRDefault="00856B46" w:rsidP="00D106CB">
            <w:pPr>
              <w:jc w:val="left"/>
              <w:rPr>
                <w:b/>
                <w:bCs/>
                <w:szCs w:val="22"/>
              </w:rPr>
            </w:pPr>
            <w:r w:rsidRPr="00856B46">
              <w:rPr>
                <w:szCs w:val="22"/>
              </w:rPr>
              <w:t>Review Delegations.</w:t>
            </w:r>
          </w:p>
        </w:tc>
        <w:tc>
          <w:tcPr>
            <w:tcW w:w="1559" w:type="dxa"/>
          </w:tcPr>
          <w:p w:rsidR="00856B46" w:rsidRPr="00856B46" w:rsidRDefault="00856B46" w:rsidP="00D106CB">
            <w:pPr>
              <w:jc w:val="left"/>
              <w:rPr>
                <w:szCs w:val="22"/>
              </w:rPr>
            </w:pPr>
            <w:r w:rsidRPr="00856B46">
              <w:rPr>
                <w:szCs w:val="22"/>
              </w:rPr>
              <w:t>Completed</w:t>
            </w:r>
          </w:p>
        </w:tc>
        <w:tc>
          <w:tcPr>
            <w:tcW w:w="2977" w:type="dxa"/>
          </w:tcPr>
          <w:p w:rsidR="00856B46" w:rsidRPr="00856B46" w:rsidRDefault="00856B46" w:rsidP="00D106CB">
            <w:pPr>
              <w:pStyle w:val="ListParagraph"/>
              <w:spacing w:after="120" w:line="300" w:lineRule="exact"/>
              <w:ind w:left="0"/>
              <w:jc w:val="left"/>
              <w:rPr>
                <w:rFonts w:ascii="Arial" w:hAnsi="Arial"/>
                <w:sz w:val="22"/>
                <w:szCs w:val="22"/>
              </w:rPr>
            </w:pPr>
            <w:r w:rsidRPr="00856B46">
              <w:rPr>
                <w:rFonts w:ascii="Arial" w:hAnsi="Arial"/>
                <w:sz w:val="22"/>
                <w:szCs w:val="22"/>
              </w:rPr>
              <w:t>Agency assessed status confirmed as correct.  The Land Administration delegations have recently been updated, however these changes have yet to be reflected on the Agency’s intranet pending appropriate authorisation of the revised delegations.</w:t>
            </w:r>
          </w:p>
        </w:tc>
      </w:tr>
      <w:tr w:rsidR="00856B46" w:rsidRPr="00856B46" w:rsidTr="00E47AB4">
        <w:tc>
          <w:tcPr>
            <w:tcW w:w="567" w:type="dxa"/>
          </w:tcPr>
          <w:p w:rsidR="00856B46" w:rsidRPr="00856B46" w:rsidRDefault="00856B46" w:rsidP="00856B46">
            <w:pPr>
              <w:rPr>
                <w:bCs/>
                <w:szCs w:val="22"/>
              </w:rPr>
            </w:pPr>
            <w:r w:rsidRPr="00856B46">
              <w:rPr>
                <w:bCs/>
                <w:szCs w:val="22"/>
              </w:rPr>
              <w:t>16</w:t>
            </w:r>
          </w:p>
        </w:tc>
        <w:tc>
          <w:tcPr>
            <w:tcW w:w="2835" w:type="dxa"/>
          </w:tcPr>
          <w:p w:rsidR="00856B46" w:rsidRPr="00856B46" w:rsidRDefault="00856B46" w:rsidP="00D106CB">
            <w:pPr>
              <w:autoSpaceDE w:val="0"/>
              <w:autoSpaceDN w:val="0"/>
              <w:adjustRightInd w:val="0"/>
              <w:jc w:val="left"/>
              <w:rPr>
                <w:b/>
                <w:bCs/>
                <w:szCs w:val="22"/>
              </w:rPr>
            </w:pPr>
            <w:r w:rsidRPr="00856B46">
              <w:rPr>
                <w:szCs w:val="22"/>
              </w:rPr>
              <w:t>Review records management.</w:t>
            </w:r>
          </w:p>
        </w:tc>
        <w:tc>
          <w:tcPr>
            <w:tcW w:w="1559" w:type="dxa"/>
          </w:tcPr>
          <w:p w:rsidR="00856B46" w:rsidRPr="00856B46" w:rsidRDefault="00856B46" w:rsidP="00D106CB">
            <w:pPr>
              <w:jc w:val="left"/>
              <w:rPr>
                <w:szCs w:val="22"/>
              </w:rPr>
            </w:pPr>
            <w:r w:rsidRPr="00856B46">
              <w:rPr>
                <w:szCs w:val="22"/>
              </w:rPr>
              <w:t>Ongoing</w:t>
            </w:r>
          </w:p>
        </w:tc>
        <w:tc>
          <w:tcPr>
            <w:tcW w:w="2977" w:type="dxa"/>
          </w:tcPr>
          <w:p w:rsidR="00856B46" w:rsidRPr="00856B46" w:rsidRDefault="00856B46" w:rsidP="00D106CB">
            <w:pPr>
              <w:jc w:val="left"/>
              <w:rPr>
                <w:szCs w:val="22"/>
              </w:rPr>
            </w:pPr>
            <w:r w:rsidRPr="00856B46">
              <w:rPr>
                <w:szCs w:val="22"/>
              </w:rPr>
              <w:t>Agency assessed status confirmed as correct.  The review of records management is continuous and aligned with appropriate in-house training.</w:t>
            </w:r>
          </w:p>
        </w:tc>
      </w:tr>
    </w:tbl>
    <w:p w:rsidR="00856B46" w:rsidRPr="0016374F" w:rsidRDefault="00856B46" w:rsidP="00FD6271">
      <w:pPr>
        <w:pStyle w:val="AGRBodyText"/>
      </w:pPr>
    </w:p>
    <w:p w:rsidR="008A0CA5" w:rsidRPr="00FC7B9D" w:rsidRDefault="008A0CA5" w:rsidP="001F6679">
      <w:pPr>
        <w:pStyle w:val="AGRHeading1"/>
      </w:pPr>
      <w:r w:rsidRPr="00FC7B9D">
        <w:t xml:space="preserve">Matters Referred to the Auditor-General Pursuant to Section 6 of the </w:t>
      </w:r>
      <w:bookmarkStart w:id="103" w:name="Public_information_act"/>
      <w:r w:rsidRPr="00FC7B9D">
        <w:t>Public Information Act</w:t>
      </w:r>
      <w:bookmarkEnd w:id="103"/>
    </w:p>
    <w:p w:rsidR="008A0CA5" w:rsidRPr="00FC7B9D" w:rsidRDefault="008A0CA5" w:rsidP="00C13E6A">
      <w:pPr>
        <w:pStyle w:val="AGRHeading2"/>
      </w:pPr>
      <w:r w:rsidRPr="00FC7B9D">
        <w:t>Background</w:t>
      </w:r>
    </w:p>
    <w:p w:rsidR="008A0CA5" w:rsidRPr="000A177B" w:rsidRDefault="008A0CA5" w:rsidP="00FD6271">
      <w:pPr>
        <w:pStyle w:val="AGRBodyText"/>
      </w:pPr>
      <w:r w:rsidRPr="000A177B">
        <w:t xml:space="preserve">The </w:t>
      </w:r>
      <w:r w:rsidRPr="000A177B">
        <w:rPr>
          <w:i/>
          <w:iCs/>
        </w:rPr>
        <w:t xml:space="preserve">Public Information Act </w:t>
      </w:r>
      <w:r w:rsidRPr="000A177B">
        <w:t>(the Act), which came into effect in 2010, seeks to achieve a transparent and accountable mechanism for the review of public information produced by public authorities.  A public authority is defined in section 5 of the Act and that definition is broad, capturing any:</w:t>
      </w:r>
    </w:p>
    <w:p w:rsidR="008A0CA5" w:rsidRPr="00FC7B9D" w:rsidRDefault="008A0CA5" w:rsidP="00FD6271">
      <w:pPr>
        <w:pStyle w:val="AGRBulletText"/>
      </w:pPr>
      <w:r w:rsidRPr="00FC7B9D">
        <w:t>Member of the Legislative Assembly or the holder of any office of the Legislative Assembly;</w:t>
      </w:r>
    </w:p>
    <w:p w:rsidR="008A0CA5" w:rsidRPr="00FC7B9D" w:rsidRDefault="008A0CA5" w:rsidP="00FD6271">
      <w:pPr>
        <w:pStyle w:val="AGRBulletText"/>
      </w:pPr>
      <w:r w:rsidRPr="00FC7B9D">
        <w:t>Agency or body corporate established under a law of the Territory;</w:t>
      </w:r>
    </w:p>
    <w:p w:rsidR="008A0CA5" w:rsidRPr="00FC7B9D" w:rsidRDefault="008A0CA5" w:rsidP="00FD6271">
      <w:pPr>
        <w:pStyle w:val="AGRBulletText"/>
      </w:pPr>
      <w:r w:rsidRPr="00FC7B9D">
        <w:t>body corporate that is held to be controlled by a public authority; and</w:t>
      </w:r>
    </w:p>
    <w:p w:rsidR="008A0CA5" w:rsidRPr="00FC7B9D" w:rsidRDefault="008A0CA5" w:rsidP="00FD6271">
      <w:pPr>
        <w:pStyle w:val="AGRBulletText"/>
      </w:pPr>
      <w:r w:rsidRPr="00FC7B9D">
        <w:t>person appointed or engaged to perform work for a public authority.</w:t>
      </w:r>
    </w:p>
    <w:p w:rsidR="008A0CA5" w:rsidRPr="00FC7B9D" w:rsidRDefault="008A0CA5" w:rsidP="00FD6271">
      <w:pPr>
        <w:pStyle w:val="AGRBodyText"/>
      </w:pPr>
      <w:r w:rsidRPr="00FC7B9D">
        <w:t>Excluded from the definition are holders or occupiers of:</w:t>
      </w:r>
    </w:p>
    <w:p w:rsidR="008A0CA5" w:rsidRPr="00FC7B9D" w:rsidRDefault="008A0CA5" w:rsidP="00FD6271">
      <w:pPr>
        <w:pStyle w:val="AGRBulletText"/>
      </w:pPr>
      <w:r w:rsidRPr="00FC7B9D">
        <w:t>judicial office;</w:t>
      </w:r>
    </w:p>
    <w:p w:rsidR="008A0CA5" w:rsidRPr="00FC7B9D" w:rsidRDefault="008A0CA5" w:rsidP="00FD6271">
      <w:pPr>
        <w:pStyle w:val="AGRBulletText"/>
      </w:pPr>
      <w:r w:rsidRPr="00FC7B9D">
        <w:t>an office as a member of a tribunal established under a law of the Territory;</w:t>
      </w:r>
    </w:p>
    <w:p w:rsidR="008A0CA5" w:rsidRPr="00FC7B9D" w:rsidRDefault="008A0CA5" w:rsidP="00FD6271">
      <w:pPr>
        <w:pStyle w:val="AGRBulletText"/>
      </w:pPr>
      <w:r w:rsidRPr="00FC7B9D">
        <w:t>the Auditor-General;</w:t>
      </w:r>
    </w:p>
    <w:p w:rsidR="008A0CA5" w:rsidRPr="00FC7B9D" w:rsidRDefault="008A0CA5" w:rsidP="00FD6271">
      <w:pPr>
        <w:pStyle w:val="AGRBulletText"/>
      </w:pPr>
      <w:r w:rsidRPr="00FC7B9D">
        <w:t xml:space="preserve">a council constituted pursuant to the </w:t>
      </w:r>
      <w:r w:rsidRPr="007A4259">
        <w:rPr>
          <w:i/>
        </w:rPr>
        <w:t>Local Government Act</w:t>
      </w:r>
      <w:r w:rsidRPr="00FC7B9D">
        <w:t>;</w:t>
      </w:r>
    </w:p>
    <w:p w:rsidR="008A0CA5" w:rsidRPr="00FC7B9D" w:rsidRDefault="008A0CA5" w:rsidP="00FD6271">
      <w:pPr>
        <w:pStyle w:val="AGRBulletText"/>
      </w:pPr>
      <w:r w:rsidRPr="00FC7B9D">
        <w:t>the Territory Insurance Office;</w:t>
      </w:r>
    </w:p>
    <w:p w:rsidR="008A0CA5" w:rsidRPr="00FC7B9D" w:rsidRDefault="008A0CA5" w:rsidP="00FD6271">
      <w:pPr>
        <w:pStyle w:val="AGRBulletText"/>
      </w:pPr>
      <w:r w:rsidRPr="00FC7B9D">
        <w:t>the Power and Water Corporation; and</w:t>
      </w:r>
    </w:p>
    <w:p w:rsidR="008A0CA5" w:rsidRPr="00FC7B9D" w:rsidRDefault="008A0CA5" w:rsidP="00FD6271">
      <w:pPr>
        <w:pStyle w:val="AGRBulletText"/>
      </w:pPr>
      <w:r w:rsidRPr="00FC7B9D">
        <w:t>a person or body prescribed by regulation.</w:t>
      </w:r>
    </w:p>
    <w:p w:rsidR="008A0CA5" w:rsidRPr="000A177B" w:rsidRDefault="008A0CA5" w:rsidP="00FD6271">
      <w:pPr>
        <w:pStyle w:val="AGRBodyText"/>
      </w:pPr>
      <w:r w:rsidRPr="000A177B">
        <w:t xml:space="preserve">The definition of what constitutes public information is equally broad and is defined as </w:t>
      </w:r>
      <w:r w:rsidRPr="000A177B">
        <w:rPr>
          <w:i/>
          <w:iCs/>
        </w:rPr>
        <w:t>“information given by a public authority to the public by using money or other property of the Territory…”.</w:t>
      </w:r>
      <w:r w:rsidRPr="000A177B">
        <w:t xml:space="preserve">  Exemptions from this definition are:</w:t>
      </w:r>
    </w:p>
    <w:p w:rsidR="008A0CA5" w:rsidRPr="00FC7B9D" w:rsidRDefault="008A0CA5" w:rsidP="00FD6271">
      <w:pPr>
        <w:pStyle w:val="AGRBulletText"/>
      </w:pPr>
      <w:r w:rsidRPr="00FC7B9D">
        <w:t>information provided by a Member of the Legislative Assembly to members of his or her electorate if the preparation and giving of the information is funded by an allowance payable to the Member for the electorate under a law of the Territory;</w:t>
      </w:r>
    </w:p>
    <w:p w:rsidR="008A0CA5" w:rsidRPr="00FC7B9D" w:rsidRDefault="008A0CA5" w:rsidP="00FD6271">
      <w:pPr>
        <w:pStyle w:val="AGRBulletText"/>
      </w:pPr>
      <w:r w:rsidRPr="00FC7B9D">
        <w:t>a media release of a Member of the Legislative Assembly; and</w:t>
      </w:r>
    </w:p>
    <w:p w:rsidR="008A0CA5" w:rsidRPr="00FC7B9D" w:rsidRDefault="008A0CA5" w:rsidP="00FD6271">
      <w:pPr>
        <w:pStyle w:val="AGRBulletText"/>
      </w:pPr>
      <w:r w:rsidRPr="00FC7B9D">
        <w:t>information prescribed by regulation.</w:t>
      </w:r>
    </w:p>
    <w:p w:rsidR="0014038C" w:rsidRPr="00FC7B9D" w:rsidRDefault="0014038C" w:rsidP="001F6679">
      <w:pPr>
        <w:pStyle w:val="AGRHeading1"/>
      </w:pPr>
      <w:r w:rsidRPr="00FC7B9D">
        <w:t>Matters Referred to the Auditor-General Pursuant to Section 6 of the Public Information Act cont…</w:t>
      </w:r>
    </w:p>
    <w:p w:rsidR="008A0CA5" w:rsidRPr="000A177B" w:rsidRDefault="008A0CA5" w:rsidP="00FD6271">
      <w:pPr>
        <w:pStyle w:val="AGRBodyText"/>
      </w:pPr>
      <w:r w:rsidRPr="000A177B">
        <w:t>The Act does place a limit on the scope of what might be considered to be public information in that section 4(2) provides that a “</w:t>
      </w:r>
      <w:r w:rsidRPr="000A177B">
        <w:rPr>
          <w:i/>
          <w:iCs/>
        </w:rPr>
        <w:t>public authority gives information to the public when it makes the information available to the public generally (rather than any particular members of the public) through any medium</w:t>
      </w:r>
      <w:r w:rsidRPr="000A177B">
        <w:t>”.</w:t>
      </w:r>
    </w:p>
    <w:p w:rsidR="008A0CA5" w:rsidRPr="00FC7B9D" w:rsidRDefault="008A0CA5" w:rsidP="00FD6271">
      <w:pPr>
        <w:pStyle w:val="AGRBodyText"/>
      </w:pPr>
      <w:r w:rsidRPr="00FC7B9D">
        <w:t>Section 6(1) of the Act provides that the Auditor-General must, upon the receipt of a written request of a Member of the Legislative Assembly, conduct a review of that information to determine whether the provisions of the Act have been contravened.</w:t>
      </w:r>
    </w:p>
    <w:p w:rsidR="008A0CA5" w:rsidRPr="00FC7B9D" w:rsidRDefault="008A0CA5" w:rsidP="00FD6271">
      <w:pPr>
        <w:pStyle w:val="AGRBodyText"/>
      </w:pPr>
      <w:r w:rsidRPr="00FC7B9D">
        <w:t>The Auditor-General may determine that the Act has been contravened if the material that is the subject of the review contravenes section 6(2) of the Act in that it:</w:t>
      </w:r>
    </w:p>
    <w:p w:rsidR="008A0CA5" w:rsidRPr="00FC7B9D" w:rsidRDefault="008A0CA5" w:rsidP="00FD6271">
      <w:pPr>
        <w:pStyle w:val="AGRBulletText"/>
      </w:pPr>
      <w:r w:rsidRPr="00FC7B9D">
        <w:t>promotes particular party political interests;</w:t>
      </w:r>
    </w:p>
    <w:p w:rsidR="008A0CA5" w:rsidRPr="00FC7B9D" w:rsidRDefault="008A0CA5" w:rsidP="00FD6271">
      <w:pPr>
        <w:pStyle w:val="AGRBulletText"/>
      </w:pPr>
      <w:r w:rsidRPr="00FC7B9D">
        <w:t>includes statements that are misleading or factually inaccurate; or</w:t>
      </w:r>
    </w:p>
    <w:p w:rsidR="008A0CA5" w:rsidRPr="00FC7B9D" w:rsidRDefault="008A0CA5" w:rsidP="00FD6271">
      <w:pPr>
        <w:pStyle w:val="AGRBulletText"/>
      </w:pPr>
      <w:r w:rsidRPr="00FC7B9D">
        <w:t>does not clearly distinguish a statement of facts from a statement of comments.</w:t>
      </w:r>
    </w:p>
    <w:p w:rsidR="00D733C2" w:rsidRPr="00FC7B9D" w:rsidRDefault="00D733C2" w:rsidP="001F6679">
      <w:pPr>
        <w:pStyle w:val="AGRHeading1"/>
      </w:pPr>
      <w:r w:rsidRPr="00FC7B9D">
        <w:t>Matters Referred to the Auditor-General Pursuant to Section 6 of the Public Information Act cont…</w:t>
      </w:r>
    </w:p>
    <w:p w:rsidR="00D733C2" w:rsidRDefault="00D733C2" w:rsidP="00D733C2">
      <w:pPr>
        <w:pStyle w:val="AGRHeading2"/>
      </w:pPr>
      <w:r w:rsidRPr="00FC7B9D">
        <w:t>Referral of a Complaint to the Auditor-General</w:t>
      </w:r>
      <w:r>
        <w:t xml:space="preserve"> – </w:t>
      </w:r>
      <w:bookmarkStart w:id="104" w:name="on_track"/>
      <w:r>
        <w:t>On Track</w:t>
      </w:r>
      <w:bookmarkEnd w:id="104"/>
    </w:p>
    <w:p w:rsidR="00D733C2" w:rsidRDefault="00D733C2" w:rsidP="00FD6271">
      <w:pPr>
        <w:pStyle w:val="AGRBodyText"/>
      </w:pPr>
      <w:r w:rsidRPr="001128C0">
        <w:t>On 9 September 2015, a Member of the Legislative A</w:t>
      </w:r>
      <w:r w:rsidR="00A65AF3">
        <w:t>ssembly referred to the Auditor</w:t>
      </w:r>
      <w:r w:rsidR="00A65AF3">
        <w:noBreakHyphen/>
      </w:r>
      <w:r w:rsidRPr="001128C0">
        <w:t>General, advertisements with the theme “On Track” which were intended to present the achievements of the public sector.  The referrer expressed a belief that the slogan “On Track” was linked to the Country Liberal Party, and therefore a breac</w:t>
      </w:r>
      <w:r>
        <w:t xml:space="preserve">h of the </w:t>
      </w:r>
      <w:r w:rsidRPr="00001DD7">
        <w:rPr>
          <w:i/>
        </w:rPr>
        <w:t>Public Information Act</w:t>
      </w:r>
      <w:r w:rsidRPr="00FC7B9D">
        <w:t>.</w:t>
      </w:r>
    </w:p>
    <w:p w:rsidR="00D733C2" w:rsidRDefault="00D733C2" w:rsidP="003B0D2D">
      <w:pPr>
        <w:pStyle w:val="AGRHeading3"/>
      </w:pPr>
      <w:r>
        <w:t>Review of Allegation</w:t>
      </w:r>
    </w:p>
    <w:p w:rsidR="00D733C2" w:rsidRPr="00085F5A" w:rsidRDefault="00D733C2" w:rsidP="00FD6271">
      <w:pPr>
        <w:pStyle w:val="AGRBodyText"/>
        <w:rPr>
          <w:lang w:eastAsia="en-AU"/>
        </w:rPr>
      </w:pPr>
      <w:r w:rsidRPr="00750014">
        <w:t xml:space="preserve">The allegation was specifically in reference to contravention of section 6(2) of the </w:t>
      </w:r>
      <w:r w:rsidRPr="00342B96">
        <w:rPr>
          <w:i/>
          <w:lang w:eastAsia="en-AU"/>
        </w:rPr>
        <w:t>Public Information Act</w:t>
      </w:r>
      <w:r w:rsidRPr="00750014">
        <w:t xml:space="preserve">, and more specifically section 6(4) which states: </w:t>
      </w:r>
      <w:r w:rsidRPr="00085F5A">
        <w:rPr>
          <w:i/>
          <w:lang w:eastAsia="en-AU"/>
        </w:rPr>
        <w:t>“Without limiting subsection (2)(a), the content of the public information promotes particular party political interests if the information includes an image or message that may reasonably be regarded as promoting (whether expressly or implicitly) a particular political party or any of its members.”</w:t>
      </w:r>
    </w:p>
    <w:p w:rsidR="00D733C2" w:rsidRPr="00750014" w:rsidRDefault="00D733C2" w:rsidP="00A51CAC">
      <w:pPr>
        <w:pStyle w:val="AGRBodyText"/>
        <w:rPr>
          <w:rStyle w:val="AGRBodyTextChar"/>
        </w:rPr>
      </w:pPr>
      <w:r w:rsidRPr="00342B96">
        <w:t>The “On Track” advertising campaign ha</w:t>
      </w:r>
      <w:r>
        <w:t>d</w:t>
      </w:r>
      <w:r w:rsidRPr="00342B96">
        <w:t xml:space="preserve"> been conducted in print media, television and radio broadcast advertisements and a dedicated website with the address </w:t>
      </w:r>
      <w:r w:rsidR="00A51CAC" w:rsidRPr="003D07E9">
        <w:rPr>
          <w:rStyle w:val="Hyperlink"/>
        </w:rPr>
        <w:t>https://ontrack.nt</w:t>
      </w:r>
      <w:bookmarkStart w:id="105" w:name="_GoBack"/>
      <w:bookmarkEnd w:id="105"/>
      <w:r w:rsidR="00A51CAC" w:rsidRPr="003D07E9">
        <w:rPr>
          <w:rStyle w:val="Hyperlink"/>
        </w:rPr>
        <w:t>.gov.au</w:t>
      </w:r>
      <w:r w:rsidR="00A51CAC">
        <w:rPr>
          <w:rStyle w:val="AGRBodyTextChar"/>
        </w:rPr>
        <w:t xml:space="preserve"> </w:t>
      </w:r>
      <w:r w:rsidRPr="00750014">
        <w:rPr>
          <w:rStyle w:val="AGRBodyTextChar"/>
        </w:rPr>
        <w:t xml:space="preserve">and therefore I formed the view that the information was available to the public generally.  Further, as the advertising campaign was funded by the Department of the Chief Minister, the referred matter was therefore within the bounds of the </w:t>
      </w:r>
      <w:r w:rsidRPr="00085F5A">
        <w:rPr>
          <w:i/>
        </w:rPr>
        <w:t>Public Information Act</w:t>
      </w:r>
      <w:r w:rsidRPr="00750014">
        <w:rPr>
          <w:rStyle w:val="AGRBodyTextChar"/>
        </w:rPr>
        <w:t xml:space="preserve">.  </w:t>
      </w:r>
    </w:p>
    <w:p w:rsidR="00D733C2" w:rsidRPr="003B0D2D" w:rsidRDefault="00D733C2" w:rsidP="00FD6271">
      <w:pPr>
        <w:pStyle w:val="AGRBodyText"/>
        <w:rPr>
          <w:szCs w:val="22"/>
        </w:rPr>
      </w:pPr>
      <w:r>
        <w:t xml:space="preserve">Interviews held with representatives of the Department of the Chief Minister and review of supporting documentary evidence </w:t>
      </w:r>
      <w:r w:rsidRPr="00085F5A">
        <w:t xml:space="preserve">provided to me by the Department of the Chief Minister supports my opinion that the process undertaken to </w:t>
      </w:r>
      <w:r>
        <w:t>communicate</w:t>
      </w:r>
      <w:r w:rsidRPr="00085F5A">
        <w:t xml:space="preserve"> the achievements delivered by the public sector was initiated by the Department of the Chief Minister</w:t>
      </w:r>
      <w:r>
        <w:t xml:space="preserve">.  I examined the process undertaken to produce the advertising campaign and the results are </w:t>
      </w:r>
      <w:r w:rsidRPr="003B0D2D">
        <w:rPr>
          <w:szCs w:val="22"/>
        </w:rPr>
        <w:t xml:space="preserve">described below: </w:t>
      </w:r>
    </w:p>
    <w:p w:rsidR="00D733C2" w:rsidRPr="003B0D2D" w:rsidRDefault="00D733C2" w:rsidP="002F1CAF">
      <w:pPr>
        <w:pStyle w:val="ListParagraph"/>
        <w:keepLines/>
        <w:numPr>
          <w:ilvl w:val="0"/>
          <w:numId w:val="8"/>
        </w:numPr>
        <w:spacing w:after="120" w:line="300" w:lineRule="exact"/>
        <w:jc w:val="left"/>
        <w:rPr>
          <w:rFonts w:ascii="Arial" w:hAnsi="Arial"/>
          <w:color w:val="000000"/>
          <w:sz w:val="22"/>
          <w:szCs w:val="22"/>
        </w:rPr>
      </w:pPr>
      <w:r w:rsidRPr="003B0D2D">
        <w:rPr>
          <w:rFonts w:ascii="Arial" w:hAnsi="Arial"/>
          <w:color w:val="000000"/>
          <w:sz w:val="22"/>
          <w:szCs w:val="22"/>
        </w:rPr>
        <w:t>In order to respond to concerns that the achievements of the Northern Territory public sector were not being communicated in a manner that would generate general business confidence, it was determined that a consistent marketing approach across government was required and should be coordinated in a manner that would support each individual agency’s endeavours to publicise their achievements.</w:t>
      </w:r>
    </w:p>
    <w:p w:rsidR="00D733C2" w:rsidRPr="00FC7B9D" w:rsidRDefault="00D733C2" w:rsidP="001F6679">
      <w:pPr>
        <w:pStyle w:val="AGRHeading1"/>
      </w:pPr>
      <w:r w:rsidRPr="00FC7B9D">
        <w:t>Matters Referred to the Auditor-General Pursuant to Section 6 of the Public Information Act cont…</w:t>
      </w:r>
    </w:p>
    <w:p w:rsidR="00D733C2" w:rsidRPr="003B0D2D" w:rsidRDefault="00D733C2" w:rsidP="002F1CAF">
      <w:pPr>
        <w:pStyle w:val="ListParagraph"/>
        <w:keepLines/>
        <w:numPr>
          <w:ilvl w:val="0"/>
          <w:numId w:val="8"/>
        </w:numPr>
        <w:spacing w:after="120" w:line="300" w:lineRule="exact"/>
        <w:jc w:val="left"/>
        <w:rPr>
          <w:rFonts w:ascii="Arial" w:hAnsi="Arial"/>
          <w:color w:val="000000"/>
          <w:sz w:val="22"/>
          <w:szCs w:val="22"/>
        </w:rPr>
      </w:pPr>
      <w:r w:rsidRPr="003B0D2D">
        <w:rPr>
          <w:rFonts w:ascii="Arial" w:hAnsi="Arial"/>
          <w:color w:val="000000"/>
          <w:sz w:val="22"/>
          <w:szCs w:val="22"/>
        </w:rPr>
        <w:t xml:space="preserve">In order to develop a consistent marketing theme, and because the advertising was anticipated to cost in excess of $15,000, the Department of the Chief Minister developed an advertising campaign brief for release to three independent private entities for quotation.  The advertising campaign brief was designed to centre on a consistent theme around “story telling” with imagery aligned to selected achievements of the public sector. </w:t>
      </w:r>
    </w:p>
    <w:p w:rsidR="00D733C2" w:rsidRPr="003B0D2D" w:rsidRDefault="00D733C2" w:rsidP="002F1CAF">
      <w:pPr>
        <w:pStyle w:val="ListParagraph"/>
        <w:keepLines/>
        <w:numPr>
          <w:ilvl w:val="0"/>
          <w:numId w:val="8"/>
        </w:numPr>
        <w:spacing w:after="120" w:line="300" w:lineRule="exact"/>
        <w:jc w:val="left"/>
        <w:rPr>
          <w:rFonts w:ascii="Arial" w:hAnsi="Arial"/>
          <w:color w:val="000000"/>
          <w:sz w:val="22"/>
          <w:szCs w:val="22"/>
        </w:rPr>
      </w:pPr>
      <w:r w:rsidRPr="003B0D2D">
        <w:rPr>
          <w:rFonts w:ascii="Arial" w:hAnsi="Arial"/>
          <w:color w:val="000000"/>
          <w:sz w:val="22"/>
          <w:szCs w:val="22"/>
        </w:rPr>
        <w:t xml:space="preserve">The successful respondent presented a marketing theme “The Territory has a Great Story to tell” and the slogan “Great Story”.  The respondent was then asked to present an alternative theme which could be taken to a number of focus groups </w:t>
      </w:r>
      <w:r w:rsidR="00A51CAC">
        <w:rPr>
          <w:rFonts w:ascii="Arial" w:hAnsi="Arial"/>
          <w:color w:val="000000"/>
          <w:sz w:val="22"/>
          <w:szCs w:val="22"/>
        </w:rPr>
        <w:t xml:space="preserve">to </w:t>
      </w:r>
      <w:r w:rsidRPr="003B0D2D">
        <w:rPr>
          <w:rFonts w:ascii="Arial" w:hAnsi="Arial"/>
          <w:color w:val="000000"/>
          <w:sz w:val="22"/>
          <w:szCs w:val="22"/>
        </w:rPr>
        <w:t>see if the “Great Story” theme would resonate with the general public.  The comparator theme was “On Track.”</w:t>
      </w:r>
    </w:p>
    <w:p w:rsidR="00D733C2" w:rsidRPr="003B0D2D" w:rsidRDefault="00D733C2" w:rsidP="002F1CAF">
      <w:pPr>
        <w:pStyle w:val="ListParagraph"/>
        <w:keepLines/>
        <w:numPr>
          <w:ilvl w:val="0"/>
          <w:numId w:val="8"/>
        </w:numPr>
        <w:spacing w:after="120" w:line="300" w:lineRule="exact"/>
        <w:jc w:val="left"/>
        <w:rPr>
          <w:rFonts w:ascii="Arial" w:hAnsi="Arial"/>
          <w:color w:val="000000"/>
          <w:sz w:val="22"/>
          <w:szCs w:val="22"/>
        </w:rPr>
      </w:pPr>
      <w:r w:rsidRPr="003B0D2D">
        <w:rPr>
          <w:rFonts w:ascii="Arial" w:hAnsi="Arial"/>
          <w:color w:val="000000"/>
          <w:sz w:val="22"/>
          <w:szCs w:val="22"/>
        </w:rPr>
        <w:t>Members of the focus groups were independently selected by a third party Consultancy and Market Research Firm.</w:t>
      </w:r>
    </w:p>
    <w:p w:rsidR="00D733C2" w:rsidRPr="005B0106" w:rsidRDefault="00D733C2" w:rsidP="002F1CAF">
      <w:pPr>
        <w:pStyle w:val="ListParagraph"/>
        <w:keepLines/>
        <w:numPr>
          <w:ilvl w:val="0"/>
          <w:numId w:val="8"/>
        </w:numPr>
        <w:spacing w:after="120" w:line="300" w:lineRule="exact"/>
        <w:jc w:val="left"/>
        <w:rPr>
          <w:rFonts w:ascii="Arial" w:hAnsi="Arial"/>
          <w:color w:val="000000"/>
          <w:sz w:val="20"/>
        </w:rPr>
      </w:pPr>
      <w:r w:rsidRPr="003B0D2D">
        <w:rPr>
          <w:rFonts w:ascii="Arial" w:hAnsi="Arial"/>
          <w:color w:val="000000"/>
          <w:sz w:val="22"/>
          <w:szCs w:val="22"/>
        </w:rPr>
        <w:t>Focus group members felt that the theme “Great Story” may be interpreted by the public as being a fabricated account of the truth rather than a factual account of achievements.  The focus group members expressed a view that “On Track” seemed more assertive and more likely to be associated with facts and actual delivery against targets.  Members of the focus group also liked the NT emphasis in the theme O</w:t>
      </w:r>
      <w:r w:rsidRPr="00A51CAC">
        <w:rPr>
          <w:rFonts w:ascii="Arial" w:hAnsi="Arial"/>
          <w:color w:val="000000"/>
          <w:sz w:val="22"/>
          <w:szCs w:val="22"/>
          <w:u w:val="single"/>
        </w:rPr>
        <w:t>N T</w:t>
      </w:r>
      <w:r w:rsidRPr="003B0D2D">
        <w:rPr>
          <w:rFonts w:ascii="Arial" w:hAnsi="Arial"/>
          <w:color w:val="000000"/>
          <w:sz w:val="22"/>
          <w:szCs w:val="22"/>
        </w:rPr>
        <w:t>RACK.  As a result of the feedback from the focus groups, the “On Track” theme was selected for development into a sustained six week advertising campaign.</w:t>
      </w:r>
    </w:p>
    <w:p w:rsidR="00D733C2" w:rsidRPr="00085F5A" w:rsidRDefault="00D733C2" w:rsidP="00FD6271">
      <w:pPr>
        <w:pStyle w:val="AGRBodyText"/>
      </w:pPr>
      <w:r w:rsidRPr="00085F5A">
        <w:t>Review of information publically available from the Country Liberals webpage website identified that, whilst not communicated as a slogan per se, the phrase “on track” has been consistently used by Country Liberals members in media releases and other publicly available and reported information.  The phrase “on track” can also be linked to the Country Liberals 2012 election campaign.</w:t>
      </w:r>
    </w:p>
    <w:p w:rsidR="00D733C2" w:rsidRPr="00085F5A" w:rsidRDefault="00D733C2" w:rsidP="00FD6271">
      <w:pPr>
        <w:pStyle w:val="AGRBodyText"/>
      </w:pPr>
      <w:r>
        <w:t>N</w:t>
      </w:r>
      <w:r w:rsidRPr="005B0106">
        <w:t xml:space="preserve">otwithstanding that </w:t>
      </w:r>
      <w:r>
        <w:t xml:space="preserve">I consider </w:t>
      </w:r>
      <w:r w:rsidRPr="005B0106">
        <w:t>the process undertaken by the Department of the Chief Minister in developing the advertising campaign was undertaken in a robust, in</w:t>
      </w:r>
      <w:r>
        <w:t>dependent and apolitical manner,</w:t>
      </w:r>
      <w:r w:rsidRPr="005B0106">
        <w:t xml:space="preserve"> </w:t>
      </w:r>
      <w:r>
        <w:t>t</w:t>
      </w:r>
      <w:r w:rsidRPr="00085F5A">
        <w:t>he public information provided as a result of the advertising campaign, delivered under the slogan “On Track”, includes a message that may reasonably be regarded as promoting</w:t>
      </w:r>
      <w:r>
        <w:t>,</w:t>
      </w:r>
      <w:r w:rsidRPr="00085F5A">
        <w:t xml:space="preserve"> whether expressly or implicitly</w:t>
      </w:r>
      <w:r>
        <w:t>,</w:t>
      </w:r>
      <w:r w:rsidRPr="00085F5A">
        <w:t xml:space="preserve"> a particular politica</w:t>
      </w:r>
      <w:r>
        <w:t>l party or any of its members.</w:t>
      </w:r>
    </w:p>
    <w:p w:rsidR="00D733C2" w:rsidRPr="00FC7B9D" w:rsidRDefault="00D733C2" w:rsidP="001F6679">
      <w:pPr>
        <w:pStyle w:val="AGRHeading1"/>
      </w:pPr>
      <w:r w:rsidRPr="00FC7B9D">
        <w:t>Matters Referred to the Auditor-General Pursuant to Section 6 of the Public Information Act cont…</w:t>
      </w:r>
    </w:p>
    <w:p w:rsidR="00D733C2" w:rsidRPr="00FC7B9D" w:rsidRDefault="00D733C2" w:rsidP="00D733C2">
      <w:pPr>
        <w:keepLines/>
        <w:ind w:left="851"/>
      </w:pPr>
      <w:r w:rsidRPr="00750014">
        <w:rPr>
          <w:rStyle w:val="AGRBodyTextChar"/>
        </w:rPr>
        <w:t xml:space="preserve">I am therefore of the opinion that the referred matter constitutes a breach of section 6(2)(a) of the </w:t>
      </w:r>
      <w:r w:rsidRPr="00001DD7">
        <w:rPr>
          <w:rStyle w:val="AGRBodyTextChar"/>
          <w:i/>
        </w:rPr>
        <w:t>Public Information Act</w:t>
      </w:r>
      <w:r w:rsidRPr="00FC7B9D">
        <w:t>.</w:t>
      </w:r>
    </w:p>
    <w:p w:rsidR="00D733C2" w:rsidRDefault="00D733C2" w:rsidP="003B0D2D">
      <w:pPr>
        <w:pStyle w:val="AGRHeading3"/>
      </w:pPr>
      <w:r>
        <w:t>Conclusion</w:t>
      </w:r>
    </w:p>
    <w:p w:rsidR="00D733C2" w:rsidRPr="00FC7B9D" w:rsidRDefault="00D733C2" w:rsidP="00D733C2">
      <w:pPr>
        <w:keepLines/>
        <w:ind w:left="851"/>
      </w:pPr>
      <w:r w:rsidRPr="00750014">
        <w:rPr>
          <w:rStyle w:val="AGRBodyTextChar"/>
        </w:rPr>
        <w:t xml:space="preserve">I am of the opinion that the referred matter constitutes a contravention of Section 6(2)(a) of the </w:t>
      </w:r>
      <w:r w:rsidRPr="00A327C2">
        <w:rPr>
          <w:rStyle w:val="AGRBodyTextChar"/>
          <w:i/>
        </w:rPr>
        <w:t>Public Information Act,</w:t>
      </w:r>
      <w:r w:rsidRPr="00750014">
        <w:rPr>
          <w:rStyle w:val="AGRBodyTextChar"/>
        </w:rPr>
        <w:t xml:space="preserve"> in that the content of the information may be regarded as promoting political party interests (whether express or implied).</w:t>
      </w:r>
    </w:p>
    <w:p w:rsidR="00D733C2" w:rsidRDefault="00D733C2" w:rsidP="003B0D2D">
      <w:pPr>
        <w:pStyle w:val="AGRHeading3"/>
      </w:pPr>
      <w:r>
        <w:t>Recommendation</w:t>
      </w:r>
    </w:p>
    <w:p w:rsidR="00D733C2" w:rsidRPr="00C67318" w:rsidRDefault="00D733C2" w:rsidP="00FD6271">
      <w:pPr>
        <w:pStyle w:val="AGRBodyText"/>
      </w:pPr>
      <w:r w:rsidRPr="00C67318">
        <w:t>Section 8(3) of the Act permits me to make recommendations.  However, any recommendations under that section are limited to:</w:t>
      </w:r>
    </w:p>
    <w:p w:rsidR="00D733C2" w:rsidRPr="00C67318" w:rsidRDefault="00D733C2" w:rsidP="00FD6271">
      <w:pPr>
        <w:pStyle w:val="AGRBulletText"/>
      </w:pPr>
      <w:r w:rsidRPr="00C67318">
        <w:t>the withdrawal of the public information; or</w:t>
      </w:r>
    </w:p>
    <w:p w:rsidR="00D733C2" w:rsidRPr="00C67318" w:rsidRDefault="00D733C2" w:rsidP="00FD6271">
      <w:pPr>
        <w:pStyle w:val="AGRBulletText"/>
      </w:pPr>
      <w:r w:rsidRPr="00C67318">
        <w:t>that specified changes be made to the content of the public information.</w:t>
      </w:r>
    </w:p>
    <w:p w:rsidR="00D733C2" w:rsidRPr="0094170C" w:rsidRDefault="00D733C2" w:rsidP="00FD6271">
      <w:pPr>
        <w:pStyle w:val="AGRBodyText"/>
      </w:pPr>
      <w:r>
        <w:t>In accordance with Section 8 (3), I recommended that the Department of the Chief Minister, as the public authority producing the public information, consider</w:t>
      </w:r>
      <w:r w:rsidRPr="0094170C">
        <w:t>:</w:t>
      </w:r>
    </w:p>
    <w:p w:rsidR="00D733C2" w:rsidRPr="0094170C" w:rsidRDefault="00D733C2" w:rsidP="00FD6271">
      <w:pPr>
        <w:pStyle w:val="AGRBulletText"/>
      </w:pPr>
      <w:r w:rsidRPr="0094170C">
        <w:t>withdraw</w:t>
      </w:r>
      <w:r w:rsidR="00A51F7D">
        <w:t>ing</w:t>
      </w:r>
      <w:r w:rsidRPr="0094170C">
        <w:t xml:space="preserve"> all public information associated with the referred advertising campaign containing the phrase “On Track”; </w:t>
      </w:r>
    </w:p>
    <w:p w:rsidR="00D733C2" w:rsidRPr="0094170C" w:rsidRDefault="00A51F7D" w:rsidP="00FD6271">
      <w:pPr>
        <w:pStyle w:val="AGRBulletText"/>
      </w:pPr>
      <w:r>
        <w:t>removing or changing</w:t>
      </w:r>
      <w:r w:rsidR="00D733C2" w:rsidRPr="0094170C">
        <w:t xml:space="preserve"> the “On Track” website /</w:t>
      </w:r>
      <w:r w:rsidR="002F2FD1">
        <w:t xml:space="preserve"> </w:t>
      </w:r>
      <w:r w:rsidR="00D733C2" w:rsidRPr="0094170C">
        <w:t>web address so it no longer refers to “On Track”; and</w:t>
      </w:r>
    </w:p>
    <w:p w:rsidR="00A327C2" w:rsidRDefault="00D733C2" w:rsidP="00A327C2">
      <w:pPr>
        <w:pStyle w:val="AGRBulletText"/>
      </w:pPr>
      <w:r w:rsidRPr="0094170C">
        <w:t>mak</w:t>
      </w:r>
      <w:r w:rsidR="00A51F7D">
        <w:t>ing</w:t>
      </w:r>
      <w:r w:rsidRPr="0094170C">
        <w:t xml:space="preserve"> the following change to all aspects of the</w:t>
      </w:r>
      <w:r w:rsidR="00A327C2">
        <w:t xml:space="preserve"> existing advertising campaign: </w:t>
      </w:r>
    </w:p>
    <w:p w:rsidR="00D733C2" w:rsidRDefault="00D733C2" w:rsidP="00A327C2">
      <w:pPr>
        <w:pStyle w:val="AGRBulletText"/>
        <w:numPr>
          <w:ilvl w:val="1"/>
          <w:numId w:val="34"/>
        </w:numPr>
        <w:tabs>
          <w:tab w:val="clear" w:pos="2127"/>
          <w:tab w:val="left" w:pos="2268"/>
        </w:tabs>
      </w:pPr>
      <w:r w:rsidRPr="00A327C2">
        <w:t xml:space="preserve">remove the phrase “On Track” from all public information associated with the advertising campaign. </w:t>
      </w:r>
    </w:p>
    <w:p w:rsidR="006E63EF" w:rsidRPr="00A327C2" w:rsidRDefault="006E63EF" w:rsidP="006E63EF">
      <w:pPr>
        <w:keepLines/>
        <w:ind w:left="851"/>
      </w:pPr>
      <w:r w:rsidRPr="006E63EF">
        <w:rPr>
          <w:rStyle w:val="AGRBodyTextChar"/>
        </w:rPr>
        <w:t>I am satisfied with the response provided by the Department of the Chief Minister.</w:t>
      </w:r>
    </w:p>
    <w:p w:rsidR="00D733C2" w:rsidRPr="00FC7B9D" w:rsidRDefault="00D733C2" w:rsidP="001F6679">
      <w:pPr>
        <w:pStyle w:val="AGRHeading1"/>
      </w:pPr>
      <w:r w:rsidRPr="00FC7B9D">
        <w:t>Matters Referred to the Auditor-General Pursuant to Section 6 of the Public Information Act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D733C2" w:rsidRPr="00FC7B9D" w:rsidTr="00933C8E">
        <w:trPr>
          <w:tblHeader/>
        </w:trPr>
        <w:tc>
          <w:tcPr>
            <w:tcW w:w="7677" w:type="dxa"/>
            <w:shd w:val="clear" w:color="auto" w:fill="F2F2F2" w:themeFill="background1" w:themeFillShade="F2"/>
          </w:tcPr>
          <w:p w:rsidR="00D733C2" w:rsidRPr="0094056D" w:rsidRDefault="00D733C2" w:rsidP="00360E7C">
            <w:pPr>
              <w:pStyle w:val="AGRHeadingCommentJustifiedLeft0cm"/>
              <w:jc w:val="left"/>
              <w:rPr>
                <w:rFonts w:ascii="Arial" w:hAnsi="Arial" w:cs="Arial"/>
                <w:sz w:val="22"/>
                <w:szCs w:val="22"/>
                <w:lang w:val="en-AU"/>
              </w:rPr>
            </w:pPr>
            <w:r>
              <w:rPr>
                <w:rFonts w:ascii="Arial" w:hAnsi="Arial" w:cs="Arial"/>
                <w:sz w:val="22"/>
                <w:szCs w:val="22"/>
                <w:lang w:val="en-AU"/>
              </w:rPr>
              <w:t xml:space="preserve">The Department of the Chief Minister </w:t>
            </w:r>
            <w:r w:rsidRPr="0094056D">
              <w:rPr>
                <w:rFonts w:ascii="Arial" w:hAnsi="Arial" w:cs="Arial"/>
                <w:sz w:val="22"/>
                <w:szCs w:val="22"/>
                <w:lang w:val="en-AU"/>
              </w:rPr>
              <w:t>has commented:</w:t>
            </w:r>
          </w:p>
          <w:p w:rsidR="00D733C2" w:rsidRDefault="00D733C2" w:rsidP="00360E7C">
            <w:pPr>
              <w:rPr>
                <w:i/>
              </w:rPr>
            </w:pPr>
            <w:r>
              <w:rPr>
                <w:i/>
              </w:rPr>
              <w:t>Thank you for providing a copy of your preliminary decision in the matter of the “On Track” public information campaign referred to you for investigation, and your advice that the Department of the Chief Minister undertook the development of the campaign in a robust, independent and apolitical way.</w:t>
            </w:r>
          </w:p>
          <w:p w:rsidR="00D733C2" w:rsidRDefault="00D733C2" w:rsidP="00360E7C">
            <w:pPr>
              <w:rPr>
                <w:i/>
              </w:rPr>
            </w:pPr>
            <w:r>
              <w:rPr>
                <w:i/>
              </w:rPr>
              <w:t xml:space="preserve">With regard to your preliminary finding that the campaign contravenes the </w:t>
            </w:r>
            <w:r>
              <w:t>Public Information Act,</w:t>
            </w:r>
            <w:r>
              <w:rPr>
                <w:i/>
              </w:rPr>
              <w:t xml:space="preserve"> I respectfully disagree.</w:t>
            </w:r>
          </w:p>
          <w:p w:rsidR="00D733C2" w:rsidRDefault="00D733C2" w:rsidP="00360E7C">
            <w:pPr>
              <w:rPr>
                <w:i/>
              </w:rPr>
            </w:pPr>
            <w:r>
              <w:rPr>
                <w:i/>
              </w:rPr>
              <w:t>The phrase “On Track” is widely used and is a well-respected part of the Australian vernacular.  The advertising material, including the phrase “On Track”, was tested with focus groups before the campaign commenced and again midway through the campaign to identify whether there was any need for refinement.  The testing of government marketing campaigns is a best practise approach to ensure government communications are evidence-based and an appropriate use of public money.</w:t>
            </w:r>
          </w:p>
          <w:p w:rsidR="00D733C2" w:rsidRDefault="00D733C2" w:rsidP="00360E7C">
            <w:pPr>
              <w:rPr>
                <w:i/>
              </w:rPr>
            </w:pPr>
            <w:r>
              <w:rPr>
                <w:i/>
              </w:rPr>
              <w:t>At no time in any of the four focus groups was it raised by any of the participants that the phrase reminded them of a particular political party or political slogan.  Had any of the focus group participants indicated that the phrase “On Track” was familiar or reminded them of a political campaign, the campaign would not have proceeded using that phrase as it would have been counter-productive to the goals of the campaign.</w:t>
            </w:r>
          </w:p>
          <w:p w:rsidR="00D733C2" w:rsidRPr="00453E34" w:rsidRDefault="00D733C2" w:rsidP="00360E7C">
            <w:pPr>
              <w:rPr>
                <w:i/>
              </w:rPr>
            </w:pPr>
            <w:r>
              <w:rPr>
                <w:i/>
              </w:rPr>
              <w:t>I have requested the Department redo the community soundings and if there is any implied connection to political campaigning I will immediately cease using the Tag Line.</w:t>
            </w:r>
          </w:p>
        </w:tc>
      </w:tr>
    </w:tbl>
    <w:p w:rsidR="00D733C2" w:rsidRDefault="00D733C2" w:rsidP="00FD6271">
      <w:pPr>
        <w:pStyle w:val="AGRBodyText"/>
      </w:pPr>
    </w:p>
    <w:p w:rsidR="00D733C2" w:rsidRDefault="00D733C2" w:rsidP="00FD6271">
      <w:pPr>
        <w:pStyle w:val="AGRBodyText"/>
      </w:pPr>
    </w:p>
    <w:p w:rsidR="004A4381" w:rsidRPr="00FC7B9D" w:rsidRDefault="004A4381" w:rsidP="001F6679">
      <w:pPr>
        <w:pStyle w:val="AGRHeading1"/>
      </w:pPr>
      <w:r w:rsidRPr="00FC7B9D">
        <w:t>Matters Referred to the Auditor-General Pursuant to Section 6 of the Public Information Act cont…</w:t>
      </w:r>
    </w:p>
    <w:p w:rsidR="004A4381" w:rsidRPr="00FC7B9D" w:rsidRDefault="004A4381" w:rsidP="004A4381">
      <w:pPr>
        <w:pStyle w:val="AGRHeading2"/>
      </w:pPr>
      <w:r w:rsidRPr="00FC7B9D">
        <w:t>Referral of a Complaint to the Auditor-General</w:t>
      </w:r>
      <w:r>
        <w:t xml:space="preserve"> – </w:t>
      </w:r>
      <w:bookmarkStart w:id="106" w:name="Glenti"/>
      <w:r>
        <w:t>Glenti</w:t>
      </w:r>
      <w:bookmarkEnd w:id="106"/>
    </w:p>
    <w:p w:rsidR="00370663" w:rsidRPr="003B0D2D" w:rsidRDefault="00370663" w:rsidP="00FD6271">
      <w:pPr>
        <w:pStyle w:val="AGRBodyText"/>
      </w:pPr>
      <w:r w:rsidRPr="00A225E5">
        <w:t xml:space="preserve">On </w:t>
      </w:r>
      <w:r>
        <w:t>18 September 2015</w:t>
      </w:r>
      <w:r w:rsidRPr="00A225E5">
        <w:t xml:space="preserve"> a Member of the Legislative Assembly re</w:t>
      </w:r>
      <w:r w:rsidR="00F747A0">
        <w:t>ferred to the Auditor</w:t>
      </w:r>
      <w:r w:rsidR="00F747A0">
        <w:noBreakHyphen/>
      </w:r>
      <w:r w:rsidRPr="003B0D2D">
        <w:t>General an advertisement entitled “Territory Labor – Proudly Supporting the 2015 Glenti Festival” which was a full page advertisement included on page 7 of the 2015 Glenti Festival magazine, an insert to the 5 June 2015 edition of the NT News.</w:t>
      </w:r>
    </w:p>
    <w:p w:rsidR="00370663" w:rsidRPr="003B0D2D" w:rsidRDefault="00370663" w:rsidP="00370663">
      <w:pPr>
        <w:keepLines/>
        <w:ind w:left="851"/>
        <w:rPr>
          <w:rStyle w:val="AGRBodyTextChar"/>
          <w:szCs w:val="22"/>
        </w:rPr>
      </w:pPr>
      <w:r w:rsidRPr="003B0D2D">
        <w:rPr>
          <w:rStyle w:val="AGRBodyTextChar"/>
          <w:szCs w:val="22"/>
        </w:rPr>
        <w:t xml:space="preserve">The referrer noted that they were </w:t>
      </w:r>
      <w:r w:rsidRPr="003B0D2D">
        <w:rPr>
          <w:i/>
          <w:color w:val="000000"/>
          <w:szCs w:val="22"/>
        </w:rPr>
        <w:t>“led to believe that this advertising was commissioned through the Office of the Leader of the Opposition and by the Labor party – but paid using Northern Territory Taxpayer funds”</w:t>
      </w:r>
      <w:r w:rsidRPr="003B0D2D">
        <w:rPr>
          <w:rStyle w:val="AGRBodyTextChar"/>
          <w:szCs w:val="22"/>
        </w:rPr>
        <w:t xml:space="preserve"> thereby intimating that the advertisement, paid for by using money or other property of the Territory, may be in breach of the </w:t>
      </w:r>
      <w:r w:rsidRPr="003B0D2D">
        <w:rPr>
          <w:i/>
          <w:color w:val="000000"/>
          <w:szCs w:val="22"/>
        </w:rPr>
        <w:t>Public Information Act</w:t>
      </w:r>
      <w:r w:rsidRPr="003B0D2D">
        <w:rPr>
          <w:rStyle w:val="AGRBodyTextChar"/>
          <w:szCs w:val="22"/>
        </w:rPr>
        <w:t>.</w:t>
      </w:r>
    </w:p>
    <w:p w:rsidR="004A4381" w:rsidRPr="00FC7B9D" w:rsidRDefault="004A4381" w:rsidP="003B0D2D">
      <w:pPr>
        <w:pStyle w:val="AGRHeading3"/>
      </w:pPr>
      <w:r w:rsidRPr="00FC7B9D">
        <w:t>Review of Allegation</w:t>
      </w:r>
    </w:p>
    <w:p w:rsidR="00370663" w:rsidRPr="003B0D2D" w:rsidRDefault="00370663" w:rsidP="00FD6271">
      <w:pPr>
        <w:pStyle w:val="AGRBodyText"/>
        <w:rPr>
          <w:szCs w:val="22"/>
          <w:lang w:eastAsia="en-AU"/>
        </w:rPr>
      </w:pPr>
      <w:r w:rsidRPr="00750014">
        <w:t xml:space="preserve">After examining the content of the advertisement and making enquiries with the Department of the Legislative Assembly, Department of the Chief Minister and the Office of the </w:t>
      </w:r>
      <w:r w:rsidRPr="003B0D2D">
        <w:rPr>
          <w:szCs w:val="22"/>
        </w:rPr>
        <w:t xml:space="preserve">Opposition Leader I formed the view that the advertisement did not come under the provisions of the </w:t>
      </w:r>
      <w:r w:rsidRPr="003B0D2D">
        <w:rPr>
          <w:i/>
          <w:szCs w:val="22"/>
          <w:lang w:eastAsia="en-AU"/>
        </w:rPr>
        <w:t>Public Information Act</w:t>
      </w:r>
      <w:r w:rsidRPr="003B0D2D">
        <w:rPr>
          <w:szCs w:val="22"/>
          <w:lang w:eastAsia="en-AU"/>
        </w:rPr>
        <w:t>.</w:t>
      </w:r>
    </w:p>
    <w:p w:rsidR="00370663" w:rsidRPr="003B0D2D" w:rsidRDefault="00370663" w:rsidP="00FD6271">
      <w:pPr>
        <w:pStyle w:val="AGRBodyText"/>
        <w:rPr>
          <w:rStyle w:val="AGRBodyTextChar"/>
          <w:szCs w:val="22"/>
        </w:rPr>
      </w:pPr>
      <w:r w:rsidRPr="003B0D2D">
        <w:t xml:space="preserve">The test of whether or not the </w:t>
      </w:r>
      <w:r w:rsidRPr="003B0D2D">
        <w:rPr>
          <w:i/>
        </w:rPr>
        <w:t>Public Information Act</w:t>
      </w:r>
      <w:r w:rsidRPr="003B0D2D">
        <w:rPr>
          <w:rStyle w:val="AGRBodyTextChar"/>
          <w:szCs w:val="22"/>
        </w:rPr>
        <w:t xml:space="preserve"> applies is found in section 4(1) which states:</w:t>
      </w:r>
    </w:p>
    <w:p w:rsidR="00370663" w:rsidRPr="003B0D2D" w:rsidRDefault="00370663" w:rsidP="00370663">
      <w:pPr>
        <w:keepLines/>
        <w:ind w:left="1985" w:right="521" w:hanging="567"/>
        <w:rPr>
          <w:i/>
          <w:color w:val="000000"/>
          <w:szCs w:val="22"/>
        </w:rPr>
      </w:pPr>
      <w:r w:rsidRPr="003B0D2D">
        <w:rPr>
          <w:i/>
          <w:color w:val="000000"/>
          <w:szCs w:val="22"/>
        </w:rPr>
        <w:t>“(1)</w:t>
      </w:r>
      <w:r w:rsidRPr="003B0D2D">
        <w:rPr>
          <w:i/>
          <w:color w:val="000000"/>
          <w:szCs w:val="22"/>
        </w:rPr>
        <w:tab/>
      </w:r>
      <w:r w:rsidRPr="003B0D2D">
        <w:rPr>
          <w:b/>
          <w:bCs/>
          <w:i/>
          <w:iCs/>
          <w:color w:val="000000"/>
          <w:szCs w:val="22"/>
        </w:rPr>
        <w:t xml:space="preserve">Public information </w:t>
      </w:r>
      <w:r w:rsidRPr="003B0D2D">
        <w:rPr>
          <w:i/>
          <w:color w:val="000000"/>
          <w:szCs w:val="22"/>
        </w:rPr>
        <w:t xml:space="preserve">is information given by a public authority to the public by using money or other property of the Territory, other than: </w:t>
      </w:r>
    </w:p>
    <w:p w:rsidR="00370663" w:rsidRPr="003B0D2D" w:rsidRDefault="00370663" w:rsidP="00370663">
      <w:pPr>
        <w:keepLines/>
        <w:tabs>
          <w:tab w:val="left" w:pos="1985"/>
        </w:tabs>
        <w:ind w:left="2880" w:right="521" w:hanging="567"/>
        <w:rPr>
          <w:i/>
          <w:color w:val="000000"/>
          <w:szCs w:val="22"/>
        </w:rPr>
      </w:pPr>
      <w:r w:rsidRPr="003B0D2D">
        <w:rPr>
          <w:i/>
          <w:color w:val="000000"/>
          <w:szCs w:val="22"/>
        </w:rPr>
        <w:t>(a)</w:t>
      </w:r>
      <w:r w:rsidRPr="003B0D2D">
        <w:rPr>
          <w:i/>
          <w:color w:val="000000"/>
          <w:szCs w:val="22"/>
        </w:rPr>
        <w:tab/>
        <w:t>information given to members of the electorate of an Assembly member if the preparation and giving of the information is funded by an allowance payable to the member for the electorate under a law of the Territory; and</w:t>
      </w:r>
    </w:p>
    <w:p w:rsidR="00370663" w:rsidRPr="003B0D2D" w:rsidRDefault="00370663" w:rsidP="00370663">
      <w:pPr>
        <w:keepLines/>
        <w:tabs>
          <w:tab w:val="left" w:pos="1985"/>
        </w:tabs>
        <w:ind w:left="2880" w:right="521" w:hanging="567"/>
        <w:rPr>
          <w:i/>
          <w:color w:val="000000"/>
          <w:szCs w:val="22"/>
        </w:rPr>
      </w:pPr>
      <w:r w:rsidRPr="003B0D2D">
        <w:rPr>
          <w:i/>
          <w:color w:val="000000"/>
          <w:szCs w:val="22"/>
        </w:rPr>
        <w:t>(b)</w:t>
      </w:r>
      <w:r w:rsidRPr="003B0D2D">
        <w:rPr>
          <w:i/>
          <w:color w:val="000000"/>
          <w:szCs w:val="22"/>
        </w:rPr>
        <w:tab/>
        <w:t xml:space="preserve">a media release of an Assembly member (whether or not in his or her capacity as an Assembly member); and </w:t>
      </w:r>
    </w:p>
    <w:p w:rsidR="00370663" w:rsidRPr="003B0D2D" w:rsidRDefault="00370663" w:rsidP="00370663">
      <w:pPr>
        <w:keepLines/>
        <w:tabs>
          <w:tab w:val="left" w:pos="1985"/>
        </w:tabs>
        <w:ind w:left="2880" w:right="521" w:hanging="567"/>
        <w:rPr>
          <w:i/>
          <w:color w:val="000000"/>
          <w:szCs w:val="22"/>
        </w:rPr>
      </w:pPr>
      <w:r w:rsidRPr="003B0D2D">
        <w:rPr>
          <w:i/>
          <w:color w:val="000000"/>
          <w:szCs w:val="22"/>
        </w:rPr>
        <w:t>(c)</w:t>
      </w:r>
      <w:r w:rsidRPr="003B0D2D">
        <w:rPr>
          <w:i/>
          <w:color w:val="000000"/>
          <w:szCs w:val="22"/>
        </w:rPr>
        <w:tab/>
        <w:t>information prescribed by regulation.”</w:t>
      </w:r>
    </w:p>
    <w:p w:rsidR="00370663" w:rsidRPr="003B0D2D" w:rsidRDefault="00370663" w:rsidP="00FD6271">
      <w:pPr>
        <w:pStyle w:val="AGRBodyText"/>
      </w:pPr>
      <w:r w:rsidRPr="003B0D2D">
        <w:t>The Department of the Legislative Assembly had no record of payment for the advertisement.</w:t>
      </w:r>
    </w:p>
    <w:p w:rsidR="00370663" w:rsidRPr="00FC7B9D" w:rsidRDefault="00370663" w:rsidP="001F6679">
      <w:pPr>
        <w:pStyle w:val="AGRHeading1"/>
      </w:pPr>
      <w:r>
        <w:t>M</w:t>
      </w:r>
      <w:r w:rsidRPr="00FC7B9D">
        <w:t>atters Referred to the Auditor-General Pursuant to Section 6 of the Public Information Act cont…</w:t>
      </w:r>
    </w:p>
    <w:p w:rsidR="00370663" w:rsidRPr="003B0D2D" w:rsidRDefault="00370663" w:rsidP="00FD6271">
      <w:pPr>
        <w:pStyle w:val="AGRBodyText"/>
      </w:pPr>
      <w:r>
        <w:t xml:space="preserve">The Communications and Marketing Bureau at the Department of the Chief Minister were </w:t>
      </w:r>
      <w:r w:rsidRPr="003B0D2D">
        <w:t>requested to book an advertisement, however, were never supplied with a signed booking confirmation, and were subsequently advised that the advertisement would be booked directly with the NT News.  The Communications and Marketing Bureau did not develop the artwork for the advertisement.</w:t>
      </w:r>
    </w:p>
    <w:p w:rsidR="00370663" w:rsidRPr="003B0D2D" w:rsidRDefault="00370663" w:rsidP="00FD6271">
      <w:pPr>
        <w:pStyle w:val="AGRBodyText"/>
      </w:pPr>
      <w:r w:rsidRPr="003B0D2D">
        <w:t>The Office of the Opposition leader confirmed that the advertisement was paid for by the individuals in the advertisement.</w:t>
      </w:r>
    </w:p>
    <w:p w:rsidR="00370663" w:rsidRPr="003B0D2D" w:rsidRDefault="00370663" w:rsidP="00370663">
      <w:pPr>
        <w:keepLines/>
        <w:ind w:left="851"/>
        <w:rPr>
          <w:rStyle w:val="AGRBodyTextChar"/>
          <w:szCs w:val="22"/>
        </w:rPr>
      </w:pPr>
      <w:r w:rsidRPr="003B0D2D">
        <w:rPr>
          <w:rStyle w:val="AGRBodyTextChar"/>
          <w:szCs w:val="22"/>
        </w:rPr>
        <w:t xml:space="preserve">Based on the above enquiries, the advertisement has not been paid for using taxpayer funds, therefore this referral is outside the bounds of the </w:t>
      </w:r>
      <w:r w:rsidRPr="003B0D2D">
        <w:rPr>
          <w:i/>
          <w:color w:val="000000"/>
          <w:szCs w:val="22"/>
        </w:rPr>
        <w:t>Public Information Act</w:t>
      </w:r>
      <w:r w:rsidRPr="003B0D2D">
        <w:rPr>
          <w:rStyle w:val="AGRBodyTextChar"/>
          <w:szCs w:val="22"/>
        </w:rPr>
        <w:t xml:space="preserve"> and no further investigation was required to be undertaken.</w:t>
      </w:r>
    </w:p>
    <w:p w:rsidR="004A4381" w:rsidRPr="00FC7B9D" w:rsidRDefault="004A4381" w:rsidP="003B0D2D">
      <w:pPr>
        <w:pStyle w:val="AGRHeading3"/>
      </w:pPr>
      <w:r w:rsidRPr="00FC7B9D">
        <w:t>Conclusion</w:t>
      </w:r>
    </w:p>
    <w:p w:rsidR="00370663" w:rsidRPr="00750014" w:rsidRDefault="00370663" w:rsidP="00370663">
      <w:pPr>
        <w:keepLines/>
        <w:ind w:left="851"/>
        <w:rPr>
          <w:rStyle w:val="AGRBodyTextChar"/>
        </w:rPr>
      </w:pPr>
      <w:r w:rsidRPr="00750014">
        <w:rPr>
          <w:rStyle w:val="AGRBodyTextChar"/>
        </w:rPr>
        <w:t xml:space="preserve">Following from the above I concluded that the advertisement is outside the provisions of the </w:t>
      </w:r>
      <w:r w:rsidRPr="006233DB">
        <w:rPr>
          <w:rStyle w:val="AGRBodyTextChar"/>
          <w:i/>
        </w:rPr>
        <w:t>Public Information Act</w:t>
      </w:r>
      <w:r w:rsidRPr="006233DB">
        <w:rPr>
          <w:rStyle w:val="AGRBodyTextChar"/>
        </w:rPr>
        <w:t>,</w:t>
      </w:r>
      <w:r w:rsidRPr="003B0D2D">
        <w:rPr>
          <w:rStyle w:val="AGRBodyTextChar"/>
          <w:szCs w:val="22"/>
        </w:rPr>
        <w:t xml:space="preserve"> accordingly</w:t>
      </w:r>
      <w:r w:rsidRPr="00750014">
        <w:rPr>
          <w:rStyle w:val="AGRBodyTextChar"/>
        </w:rPr>
        <w:t xml:space="preserve"> the provisions of the Act were not contravened.</w:t>
      </w:r>
    </w:p>
    <w:p w:rsidR="004A4381" w:rsidRPr="00FC7B9D" w:rsidRDefault="004A4381" w:rsidP="003B0D2D">
      <w:pPr>
        <w:pStyle w:val="AGRHeading3"/>
      </w:pPr>
      <w:r w:rsidRPr="00FC7B9D">
        <w:t>Recommendation</w:t>
      </w:r>
    </w:p>
    <w:p w:rsidR="00370663" w:rsidRPr="000D4BC4" w:rsidRDefault="00370663" w:rsidP="00FD6271">
      <w:pPr>
        <w:pStyle w:val="AGRBodyText"/>
      </w:pPr>
      <w:r w:rsidRPr="000D4BC4">
        <w:t>Section 8(3) of the Act permits me to make recommendations.  However, any recommendations under that section are limited to:</w:t>
      </w:r>
    </w:p>
    <w:p w:rsidR="00370663" w:rsidRPr="000D4BC4" w:rsidRDefault="00370663" w:rsidP="00FD6271">
      <w:pPr>
        <w:pStyle w:val="AGRBulletText"/>
      </w:pPr>
      <w:r w:rsidRPr="000D4BC4">
        <w:t>the withdrawal of the public information; or</w:t>
      </w:r>
    </w:p>
    <w:p w:rsidR="00370663" w:rsidRPr="000D4BC4" w:rsidRDefault="00370663" w:rsidP="00FD6271">
      <w:pPr>
        <w:pStyle w:val="AGRBulletText"/>
      </w:pPr>
      <w:r w:rsidRPr="000D4BC4">
        <w:t>that specified changes be made to the content of the public information.</w:t>
      </w:r>
    </w:p>
    <w:p w:rsidR="00370663" w:rsidRPr="00A225E5" w:rsidRDefault="00370663" w:rsidP="00370663">
      <w:pPr>
        <w:keepLines/>
        <w:ind w:left="851"/>
      </w:pPr>
      <w:r w:rsidRPr="00750014">
        <w:rPr>
          <w:rStyle w:val="AGRBodyTextChar"/>
        </w:rPr>
        <w:t xml:space="preserve">Given my conclusion that </w:t>
      </w:r>
      <w:r w:rsidRPr="003B0D2D">
        <w:rPr>
          <w:rStyle w:val="AGRBodyTextChar"/>
          <w:szCs w:val="22"/>
        </w:rPr>
        <w:t xml:space="preserve">the advertisement is outside the </w:t>
      </w:r>
      <w:r w:rsidRPr="003B0D2D">
        <w:rPr>
          <w:i/>
          <w:color w:val="000000"/>
          <w:szCs w:val="22"/>
        </w:rPr>
        <w:t>Public Information Act,</w:t>
      </w:r>
      <w:r w:rsidRPr="003B0D2D">
        <w:rPr>
          <w:rStyle w:val="AGRBodyTextChar"/>
          <w:szCs w:val="22"/>
        </w:rPr>
        <w:t xml:space="preserve"> I made no recommendations in relation to this advertisement</w:t>
      </w:r>
      <w:r w:rsidRPr="00750014">
        <w:rPr>
          <w:rStyle w:val="AGRBodyTextChar"/>
        </w:rPr>
        <w:t>.</w:t>
      </w:r>
    </w:p>
    <w:p w:rsidR="00D63257" w:rsidRPr="00FC7B9D" w:rsidRDefault="004A4381" w:rsidP="001F6679">
      <w:pPr>
        <w:pStyle w:val="AGRHeading1"/>
      </w:pPr>
      <w:r>
        <w:t>M</w:t>
      </w:r>
      <w:r w:rsidR="00D63257" w:rsidRPr="00FC7B9D">
        <w:t>atters Referred to the Auditor-General Pursuant to Section 6 of the Public Information Act cont…</w:t>
      </w:r>
    </w:p>
    <w:p w:rsidR="008A0CA5" w:rsidRPr="00FC7B9D" w:rsidRDefault="008A0CA5" w:rsidP="00C13E6A">
      <w:pPr>
        <w:pStyle w:val="AGRHeading2"/>
      </w:pPr>
      <w:r w:rsidRPr="00FC7B9D">
        <w:t>Referral of a Complaint to the Auditor-General</w:t>
      </w:r>
      <w:r w:rsidR="00891F2F">
        <w:t xml:space="preserve"> – </w:t>
      </w:r>
      <w:bookmarkStart w:id="107" w:name="ice"/>
      <w:r w:rsidR="00891F2F">
        <w:t>ICE Advertisement</w:t>
      </w:r>
      <w:bookmarkEnd w:id="107"/>
    </w:p>
    <w:p w:rsidR="00C06D0A" w:rsidRPr="00750014" w:rsidRDefault="00C06D0A" w:rsidP="00C06D0A">
      <w:pPr>
        <w:keepLines/>
        <w:ind w:left="851"/>
        <w:rPr>
          <w:rStyle w:val="AGRBodyTextChar"/>
        </w:rPr>
      </w:pPr>
      <w:r w:rsidRPr="00750014">
        <w:rPr>
          <w:rStyle w:val="AGRBodyTextChar"/>
        </w:rPr>
        <w:t xml:space="preserve">Two allegations were lodged with my office on Monday 21 September 2015 regarding contraventions of the provisions of the </w:t>
      </w:r>
      <w:r w:rsidRPr="00001DD7">
        <w:rPr>
          <w:rStyle w:val="AGRBodyTextChar"/>
          <w:i/>
        </w:rPr>
        <w:t>Public Information Act</w:t>
      </w:r>
      <w:r w:rsidR="002F2FD1">
        <w:rPr>
          <w:rStyle w:val="AGRBodyTextChar"/>
        </w:rPr>
        <w:t xml:space="preserve"> (the Act)</w:t>
      </w:r>
      <w:r w:rsidRPr="00750014">
        <w:rPr>
          <w:rStyle w:val="AGRBodyTextChar"/>
        </w:rPr>
        <w:t>.  I am required by the Act to review any allegation made and report my findings to either the Speaker or to the Legislative Assembly as part of one of my periodic reports to the Legislative Assembly.</w:t>
      </w:r>
    </w:p>
    <w:p w:rsidR="00C06D0A" w:rsidRDefault="00C06D0A" w:rsidP="00001DD7">
      <w:pPr>
        <w:pStyle w:val="AGRBodyText"/>
      </w:pPr>
      <w:r w:rsidRPr="00F45FC3">
        <w:t xml:space="preserve">The referred matter consisted of a single </w:t>
      </w:r>
      <w:r w:rsidRPr="00001DD7">
        <w:t>advertisement</w:t>
      </w:r>
      <w:r w:rsidRPr="00F45FC3">
        <w:t xml:space="preserve"> that was printed in the NT News on Friday 18 September and Monday 21 September</w:t>
      </w:r>
      <w:r>
        <w:t xml:space="preserve"> 2015</w:t>
      </w:r>
      <w:r w:rsidRPr="00F45FC3">
        <w:t xml:space="preserve">. The allegation was that the advertisement contravened the provisions of section (6)(2)(a) and section 6(2)(b) of the Act on the grounds that the information within the advertisement was misleading, factually incorrect and promoting particular party interests. </w:t>
      </w:r>
    </w:p>
    <w:p w:rsidR="008A0CA5" w:rsidRPr="00FC7B9D" w:rsidRDefault="008A0CA5" w:rsidP="003B0D2D">
      <w:pPr>
        <w:pStyle w:val="AGRHeading3"/>
      </w:pPr>
      <w:r w:rsidRPr="00FC7B9D">
        <w:t>Review of Allegation</w:t>
      </w:r>
    </w:p>
    <w:p w:rsidR="00C06D0A" w:rsidRDefault="00C06D0A" w:rsidP="00FD6271">
      <w:pPr>
        <w:pStyle w:val="AGRBodyText"/>
      </w:pPr>
      <w:r w:rsidRPr="00F45FC3">
        <w:t>The referred matter consisted of a single advertisement that was printed in the NT News on Friday 18 September and Monday 21 September</w:t>
      </w:r>
      <w:r>
        <w:t xml:space="preserve"> 2015</w:t>
      </w:r>
      <w:r w:rsidRPr="00F45FC3">
        <w:t xml:space="preserve">. </w:t>
      </w:r>
    </w:p>
    <w:p w:rsidR="00C06D0A" w:rsidRDefault="00C06D0A" w:rsidP="00FD6271">
      <w:pPr>
        <w:pStyle w:val="AGRBodyText"/>
      </w:pPr>
      <w:r w:rsidRPr="00F45FC3">
        <w:t>The advertisement was headed with the Northern Territory Government crest with the words “Ice Drug Laws” in bold black capital letters with the word “Blocked” in red capital letters superimposed diagonally across the words Ice Drug Laws.  The advertisement stated “</w:t>
      </w:r>
      <w:r w:rsidRPr="00B801C0">
        <w:rPr>
          <w:i/>
        </w:rPr>
        <w:t>This week, the NT Government proposed legislation to give police more power to stop and search ICE traffickers on our major highways.  This law was BLOCKED in Parliament</w:t>
      </w:r>
      <w:r w:rsidRPr="00F45FC3">
        <w:t>”.  This was then followed by a list of “</w:t>
      </w:r>
      <w:r w:rsidRPr="00B801C0">
        <w:rPr>
          <w:i/>
        </w:rPr>
        <w:t>Government Members who voted in favour</w:t>
      </w:r>
      <w:r w:rsidRPr="00F45FC3">
        <w:t xml:space="preserve">” and a list of other </w:t>
      </w:r>
      <w:r w:rsidRPr="00C67318">
        <w:rPr>
          <w:szCs w:val="24"/>
        </w:rPr>
        <w:t>Member</w:t>
      </w:r>
      <w:r>
        <w:rPr>
          <w:szCs w:val="24"/>
        </w:rPr>
        <w:t>s</w:t>
      </w:r>
      <w:r w:rsidRPr="00C67318">
        <w:rPr>
          <w:szCs w:val="24"/>
        </w:rPr>
        <w:t xml:space="preserve"> of the Legislative Assembly</w:t>
      </w:r>
      <w:r w:rsidRPr="00F45FC3">
        <w:t xml:space="preserve"> headed by the inscription “</w:t>
      </w:r>
      <w:r w:rsidRPr="00B801C0">
        <w:rPr>
          <w:i/>
        </w:rPr>
        <w:t>BLOCKED BY:</w:t>
      </w:r>
      <w:r w:rsidRPr="00F45FC3">
        <w:t>”</w:t>
      </w:r>
      <w:r>
        <w:t>.</w:t>
      </w:r>
      <w:r w:rsidRPr="00F45FC3">
        <w:t xml:space="preserve">  </w:t>
      </w:r>
    </w:p>
    <w:p w:rsidR="00C06D0A" w:rsidRDefault="00C06D0A" w:rsidP="00FD6271">
      <w:pPr>
        <w:pStyle w:val="AGRBodyText"/>
      </w:pPr>
      <w:r w:rsidRPr="00F45FC3">
        <w:t>Parliamentary sittings were held on Tuesday 1</w:t>
      </w:r>
      <w:r>
        <w:t>5</w:t>
      </w:r>
      <w:r w:rsidRPr="00F45FC3">
        <w:t>, Wednesday 1</w:t>
      </w:r>
      <w:r>
        <w:t>6</w:t>
      </w:r>
      <w:r w:rsidRPr="00F45FC3">
        <w:t xml:space="preserve"> and Thursday 1</w:t>
      </w:r>
      <w:r>
        <w:t>7</w:t>
      </w:r>
      <w:r w:rsidRPr="00F45FC3">
        <w:t xml:space="preserve"> September.  On </w:t>
      </w:r>
      <w:r>
        <w:t>Wednesday 16</w:t>
      </w:r>
      <w:r w:rsidRPr="00F45FC3">
        <w:t xml:space="preserve"> September, the Attorney General presented a bill entitled the Misuse of Drugs Amendment Bill (Serial 136).  An extract from Hansard is presented below. </w:t>
      </w:r>
    </w:p>
    <w:p w:rsidR="00C06D0A" w:rsidRPr="00FC7B9D" w:rsidRDefault="00C06D0A" w:rsidP="001F6679">
      <w:pPr>
        <w:pStyle w:val="AGRHeading1"/>
      </w:pPr>
      <w:r w:rsidRPr="00FC7B9D">
        <w:t>Matters Referred to the Auditor-General Pursuant to Section 6 of the Public Information Act cont…</w:t>
      </w:r>
    </w:p>
    <w:p w:rsidR="00C06D0A" w:rsidRPr="00D94BC6" w:rsidRDefault="00C06D0A" w:rsidP="00C06D0A">
      <w:pPr>
        <w:shd w:val="clear" w:color="auto" w:fill="DDD9C3" w:themeFill="background2" w:themeFillShade="E6"/>
        <w:spacing w:after="0" w:line="240" w:lineRule="auto"/>
        <w:ind w:left="1701" w:right="662"/>
        <w:jc w:val="center"/>
        <w:rPr>
          <w:rFonts w:cstheme="minorHAnsi"/>
          <w:i/>
          <w:color w:val="000000"/>
          <w:sz w:val="18"/>
          <w:szCs w:val="18"/>
        </w:rPr>
      </w:pPr>
      <w:r>
        <w:rPr>
          <w:rFonts w:cstheme="minorHAnsi"/>
          <w:b/>
          <w:bCs/>
          <w:i/>
          <w:color w:val="000000"/>
          <w:sz w:val="18"/>
          <w:szCs w:val="18"/>
        </w:rPr>
        <w:t>“</w:t>
      </w:r>
      <w:r w:rsidRPr="00D94BC6">
        <w:rPr>
          <w:rFonts w:cstheme="minorHAnsi"/>
          <w:b/>
          <w:bCs/>
          <w:i/>
          <w:color w:val="000000"/>
          <w:sz w:val="18"/>
          <w:szCs w:val="18"/>
        </w:rPr>
        <w:t>MISUSE OF DRUGS AMENDMENT BILL</w:t>
      </w:r>
      <w:r w:rsidRPr="00D94BC6">
        <w:rPr>
          <w:rFonts w:cstheme="minorHAnsi"/>
          <w:i/>
          <w:color w:val="000000"/>
          <w:sz w:val="18"/>
          <w:szCs w:val="18"/>
        </w:rPr>
        <w:br/>
      </w:r>
      <w:r w:rsidRPr="00D94BC6">
        <w:rPr>
          <w:rFonts w:cstheme="minorHAnsi"/>
          <w:b/>
          <w:bCs/>
          <w:i/>
          <w:color w:val="000000"/>
          <w:sz w:val="18"/>
          <w:szCs w:val="18"/>
        </w:rPr>
        <w:t>(Serial 136)</w:t>
      </w:r>
    </w:p>
    <w:p w:rsidR="00C06D0A" w:rsidRPr="00D94BC6" w:rsidRDefault="00C06D0A" w:rsidP="00774491">
      <w:pPr>
        <w:shd w:val="clear" w:color="auto" w:fill="DDD9C3" w:themeFill="background2" w:themeFillShade="E6"/>
        <w:spacing w:after="0" w:line="240" w:lineRule="auto"/>
        <w:ind w:left="1701" w:right="662"/>
        <w:jc w:val="left"/>
        <w:rPr>
          <w:rFonts w:cstheme="minorHAnsi"/>
          <w:i/>
          <w:sz w:val="18"/>
          <w:szCs w:val="18"/>
        </w:rPr>
      </w:pPr>
      <w:r w:rsidRPr="00D94BC6">
        <w:rPr>
          <w:rFonts w:cstheme="minorHAnsi"/>
          <w:i/>
          <w:color w:val="000000"/>
          <w:sz w:val="18"/>
          <w:szCs w:val="18"/>
        </w:rPr>
        <w:br/>
        <w:t>Bill presented and read a first time.</w:t>
      </w:r>
      <w:r w:rsidRPr="00D94BC6">
        <w:rPr>
          <w:rFonts w:cstheme="minorHAnsi"/>
          <w:i/>
          <w:color w:val="000000"/>
          <w:sz w:val="18"/>
          <w:szCs w:val="18"/>
        </w:rPr>
        <w:br/>
      </w:r>
      <w:r w:rsidRPr="00D94BC6">
        <w:rPr>
          <w:rFonts w:cstheme="minorHAnsi"/>
          <w:i/>
          <w:color w:val="000000"/>
          <w:sz w:val="18"/>
          <w:szCs w:val="18"/>
        </w:rPr>
        <w:br/>
      </w:r>
      <w:r w:rsidRPr="00D94BC6">
        <w:rPr>
          <w:rFonts w:cstheme="minorHAnsi"/>
          <w:b/>
          <w:bCs/>
          <w:i/>
          <w:color w:val="000000"/>
          <w:sz w:val="18"/>
          <w:szCs w:val="18"/>
        </w:rPr>
        <w:t xml:space="preserve">Mr ELFERINK (Attorney-General and Justice): </w:t>
      </w:r>
      <w:r w:rsidRPr="00D94BC6">
        <w:rPr>
          <w:rFonts w:cstheme="minorHAnsi"/>
          <w:i/>
          <w:color w:val="000000"/>
          <w:sz w:val="18"/>
          <w:szCs w:val="18"/>
        </w:rPr>
        <w:t>Madam Speaker, before I move that the bill be read a second time I will, for the sake of honourable members, outline what I intend to do. The bill will be read the second time. I presume that somebody from the opposition will seek to adjourn debate. Immediately thereafter I will move the urgency motion so we can debate that straight after the bill is on the floor of the House, otherwise we would be debating an urgency motion for a bill that is not on the record.</w:t>
      </w:r>
      <w:r w:rsidRPr="00D94BC6">
        <w:rPr>
          <w:rFonts w:cstheme="minorHAnsi"/>
          <w:i/>
          <w:color w:val="000000"/>
          <w:sz w:val="18"/>
          <w:szCs w:val="18"/>
        </w:rPr>
        <w:br/>
      </w:r>
      <w:r w:rsidRPr="00D94BC6">
        <w:rPr>
          <w:rFonts w:cstheme="minorHAnsi"/>
          <w:i/>
          <w:color w:val="000000"/>
          <w:sz w:val="18"/>
          <w:szCs w:val="18"/>
        </w:rPr>
        <w:br/>
        <w:t>To that end, I move that the bill be now read a second time.</w:t>
      </w:r>
    </w:p>
    <w:p w:rsidR="00C06D0A" w:rsidRPr="00D94BC6" w:rsidRDefault="00C06D0A" w:rsidP="00C06D0A">
      <w:pPr>
        <w:shd w:val="clear" w:color="auto" w:fill="DDD9C3" w:themeFill="background2" w:themeFillShade="E6"/>
        <w:spacing w:after="0" w:line="240" w:lineRule="auto"/>
        <w:ind w:left="1701" w:right="662"/>
        <w:rPr>
          <w:rFonts w:cstheme="minorHAnsi"/>
          <w:i/>
          <w:sz w:val="18"/>
          <w:szCs w:val="18"/>
        </w:rPr>
      </w:pPr>
      <w:r w:rsidRPr="00D94BC6">
        <w:rPr>
          <w:rFonts w:cstheme="minorHAnsi"/>
          <w:i/>
          <w:sz w:val="18"/>
          <w:szCs w:val="18"/>
        </w:rPr>
        <w:t>…</w:t>
      </w:r>
    </w:p>
    <w:p w:rsidR="00C06D0A" w:rsidRPr="00D94BC6" w:rsidRDefault="00C06D0A" w:rsidP="00774491">
      <w:pPr>
        <w:shd w:val="clear" w:color="auto" w:fill="DDD9C3" w:themeFill="background2" w:themeFillShade="E6"/>
        <w:spacing w:after="0" w:line="240" w:lineRule="auto"/>
        <w:ind w:left="1701" w:right="662"/>
        <w:jc w:val="left"/>
        <w:rPr>
          <w:rFonts w:cstheme="minorHAnsi"/>
          <w:i/>
          <w:color w:val="000000"/>
          <w:sz w:val="18"/>
          <w:szCs w:val="18"/>
        </w:rPr>
      </w:pPr>
      <w:r w:rsidRPr="00D94BC6">
        <w:rPr>
          <w:rFonts w:cstheme="minorHAnsi"/>
          <w:i/>
          <w:color w:val="000000"/>
          <w:sz w:val="18"/>
          <w:szCs w:val="18"/>
        </w:rPr>
        <w:t>The additional powers contained in this bill are game-changers in the fight against the drug supply inside and into the Northern Territory. The government’s message is this, if you do not transport dangerous drugs, you will have nothing to worry about. You will be stopped for a short period of time in the authorised area and then you can continue your journey. If you do transport drugs, you can run the gauntlet but you can be stopped at random by police within an authorised area. Police can search you and your vehicle, and there is a high probability you will be caught.</w:t>
      </w:r>
      <w:r w:rsidRPr="00D94BC6">
        <w:rPr>
          <w:rFonts w:cstheme="minorHAnsi"/>
          <w:i/>
          <w:color w:val="000000"/>
          <w:sz w:val="18"/>
          <w:szCs w:val="18"/>
        </w:rPr>
        <w:br/>
      </w:r>
      <w:r w:rsidRPr="00D94BC6">
        <w:rPr>
          <w:rFonts w:cstheme="minorHAnsi"/>
          <w:i/>
          <w:color w:val="000000"/>
          <w:sz w:val="18"/>
          <w:szCs w:val="18"/>
        </w:rPr>
        <w:br/>
        <w:t>I commend this bill to honourable members and table a copy of the explanatory statement.</w:t>
      </w:r>
      <w:r w:rsidRPr="00D94BC6">
        <w:rPr>
          <w:rFonts w:cstheme="minorHAnsi"/>
          <w:i/>
          <w:color w:val="000000"/>
          <w:sz w:val="18"/>
          <w:szCs w:val="18"/>
        </w:rPr>
        <w:br/>
      </w:r>
      <w:r w:rsidRPr="00D94BC6">
        <w:rPr>
          <w:rFonts w:cstheme="minorHAnsi"/>
          <w:i/>
          <w:color w:val="000000"/>
          <w:sz w:val="18"/>
          <w:szCs w:val="18"/>
        </w:rPr>
        <w:br/>
        <w:t>Debate adjourned</w:t>
      </w:r>
    </w:p>
    <w:p w:rsidR="00C06D0A" w:rsidRPr="00D94BC6" w:rsidRDefault="00C06D0A" w:rsidP="00C06D0A">
      <w:pPr>
        <w:shd w:val="clear" w:color="auto" w:fill="DDD9C3" w:themeFill="background2" w:themeFillShade="E6"/>
        <w:spacing w:after="0" w:line="240" w:lineRule="auto"/>
        <w:ind w:left="1701" w:right="662"/>
        <w:rPr>
          <w:rFonts w:cstheme="minorHAnsi"/>
          <w:i/>
          <w:color w:val="000000"/>
          <w:sz w:val="18"/>
          <w:szCs w:val="18"/>
        </w:rPr>
      </w:pPr>
      <w:r w:rsidRPr="00D94BC6">
        <w:rPr>
          <w:rFonts w:cstheme="minorHAnsi"/>
          <w:i/>
          <w:color w:val="000000"/>
          <w:sz w:val="18"/>
          <w:szCs w:val="18"/>
        </w:rPr>
        <w:t>…</w:t>
      </w:r>
    </w:p>
    <w:p w:rsidR="00C06D0A" w:rsidRPr="00D94BC6" w:rsidRDefault="00C06D0A" w:rsidP="00C06D0A">
      <w:pPr>
        <w:shd w:val="clear" w:color="auto" w:fill="DDD9C3" w:themeFill="background2" w:themeFillShade="E6"/>
        <w:spacing w:after="0" w:line="240" w:lineRule="auto"/>
        <w:ind w:left="1701" w:right="662"/>
        <w:jc w:val="center"/>
        <w:rPr>
          <w:rFonts w:cstheme="minorHAnsi"/>
          <w:i/>
          <w:color w:val="000000"/>
          <w:sz w:val="18"/>
          <w:szCs w:val="18"/>
        </w:rPr>
      </w:pPr>
      <w:r w:rsidRPr="00D94BC6">
        <w:rPr>
          <w:rFonts w:cstheme="minorHAnsi"/>
          <w:b/>
          <w:bCs/>
          <w:i/>
          <w:color w:val="000000"/>
          <w:sz w:val="18"/>
          <w:szCs w:val="18"/>
        </w:rPr>
        <w:t>SUSPENSION OF STANDING ORDERS</w:t>
      </w:r>
      <w:r w:rsidRPr="00D94BC6">
        <w:rPr>
          <w:rFonts w:cstheme="minorHAnsi"/>
          <w:i/>
          <w:color w:val="000000"/>
          <w:sz w:val="18"/>
          <w:szCs w:val="18"/>
        </w:rPr>
        <w:br/>
      </w:r>
      <w:r w:rsidRPr="00D94BC6">
        <w:rPr>
          <w:rFonts w:cstheme="minorHAnsi"/>
          <w:b/>
          <w:bCs/>
          <w:i/>
          <w:color w:val="000000"/>
          <w:sz w:val="18"/>
          <w:szCs w:val="18"/>
        </w:rPr>
        <w:t xml:space="preserve">Pass Bill through all Stages </w:t>
      </w:r>
      <w:r w:rsidR="00C02853">
        <w:rPr>
          <w:rFonts w:cstheme="minorHAnsi"/>
          <w:b/>
          <w:bCs/>
          <w:i/>
          <w:color w:val="000000"/>
          <w:sz w:val="18"/>
          <w:szCs w:val="18"/>
        </w:rPr>
        <w:t>–</w:t>
      </w:r>
      <w:r w:rsidRPr="00D94BC6">
        <w:rPr>
          <w:rFonts w:cstheme="minorHAnsi"/>
          <w:b/>
          <w:bCs/>
          <w:i/>
          <w:color w:val="000000"/>
          <w:sz w:val="18"/>
          <w:szCs w:val="18"/>
        </w:rPr>
        <w:t xml:space="preserve"> Misuse of Dangerous Drugs Amendment Bill</w:t>
      </w:r>
    </w:p>
    <w:p w:rsidR="00C06D0A" w:rsidRPr="00750014" w:rsidRDefault="00C06D0A" w:rsidP="00774491">
      <w:pPr>
        <w:shd w:val="clear" w:color="auto" w:fill="DDD9C3" w:themeFill="background2" w:themeFillShade="E6"/>
        <w:spacing w:after="0" w:line="240" w:lineRule="auto"/>
        <w:ind w:left="1701" w:right="662"/>
        <w:jc w:val="left"/>
        <w:rPr>
          <w:rStyle w:val="AGRBodyTextChar"/>
        </w:rPr>
      </w:pPr>
      <w:r w:rsidRPr="00D94BC6">
        <w:rPr>
          <w:rFonts w:cstheme="minorHAnsi"/>
          <w:i/>
          <w:color w:val="000000"/>
          <w:sz w:val="18"/>
          <w:szCs w:val="18"/>
        </w:rPr>
        <w:br/>
      </w:r>
      <w:r w:rsidRPr="00D94BC6">
        <w:rPr>
          <w:rFonts w:cstheme="minorHAnsi"/>
          <w:b/>
          <w:bCs/>
          <w:i/>
          <w:color w:val="000000"/>
          <w:sz w:val="18"/>
          <w:szCs w:val="18"/>
        </w:rPr>
        <w:t xml:space="preserve">Mr ELFERINK (Attorney-General and Justice): </w:t>
      </w:r>
      <w:r w:rsidRPr="00D94BC6">
        <w:rPr>
          <w:rFonts w:cstheme="minorHAnsi"/>
          <w:i/>
          <w:color w:val="000000"/>
          <w:sz w:val="18"/>
          <w:szCs w:val="18"/>
        </w:rPr>
        <w:t>Madam Speaker, I move that so much of standing orders be suspended as would prevent the Misuse of Dangerous Drugs Amendment Bill, Serial 136, passing through all stages during these sittings.</w:t>
      </w:r>
      <w:r>
        <w:rPr>
          <w:rFonts w:cstheme="minorHAnsi"/>
          <w:i/>
          <w:color w:val="000000"/>
          <w:sz w:val="18"/>
          <w:szCs w:val="18"/>
        </w:rPr>
        <w:t>”</w:t>
      </w:r>
      <w:r w:rsidRPr="00D94BC6">
        <w:rPr>
          <w:rFonts w:cstheme="minorHAnsi"/>
          <w:i/>
          <w:color w:val="000000"/>
          <w:sz w:val="18"/>
          <w:szCs w:val="18"/>
        </w:rPr>
        <w:t xml:space="preserve"> </w:t>
      </w:r>
      <w:r w:rsidRPr="00D94BC6">
        <w:rPr>
          <w:rFonts w:cstheme="minorHAnsi"/>
          <w:i/>
          <w:color w:val="000000"/>
          <w:sz w:val="18"/>
          <w:szCs w:val="18"/>
        </w:rPr>
        <w:br/>
      </w:r>
    </w:p>
    <w:p w:rsidR="00C06D0A" w:rsidRPr="003B0D2D" w:rsidRDefault="00C06D0A" w:rsidP="00FD6271">
      <w:pPr>
        <w:pStyle w:val="AGRBodyText"/>
      </w:pPr>
      <w:r w:rsidRPr="003B0D2D">
        <w:t xml:space="preserve">To summarise, the Hansard evidences: </w:t>
      </w:r>
    </w:p>
    <w:p w:rsidR="00C06D0A" w:rsidRPr="003B0D2D" w:rsidRDefault="00C06D0A" w:rsidP="002F1CAF">
      <w:pPr>
        <w:pStyle w:val="ListParagraph"/>
        <w:keepLines/>
        <w:numPr>
          <w:ilvl w:val="0"/>
          <w:numId w:val="10"/>
        </w:numPr>
        <w:spacing w:after="120" w:line="300" w:lineRule="exact"/>
        <w:jc w:val="left"/>
        <w:rPr>
          <w:rFonts w:ascii="Arial" w:hAnsi="Arial"/>
          <w:b/>
          <w:color w:val="000000"/>
          <w:sz w:val="22"/>
          <w:szCs w:val="22"/>
        </w:rPr>
      </w:pPr>
      <w:r w:rsidRPr="003B0D2D">
        <w:rPr>
          <w:rFonts w:ascii="Arial" w:hAnsi="Arial"/>
          <w:b/>
          <w:color w:val="000000"/>
          <w:sz w:val="22"/>
          <w:szCs w:val="22"/>
        </w:rPr>
        <w:t xml:space="preserve">A bill to amend the Misuse of Drugs Act was presented, read and read for the second time.  </w:t>
      </w:r>
    </w:p>
    <w:p w:rsidR="00C06D0A" w:rsidRPr="003B0D2D" w:rsidRDefault="00C06D0A" w:rsidP="002F1CAF">
      <w:pPr>
        <w:pStyle w:val="ListParagraph"/>
        <w:keepLines/>
        <w:numPr>
          <w:ilvl w:val="0"/>
          <w:numId w:val="10"/>
        </w:numPr>
        <w:spacing w:after="120" w:line="300" w:lineRule="exact"/>
        <w:jc w:val="left"/>
        <w:rPr>
          <w:rFonts w:ascii="Arial" w:hAnsi="Arial"/>
          <w:color w:val="000000"/>
          <w:sz w:val="22"/>
          <w:szCs w:val="22"/>
        </w:rPr>
      </w:pPr>
      <w:r w:rsidRPr="003B0D2D">
        <w:rPr>
          <w:rFonts w:ascii="Arial" w:hAnsi="Arial"/>
          <w:b/>
          <w:color w:val="000000"/>
          <w:sz w:val="22"/>
          <w:szCs w:val="22"/>
        </w:rPr>
        <w:t xml:space="preserve">The Attorney-General then moved a motion to suspend standing orders. </w:t>
      </w:r>
      <w:r w:rsidRPr="003B0D2D">
        <w:rPr>
          <w:rFonts w:ascii="Arial" w:hAnsi="Arial"/>
          <w:color w:val="000000"/>
          <w:sz w:val="22"/>
          <w:szCs w:val="22"/>
        </w:rPr>
        <w:t>This was so that the bill could be debated the following day as a matter of urgency with the government intending to have the bill approved within the September sittings with the legislation to come into operation shortly thereafter.</w:t>
      </w:r>
    </w:p>
    <w:p w:rsidR="00C06D0A" w:rsidRPr="00FC7B9D" w:rsidRDefault="00C06D0A" w:rsidP="001F6679">
      <w:pPr>
        <w:pStyle w:val="AGRHeading1"/>
      </w:pPr>
      <w:r w:rsidRPr="00FC7B9D">
        <w:t>Matters Referred to the Auditor-General Pursuant to Section 6 of the Public Information Act cont…</w:t>
      </w:r>
    </w:p>
    <w:p w:rsidR="00C06D0A" w:rsidRPr="003B0D2D" w:rsidRDefault="00C06D0A" w:rsidP="002F1CAF">
      <w:pPr>
        <w:pStyle w:val="ListParagraph"/>
        <w:keepLines/>
        <w:numPr>
          <w:ilvl w:val="0"/>
          <w:numId w:val="10"/>
        </w:numPr>
        <w:spacing w:after="120" w:line="300" w:lineRule="exact"/>
        <w:jc w:val="left"/>
        <w:rPr>
          <w:rFonts w:ascii="Arial" w:hAnsi="Arial"/>
          <w:color w:val="000000"/>
          <w:sz w:val="22"/>
          <w:szCs w:val="22"/>
        </w:rPr>
      </w:pPr>
      <w:r w:rsidRPr="003B0D2D">
        <w:rPr>
          <w:rFonts w:ascii="Arial" w:hAnsi="Arial"/>
          <w:b/>
          <w:color w:val="000000"/>
          <w:sz w:val="22"/>
          <w:szCs w:val="22"/>
        </w:rPr>
        <w:t xml:space="preserve">The motion to suspend standing orders was not supported by non-government MLAs.  </w:t>
      </w:r>
      <w:r w:rsidRPr="003B0D2D">
        <w:rPr>
          <w:rFonts w:ascii="Arial" w:hAnsi="Arial"/>
          <w:color w:val="000000"/>
          <w:sz w:val="22"/>
          <w:szCs w:val="22"/>
        </w:rPr>
        <w:t>These members expressed reluctance to adopt legislation without the established period for consultation and review in order to be informed by interested parties and by the findings from the Select Committee on Ice due to be reported in the next sittings of Parliament, scheduled for November 2015.</w:t>
      </w:r>
    </w:p>
    <w:p w:rsidR="00C06D0A" w:rsidRPr="003B0D2D" w:rsidRDefault="00C06D0A" w:rsidP="002F1CAF">
      <w:pPr>
        <w:pStyle w:val="ListParagraph"/>
        <w:keepLines/>
        <w:numPr>
          <w:ilvl w:val="0"/>
          <w:numId w:val="10"/>
        </w:numPr>
        <w:spacing w:after="120" w:line="300" w:lineRule="exact"/>
        <w:jc w:val="left"/>
        <w:rPr>
          <w:rFonts w:ascii="Arial" w:hAnsi="Arial"/>
          <w:b/>
          <w:color w:val="000000"/>
          <w:sz w:val="22"/>
          <w:szCs w:val="22"/>
        </w:rPr>
      </w:pPr>
      <w:r w:rsidRPr="003B0D2D">
        <w:rPr>
          <w:rFonts w:ascii="Arial" w:hAnsi="Arial"/>
          <w:b/>
          <w:color w:val="000000"/>
          <w:sz w:val="22"/>
          <w:szCs w:val="22"/>
        </w:rPr>
        <w:t>There was no motion put to pass the bill to amend the Misuse of Drugs Act.</w:t>
      </w:r>
    </w:p>
    <w:p w:rsidR="00C06D0A" w:rsidRPr="003B0D2D" w:rsidRDefault="00C06D0A" w:rsidP="00774491">
      <w:pPr>
        <w:keepLines/>
        <w:ind w:left="851"/>
        <w:jc w:val="left"/>
        <w:rPr>
          <w:szCs w:val="22"/>
        </w:rPr>
      </w:pPr>
      <w:r w:rsidRPr="003B0D2D">
        <w:rPr>
          <w:rStyle w:val="AGRBodyTextChar"/>
          <w:szCs w:val="22"/>
        </w:rPr>
        <w:t xml:space="preserve">Parliamentary Information Bulletin No. 13 </w:t>
      </w:r>
      <w:r w:rsidR="00C02853">
        <w:rPr>
          <w:rStyle w:val="AGRBodyTextChar"/>
          <w:szCs w:val="22"/>
        </w:rPr>
        <w:t>–</w:t>
      </w:r>
      <w:r w:rsidRPr="003B0D2D">
        <w:rPr>
          <w:rStyle w:val="AGRBodyTextChar"/>
          <w:szCs w:val="22"/>
        </w:rPr>
        <w:t xml:space="preserve"> </w:t>
      </w:r>
      <w:hyperlink r:id="rId35" w:history="1">
        <w:r w:rsidRPr="003B0D2D">
          <w:rPr>
            <w:color w:val="000000"/>
            <w:szCs w:val="22"/>
          </w:rPr>
          <w:t>Consideration of Bills</w:t>
        </w:r>
      </w:hyperlink>
      <w:r w:rsidRPr="003B0D2D">
        <w:rPr>
          <w:rStyle w:val="AGRBodyTextChar"/>
          <w:szCs w:val="22"/>
        </w:rPr>
        <w:t xml:space="preserve"> states </w:t>
      </w:r>
      <w:r w:rsidRPr="003B0D2D">
        <w:rPr>
          <w:i/>
          <w:color w:val="000000"/>
          <w:szCs w:val="22"/>
        </w:rPr>
        <w:t>“At the conclusion of the second reading speech, it is usual for debate to be adjourned for at least 30 days.  The purpose of this is to prevent surprise and to ensure each bill is able to be considered by all Members as well as any interested members of the public before it is debated to conclusion.”</w:t>
      </w:r>
      <w:r w:rsidRPr="003B0D2D">
        <w:rPr>
          <w:rStyle w:val="AGRBodyTextChar"/>
          <w:szCs w:val="22"/>
        </w:rPr>
        <w:t xml:space="preserve"> </w:t>
      </w:r>
      <w:hyperlink r:id="rId36" w:history="1">
        <w:r w:rsidRPr="003B0D2D">
          <w:rPr>
            <w:rStyle w:val="Hyperlink"/>
            <w:szCs w:val="22"/>
          </w:rPr>
          <w:t>http://www.nt.gov.au/lant/about-parliament/information-papers/information-papers.shtml</w:t>
        </w:r>
      </w:hyperlink>
      <w:r w:rsidRPr="003B0D2D">
        <w:rPr>
          <w:szCs w:val="22"/>
        </w:rPr>
        <w:t xml:space="preserve"> </w:t>
      </w:r>
    </w:p>
    <w:p w:rsidR="00C06D0A" w:rsidRPr="003B0D2D" w:rsidRDefault="00C06D0A" w:rsidP="00774491">
      <w:pPr>
        <w:keepLines/>
        <w:ind w:left="851"/>
        <w:jc w:val="left"/>
        <w:rPr>
          <w:rStyle w:val="AGRBodyTextChar"/>
          <w:szCs w:val="22"/>
        </w:rPr>
      </w:pPr>
      <w:r w:rsidRPr="003B0D2D">
        <w:rPr>
          <w:rStyle w:val="AGRBodyTextChar"/>
          <w:szCs w:val="22"/>
        </w:rPr>
        <w:t>The ice drug laws were not blocked as communicated in the advertisement with the following two consecutive sentences “</w:t>
      </w:r>
      <w:r w:rsidRPr="00B801C0">
        <w:rPr>
          <w:rStyle w:val="AGRBodyTextChar"/>
          <w:i/>
          <w:szCs w:val="22"/>
        </w:rPr>
        <w:t>This week, the NT Government proposed legislation</w:t>
      </w:r>
      <w:r w:rsidRPr="00B801C0">
        <w:rPr>
          <w:rStyle w:val="AGRBodyTextChar"/>
          <w:i/>
        </w:rPr>
        <w:t xml:space="preserve"> to give police more power to stop and search ICE traffickers on our major highways.  This law was </w:t>
      </w:r>
      <w:r w:rsidRPr="00B801C0">
        <w:rPr>
          <w:rStyle w:val="AGRBodyTextChar"/>
          <w:i/>
          <w:szCs w:val="22"/>
        </w:rPr>
        <w:t>BLOCKED in Parliament</w:t>
      </w:r>
      <w:r w:rsidRPr="003B0D2D">
        <w:rPr>
          <w:rStyle w:val="AGRBodyTextChar"/>
          <w:szCs w:val="22"/>
        </w:rPr>
        <w:t xml:space="preserve">”.  The Misuse of Drugs Amendment Bill had not progressed to the point where it was being debated therefore it is my opinion that the advertisement includes statements that are misleading and factually inaccurate and consequently the advertisement is a contravention of section 6(2)(b) of the </w:t>
      </w:r>
      <w:r w:rsidRPr="003B0D2D">
        <w:rPr>
          <w:i/>
          <w:color w:val="000000"/>
          <w:szCs w:val="22"/>
        </w:rPr>
        <w:t>Public Information Act.</w:t>
      </w:r>
    </w:p>
    <w:p w:rsidR="00C06D0A" w:rsidRPr="003B0D2D" w:rsidRDefault="00C06D0A" w:rsidP="00FD6271">
      <w:pPr>
        <w:pStyle w:val="AGRBodyText"/>
      </w:pPr>
      <w:r w:rsidRPr="003B0D2D">
        <w:t>In a meeting with me, the Director of Communications within the Office of the Chief Minister opined that the advertisement was not misleading because:</w:t>
      </w:r>
    </w:p>
    <w:p w:rsidR="00C06D0A" w:rsidRPr="003B0D2D" w:rsidRDefault="00C06D0A" w:rsidP="002F1CAF">
      <w:pPr>
        <w:pStyle w:val="ListParagraph"/>
        <w:keepLines/>
        <w:numPr>
          <w:ilvl w:val="0"/>
          <w:numId w:val="11"/>
        </w:numPr>
        <w:spacing w:after="120" w:line="300" w:lineRule="exact"/>
        <w:jc w:val="left"/>
        <w:rPr>
          <w:rFonts w:ascii="Arial" w:hAnsi="Arial"/>
          <w:color w:val="000000"/>
          <w:sz w:val="22"/>
          <w:szCs w:val="22"/>
        </w:rPr>
      </w:pPr>
      <w:r w:rsidRPr="003B0D2D">
        <w:rPr>
          <w:rFonts w:ascii="Arial" w:hAnsi="Arial"/>
          <w:color w:val="000000"/>
          <w:sz w:val="22"/>
          <w:szCs w:val="22"/>
        </w:rPr>
        <w:t>The word blocked does not mean “rejected” – therefore the advertisement is not factually incorrect.</w:t>
      </w:r>
    </w:p>
    <w:p w:rsidR="00C06D0A" w:rsidRPr="003B0D2D" w:rsidRDefault="00C06D0A" w:rsidP="002F1CAF">
      <w:pPr>
        <w:pStyle w:val="ListParagraph"/>
        <w:keepLines/>
        <w:numPr>
          <w:ilvl w:val="0"/>
          <w:numId w:val="11"/>
        </w:numPr>
        <w:spacing w:after="120" w:line="300" w:lineRule="exact"/>
        <w:jc w:val="left"/>
        <w:rPr>
          <w:rFonts w:ascii="Arial" w:hAnsi="Arial"/>
          <w:color w:val="000000"/>
          <w:sz w:val="22"/>
          <w:szCs w:val="22"/>
        </w:rPr>
      </w:pPr>
      <w:r w:rsidRPr="003B0D2D">
        <w:rPr>
          <w:rFonts w:ascii="Arial" w:hAnsi="Arial"/>
          <w:color w:val="000000"/>
          <w:sz w:val="22"/>
          <w:szCs w:val="22"/>
        </w:rPr>
        <w:t>The formatting of the names of the MLA’s listed under “voted in favour” and “blocked by”</w:t>
      </w:r>
      <w:r w:rsidR="007538DA">
        <w:rPr>
          <w:rFonts w:ascii="Arial" w:hAnsi="Arial"/>
          <w:color w:val="000000"/>
          <w:sz w:val="22"/>
          <w:szCs w:val="22"/>
        </w:rPr>
        <w:t xml:space="preserve"> is not promoting party policy</w:t>
      </w:r>
      <w:r w:rsidRPr="003B0D2D">
        <w:rPr>
          <w:rFonts w:ascii="Arial" w:hAnsi="Arial"/>
          <w:color w:val="000000"/>
          <w:sz w:val="22"/>
          <w:szCs w:val="22"/>
        </w:rPr>
        <w:t>, it is merely formatting the names listed in the Parliamentary transcript as “ayes/noes”.</w:t>
      </w:r>
    </w:p>
    <w:p w:rsidR="00C06D0A" w:rsidRPr="003B0D2D" w:rsidRDefault="00C06D0A" w:rsidP="002F1CAF">
      <w:pPr>
        <w:pStyle w:val="ListParagraph"/>
        <w:keepLines/>
        <w:numPr>
          <w:ilvl w:val="0"/>
          <w:numId w:val="11"/>
        </w:numPr>
        <w:spacing w:after="120" w:line="300" w:lineRule="exact"/>
        <w:jc w:val="left"/>
        <w:rPr>
          <w:rFonts w:ascii="Arial" w:hAnsi="Arial"/>
          <w:color w:val="000000"/>
          <w:sz w:val="22"/>
          <w:szCs w:val="22"/>
        </w:rPr>
      </w:pPr>
      <w:r w:rsidRPr="003B0D2D">
        <w:rPr>
          <w:rFonts w:ascii="Arial" w:hAnsi="Arial"/>
          <w:color w:val="000000"/>
          <w:sz w:val="22"/>
          <w:szCs w:val="22"/>
        </w:rPr>
        <w:t>The use of the Parliamentary Crest, rather than applying the Crest and title of the Chief Minister, was a mistake arising from the urgency in which the advertisement was prepared and published.</w:t>
      </w:r>
    </w:p>
    <w:p w:rsidR="00C06D0A" w:rsidRPr="00FC7B9D" w:rsidRDefault="00C06D0A" w:rsidP="001F6679">
      <w:pPr>
        <w:pStyle w:val="AGRHeading1"/>
      </w:pPr>
      <w:r w:rsidRPr="00FC7B9D">
        <w:t>Matters Referred to the Auditor-General Pursuant to Section 6 of the Public Information Act cont…</w:t>
      </w:r>
    </w:p>
    <w:p w:rsidR="00C06D0A" w:rsidRPr="005B4CD5" w:rsidRDefault="00C06D0A" w:rsidP="00FD6271">
      <w:pPr>
        <w:pStyle w:val="AGRBodyText"/>
      </w:pPr>
      <w:r w:rsidRPr="005B4CD5">
        <w:t xml:space="preserve">Synonyms for the word “blocked”, using an electronic thesaurus, include: </w:t>
      </w:r>
      <w:r w:rsidRPr="002F2FD1">
        <w:rPr>
          <w:i/>
          <w:iCs/>
        </w:rPr>
        <w:t>“obstructed; impeded; hindered; jammed; prevented; opposed; stopped; blockaded; barred; checked; deterred; frustrated; and thwarted.”</w:t>
      </w:r>
      <w:r w:rsidRPr="005B4CD5">
        <w:t xml:space="preserve"> Synonyms for the word “rejected” using an electronic thesaurus, include: “</w:t>
      </w:r>
      <w:r w:rsidRPr="002F2FD1">
        <w:rPr>
          <w:i/>
          <w:iCs/>
        </w:rPr>
        <w:t>disallowed, forbidden, banned, excluded, vetoed, prohibited, precluded, overruled”</w:t>
      </w:r>
      <w:r w:rsidR="002F2FD1" w:rsidRPr="002F2FD1">
        <w:t xml:space="preserve">. </w:t>
      </w:r>
      <w:r w:rsidRPr="005B4CD5">
        <w:t xml:space="preserve"> Notwithstanding the use of the word, the statement that </w:t>
      </w:r>
      <w:r w:rsidRPr="002F2FD1">
        <w:rPr>
          <w:i/>
        </w:rPr>
        <w:t>“This law was blocked in Parliament”</w:t>
      </w:r>
      <w:r w:rsidRPr="005B4CD5">
        <w:t xml:space="preserve"> is factually incorrect as there was no law blocked in Parliament.</w:t>
      </w:r>
    </w:p>
    <w:p w:rsidR="00C06D0A" w:rsidRPr="00F45FC3" w:rsidRDefault="00C06D0A" w:rsidP="00FD6271">
      <w:pPr>
        <w:pStyle w:val="AGRBodyText"/>
      </w:pPr>
      <w:r w:rsidRPr="00F45FC3">
        <w:t>Whilst I acknowledge the opinion of the Director of Communications that the formatting of the advertisement does not make the content misleading, it is my view that the formatting of most advertisements is designed and presented in a manner intended to influence the</w:t>
      </w:r>
      <w:r w:rsidR="00D24289">
        <w:t xml:space="preserve"> reader.</w:t>
      </w:r>
    </w:p>
    <w:p w:rsidR="00C06D0A" w:rsidRPr="00F45FC3" w:rsidRDefault="00C06D0A" w:rsidP="00FD6271">
      <w:pPr>
        <w:pStyle w:val="AGRBodyText"/>
      </w:pPr>
      <w:r w:rsidRPr="00F45FC3">
        <w:t>One letter to the editor of the NT News</w:t>
      </w:r>
      <w:r>
        <w:t xml:space="preserve"> on 23 September 2015</w:t>
      </w:r>
      <w:r w:rsidRPr="00F45FC3">
        <w:t xml:space="preserve"> stated that the advertisements “</w:t>
      </w:r>
      <w:r w:rsidRPr="00B801C0">
        <w:rPr>
          <w:i/>
        </w:rPr>
        <w:t>clearly imply that Country Liberal MLAs are concerned about the ice epidemic in the NT whereas independent and Labor MLAs are not</w:t>
      </w:r>
      <w:r w:rsidRPr="00F45FC3">
        <w:t xml:space="preserve">.”  This view, represented by a member of the public, demonstrates that the article was regarded, at least by some, as promoting party political interests. </w:t>
      </w:r>
    </w:p>
    <w:p w:rsidR="008A0CA5" w:rsidRPr="00FC7B9D" w:rsidRDefault="008A0CA5" w:rsidP="003B0D2D">
      <w:pPr>
        <w:pStyle w:val="AGRHeading3"/>
      </w:pPr>
      <w:r w:rsidRPr="00FC7B9D">
        <w:t>Conclusion</w:t>
      </w:r>
    </w:p>
    <w:p w:rsidR="00C06D0A" w:rsidRPr="003B0D2D" w:rsidRDefault="00C06D0A" w:rsidP="00FD6271">
      <w:pPr>
        <w:pStyle w:val="AGRBodyText"/>
      </w:pPr>
      <w:r w:rsidRPr="00F45FC3">
        <w:t xml:space="preserve">I have considered the content of the referrals received and made appropriate enquiries.  </w:t>
      </w:r>
      <w:r w:rsidRPr="003B0D2D">
        <w:t>As a result I have concluded that the referred material represents a contravention of the provisions of sections 6(2)(a); section 6(2)(b); and 6(2)(c) of the Act as discussed below.</w:t>
      </w:r>
    </w:p>
    <w:p w:rsidR="00C06D0A" w:rsidRPr="003B0D2D" w:rsidRDefault="00C06D0A" w:rsidP="00C06D0A">
      <w:pPr>
        <w:keepLines/>
        <w:ind w:left="851"/>
        <w:rPr>
          <w:color w:val="000000"/>
          <w:szCs w:val="22"/>
          <w:u w:val="single"/>
        </w:rPr>
      </w:pPr>
      <w:r w:rsidRPr="003B0D2D">
        <w:rPr>
          <w:color w:val="000000"/>
          <w:szCs w:val="22"/>
          <w:u w:val="single"/>
        </w:rPr>
        <w:t>Section 6(2)(a)</w:t>
      </w:r>
    </w:p>
    <w:p w:rsidR="00C06D0A" w:rsidRDefault="00C06D0A" w:rsidP="00FD6271">
      <w:pPr>
        <w:pStyle w:val="AGRBodyText"/>
        <w:rPr>
          <w:i/>
          <w:color w:val="000000"/>
          <w:lang w:eastAsia="en-AU"/>
        </w:rPr>
      </w:pPr>
      <w:r w:rsidRPr="003B0D2D">
        <w:t xml:space="preserve">In my opinion, the advertisement placed by the Office of the Chief Minister could conceivably be interpreted by the public as meaning that the legislation intended to minimise harm from the drug known as “Ice” had not passed through the Legislative Assembly as a result of the actions of non-government Members of the Legislative Assembly.  I am therefore of the opinion that the advertisement has contravened section 6(2)(a) of the </w:t>
      </w:r>
      <w:r w:rsidRPr="003B0D2D">
        <w:rPr>
          <w:i/>
          <w:iCs/>
        </w:rPr>
        <w:t>Public Information</w:t>
      </w:r>
      <w:r w:rsidRPr="003B0D2D">
        <w:rPr>
          <w:i/>
          <w:color w:val="000000"/>
          <w:lang w:eastAsia="en-AU"/>
        </w:rPr>
        <w:t xml:space="preserve"> Act </w:t>
      </w:r>
      <w:r w:rsidRPr="003B0D2D">
        <w:t>in that it promotes party</w:t>
      </w:r>
      <w:r w:rsidR="00D24289">
        <w:t xml:space="preserve"> political interests. </w:t>
      </w:r>
      <w:r w:rsidRPr="00750014">
        <w:t xml:space="preserve"> Further guidance as to what content may be seen as promoting party political interests is provided in Section 6(4) which states: </w:t>
      </w:r>
      <w:r w:rsidRPr="00750014">
        <w:rPr>
          <w:i/>
          <w:iCs/>
        </w:rPr>
        <w:t>“Without limiting subsection (2)(a), the content of the public information promotes particular party political interests if the information includes an image or message that may reasonably be regarded as promoting (whether expressly or implicitly) a particular political party or any of its members.”</w:t>
      </w:r>
    </w:p>
    <w:p w:rsidR="00C06D0A" w:rsidRPr="00FC7B9D" w:rsidRDefault="00C06D0A" w:rsidP="001F6679">
      <w:pPr>
        <w:pStyle w:val="AGRHeading1"/>
      </w:pPr>
      <w:r w:rsidRPr="00FC7B9D">
        <w:t>Matters Referred to the Auditor-General Pursuant to Section 6 of the Public Information Act cont…</w:t>
      </w:r>
    </w:p>
    <w:p w:rsidR="00C06D0A" w:rsidRPr="003B0D2D" w:rsidRDefault="00C06D0A" w:rsidP="00C06D0A">
      <w:pPr>
        <w:keepLines/>
        <w:ind w:left="851"/>
        <w:rPr>
          <w:color w:val="000000"/>
          <w:szCs w:val="22"/>
          <w:u w:val="single"/>
        </w:rPr>
      </w:pPr>
      <w:r w:rsidRPr="003B0D2D">
        <w:rPr>
          <w:color w:val="000000"/>
          <w:szCs w:val="22"/>
          <w:u w:val="single"/>
        </w:rPr>
        <w:t>Section 6(2)(b)</w:t>
      </w:r>
    </w:p>
    <w:p w:rsidR="00C06D0A" w:rsidRPr="003B0D2D" w:rsidRDefault="00C06D0A" w:rsidP="00FD6271">
      <w:pPr>
        <w:pStyle w:val="AGRBodyText"/>
      </w:pPr>
      <w:r w:rsidRPr="003B0D2D">
        <w:t>The ice drug laws were not blocked as communicated in the advertised content “</w:t>
      </w:r>
      <w:r w:rsidRPr="00B801C0">
        <w:rPr>
          <w:i/>
        </w:rPr>
        <w:t>This week, the NT Government proposed legislation to give police more power to stop and search ICE traffickers on our major highways.  This law was BLOCKED in Parliament</w:t>
      </w:r>
      <w:r w:rsidRPr="003B0D2D">
        <w:t>”.  The Misuse of Drugs Amendment Bill had not progressed to the point where it was being debated therefore it is my opinion that the advertisement includes statements that are misleading and factually inaccurate and consequently the advertisement is a contravention of section 6(2)(b) of the Act.</w:t>
      </w:r>
    </w:p>
    <w:p w:rsidR="00C06D0A" w:rsidRPr="003B0D2D" w:rsidRDefault="00C06D0A" w:rsidP="00C06D0A">
      <w:pPr>
        <w:keepLines/>
        <w:ind w:left="851"/>
        <w:rPr>
          <w:color w:val="000000"/>
          <w:szCs w:val="22"/>
          <w:u w:val="single"/>
        </w:rPr>
      </w:pPr>
      <w:r w:rsidRPr="003B0D2D">
        <w:rPr>
          <w:color w:val="000000"/>
          <w:szCs w:val="22"/>
          <w:u w:val="single"/>
        </w:rPr>
        <w:t>Section 6(2)(c)</w:t>
      </w:r>
    </w:p>
    <w:p w:rsidR="00C06D0A" w:rsidRPr="00C67318" w:rsidRDefault="00C06D0A" w:rsidP="00FD6271">
      <w:pPr>
        <w:pStyle w:val="AGRBodyText"/>
      </w:pPr>
      <w:r w:rsidRPr="003B0D2D">
        <w:t>The list of Legislative Assembly Members listed under the heading “</w:t>
      </w:r>
      <w:r w:rsidRPr="00B801C0">
        <w:rPr>
          <w:i/>
        </w:rPr>
        <w:t>Government Members who voted in favour</w:t>
      </w:r>
      <w:r w:rsidRPr="003B0D2D">
        <w:t>” represents the names of the Legislative Assembly Members who voted for an urgency motion to be supported in order that the Misuse of Drugs Amendment Bill could be debated.  The content and format of the advertisement suggests that the listed Legislative Assembly Members</w:t>
      </w:r>
      <w:r w:rsidRPr="00F45FC3">
        <w:t xml:space="preserve"> voted in favour of a piece of legislation relating to the drug known as “Ice”.  The list of Legislative Assembly Members listed under the heading “Blocked by:” represents the names of the Legislative Assembly Members who negatived the urgency motion proposed in order that the Misuse of Drugs Ame</w:t>
      </w:r>
      <w:r w:rsidR="00D24289">
        <w:t xml:space="preserve">ndment Bill could be debated.  </w:t>
      </w:r>
      <w:r w:rsidRPr="00F45FC3">
        <w:t xml:space="preserve">The Misuse of Drugs Amendment Bill was not debated in Parliament and therefore it was not voted for or against by any Legislative Assembly Members. The advertisement does not provide a reference to the Parliamentary transcript </w:t>
      </w:r>
      <w:r>
        <w:t xml:space="preserve">of Wednesday 16 September 2015 in order </w:t>
      </w:r>
      <w:r w:rsidRPr="00F45FC3">
        <w:t>to enable a reader to determine for themselves if the public information provided in the advertisement was factually correct and therefore, it is also my opinion that the advertisement is a contravention of section 6(2)(c) of the Act in that the advertisement does not clearly distinguish a statement of facts from a statement of comments.</w:t>
      </w:r>
      <w:r w:rsidRPr="00C67318">
        <w:t xml:space="preserve"> </w:t>
      </w:r>
    </w:p>
    <w:p w:rsidR="00C06D0A" w:rsidRPr="00FC7B9D" w:rsidRDefault="00C06D0A" w:rsidP="001F6679">
      <w:pPr>
        <w:pStyle w:val="AGRHeading1"/>
      </w:pPr>
      <w:r w:rsidRPr="00FC7B9D">
        <w:t>Matters Referred to the Auditor-General Pursuant to Section 6 of the Public Information Act cont…</w:t>
      </w:r>
    </w:p>
    <w:p w:rsidR="008A0CA5" w:rsidRPr="00FC7B9D" w:rsidRDefault="008A0CA5" w:rsidP="003B0D2D">
      <w:pPr>
        <w:pStyle w:val="AGRHeading3"/>
      </w:pPr>
      <w:r w:rsidRPr="00FC7B9D">
        <w:t>Recommendation</w:t>
      </w:r>
    </w:p>
    <w:p w:rsidR="00C06D0A" w:rsidRPr="00C67318" w:rsidRDefault="00C06D0A" w:rsidP="00FD6271">
      <w:pPr>
        <w:pStyle w:val="AGRBodyText"/>
      </w:pPr>
      <w:r w:rsidRPr="00C67318">
        <w:t>Section 8(3) of the Act permits me to make recommendations.  However, any recommendations under that section are limited to:</w:t>
      </w:r>
    </w:p>
    <w:p w:rsidR="00C06D0A" w:rsidRPr="00C67318" w:rsidRDefault="00C06D0A" w:rsidP="00FD6271">
      <w:pPr>
        <w:pStyle w:val="AGRBulletText"/>
      </w:pPr>
      <w:r w:rsidRPr="00C67318">
        <w:t>the withdrawal of the public information; or</w:t>
      </w:r>
    </w:p>
    <w:p w:rsidR="00C06D0A" w:rsidRPr="00C67318" w:rsidRDefault="00C06D0A" w:rsidP="00FD6271">
      <w:pPr>
        <w:pStyle w:val="AGRBulletText"/>
      </w:pPr>
      <w:r w:rsidRPr="00C67318">
        <w:t>that specified changes be made to the content of the public information.</w:t>
      </w:r>
    </w:p>
    <w:p w:rsidR="00C06D0A" w:rsidRDefault="00C06D0A" w:rsidP="00FD6271">
      <w:pPr>
        <w:pStyle w:val="AGRBodyText"/>
      </w:pPr>
      <w:r w:rsidRPr="005B205C">
        <w:t xml:space="preserve">In accordance with Section 8 (3), I make no recommendation in relation to withdrawing or changing the public information given the nature of the advertisement means it cannot be withdrawn or changed once made public.  </w:t>
      </w:r>
    </w:p>
    <w:p w:rsidR="00C06D0A" w:rsidRPr="005B205C" w:rsidRDefault="00C06D0A" w:rsidP="00FD6271">
      <w:pPr>
        <w:pStyle w:val="AGRBodyText"/>
      </w:pPr>
      <w:r>
        <w:t>I</w:t>
      </w:r>
      <w:r w:rsidRPr="005B205C">
        <w:t>n accordance with Section 7(2)(b) of the Act</w:t>
      </w:r>
      <w:r>
        <w:t xml:space="preserve"> however</w:t>
      </w:r>
      <w:r w:rsidRPr="005B205C">
        <w:t>, I do recommend that the Office of the Chief Minister implement appropriate quality assurance processes and take any action considered necessary in order to prevent further instances where factually inaccurate and misleading information is given using money or property of the Territory.  Staff of the Office of the Chief Minister may benefit from receiving training in relation to the requirements of the Act.</w:t>
      </w:r>
    </w:p>
    <w:p w:rsidR="00EE0848" w:rsidRDefault="00EE0848" w:rsidP="00FD6271">
      <w:pPr>
        <w:pStyle w:val="AGRBodyText"/>
      </w:pPr>
    </w:p>
    <w:p w:rsidR="00EE0848" w:rsidRPr="00FC7B9D" w:rsidRDefault="00EE0848" w:rsidP="00EE0848">
      <w:pPr>
        <w:pStyle w:val="AGRHeading1"/>
      </w:pPr>
      <w:r w:rsidRPr="00FC7B9D">
        <w:t>Matters Referred to the Auditor-General Pursuant to Section 6 of the Public Information Act cont…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7677"/>
      </w:tblGrid>
      <w:tr w:rsidR="00EE0848" w:rsidRPr="00FC7B9D" w:rsidTr="00933C8E">
        <w:trPr>
          <w:tblHeader/>
        </w:trPr>
        <w:tc>
          <w:tcPr>
            <w:tcW w:w="7677" w:type="dxa"/>
            <w:shd w:val="clear" w:color="auto" w:fill="F2F2F2" w:themeFill="background1" w:themeFillShade="F2"/>
          </w:tcPr>
          <w:p w:rsidR="00EE0848" w:rsidRPr="0094056D" w:rsidRDefault="00EE0848" w:rsidP="00DA46B7">
            <w:pPr>
              <w:pStyle w:val="AGRHeadingCommentJustifiedLeft0cm"/>
              <w:jc w:val="left"/>
              <w:rPr>
                <w:rFonts w:ascii="Arial" w:hAnsi="Arial" w:cs="Arial"/>
                <w:sz w:val="22"/>
                <w:szCs w:val="22"/>
                <w:lang w:val="en-AU"/>
              </w:rPr>
            </w:pPr>
            <w:r>
              <w:rPr>
                <w:rFonts w:ascii="Arial" w:hAnsi="Arial" w:cs="Arial"/>
                <w:sz w:val="22"/>
                <w:szCs w:val="22"/>
                <w:lang w:val="en-AU"/>
              </w:rPr>
              <w:t xml:space="preserve">The Office of the Chief Minister </w:t>
            </w:r>
            <w:r w:rsidRPr="0094056D">
              <w:rPr>
                <w:rFonts w:ascii="Arial" w:hAnsi="Arial" w:cs="Arial"/>
                <w:sz w:val="22"/>
                <w:szCs w:val="22"/>
                <w:lang w:val="en-AU"/>
              </w:rPr>
              <w:t>has commented:</w:t>
            </w:r>
          </w:p>
          <w:p w:rsidR="00EE0848" w:rsidRPr="00453E34" w:rsidRDefault="00EE0848" w:rsidP="00DA46B7">
            <w:pPr>
              <w:rPr>
                <w:i/>
              </w:rPr>
            </w:pPr>
            <w:r>
              <w:rPr>
                <w:i/>
              </w:rPr>
              <w:t>Your preliminary decision is noted as is your recommendation to implement appropriate quality assurance processes and to take action considered necessary in order to prevent further instances.</w:t>
            </w:r>
          </w:p>
        </w:tc>
      </w:tr>
    </w:tbl>
    <w:p w:rsidR="00EE0848" w:rsidRDefault="00EE0848" w:rsidP="00FD6271">
      <w:pPr>
        <w:pStyle w:val="AGRBodyText"/>
      </w:pPr>
    </w:p>
    <w:p w:rsidR="00317DD7" w:rsidRDefault="001D0876">
      <w:pPr>
        <w:spacing w:after="0" w:line="240" w:lineRule="auto"/>
        <w:jc w:val="left"/>
        <w:rPr>
          <w:lang w:eastAsia="en-US"/>
        </w:rPr>
      </w:pPr>
      <w:r w:rsidRPr="000A177B">
        <w:br w:type="page"/>
      </w:r>
    </w:p>
    <w:p w:rsidR="001128C0" w:rsidRPr="00FC7B9D" w:rsidRDefault="00A31F5F" w:rsidP="00317DD7">
      <w:pPr>
        <w:pStyle w:val="AGRBodyText"/>
        <w:sectPr w:rsidR="001128C0" w:rsidRPr="00FC7B9D" w:rsidSect="00AD4F6D">
          <w:headerReference w:type="first" r:id="rId37"/>
          <w:footerReference w:type="first" r:id="rId38"/>
          <w:pgSz w:w="11906" w:h="16838" w:code="9"/>
          <w:pgMar w:top="3119" w:right="1418" w:bottom="1134" w:left="1418" w:header="340" w:footer="567" w:gutter="284"/>
          <w:cols w:space="708"/>
          <w:docGrid w:linePitch="360"/>
        </w:sectPr>
      </w:pPr>
      <w:r w:rsidRPr="00FC7B9D">
        <w:rPr>
          <w:noProof/>
          <w:lang w:eastAsia="en-AU"/>
        </w:rPr>
        <mc:AlternateContent>
          <mc:Choice Requires="wps">
            <w:drawing>
              <wp:anchor distT="0" distB="0" distL="114300" distR="114300" simplePos="0" relativeHeight="251713024" behindDoc="0" locked="0" layoutInCell="1" allowOverlap="1" wp14:anchorId="1AC31D0C" wp14:editId="4A3E034A">
                <wp:simplePos x="0" y="0"/>
                <wp:positionH relativeFrom="page">
                  <wp:align>center</wp:align>
                </wp:positionH>
                <wp:positionV relativeFrom="page">
                  <wp:align>center</wp:align>
                </wp:positionV>
                <wp:extent cx="1836000" cy="633600"/>
                <wp:effectExtent l="0" t="0" r="0" b="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63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A31F5F">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1D0C" id="Rectangle 86" o:spid="_x0000_s1059" style="position:absolute;left:0;text-align:left;margin-left:0;margin-top:0;width:144.55pt;height:49.9pt;z-index:251713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" stroked="f" strokeweight="1pt">
                <v:textbox inset="0,0,0,0">
                  <w:txbxContent>
                    <w:p w:rsidR="006D2923" w:rsidRDefault="006D2923" w:rsidP="00A31F5F">
                      <w:pPr>
                        <w:pStyle w:val="AGRTableText"/>
                      </w:pPr>
                      <w:r>
                        <w:t>This page deliberately left blank.</w:t>
                      </w:r>
                    </w:p>
                  </w:txbxContent>
                </v:textbox>
                <w10:wrap anchorx="page" anchory="page"/>
              </v:rect>
            </w:pict>
          </mc:Fallback>
        </mc:AlternateContent>
      </w:r>
    </w:p>
    <w:p w:rsidR="0029575C" w:rsidRPr="00FC7B9D" w:rsidRDefault="0029575C" w:rsidP="001F6679">
      <w:pPr>
        <w:pStyle w:val="AGRHeading1"/>
      </w:pPr>
      <w:r w:rsidRPr="00FC7B9D">
        <w:tab/>
        <w:t>Appendi</w:t>
      </w:r>
      <w:r w:rsidR="00EE47C3" w:rsidRPr="00FC7B9D">
        <w:t>c</w:t>
      </w:r>
      <w:r w:rsidRPr="00FC7B9D">
        <w:t xml:space="preserve">es </w:t>
      </w:r>
    </w:p>
    <w:p w:rsidR="0029575C" w:rsidRPr="00FC7B9D" w:rsidRDefault="0029575C" w:rsidP="00FD6271">
      <w:pPr>
        <w:pStyle w:val="AGRBodyText"/>
        <w:sectPr w:rsidR="0029575C" w:rsidRPr="00FC7B9D" w:rsidSect="00D432BC">
          <w:pgSz w:w="11906" w:h="16838" w:code="9"/>
          <w:pgMar w:top="3119" w:right="1418" w:bottom="1134" w:left="1418" w:header="340" w:footer="567" w:gutter="284"/>
          <w:cols w:space="708"/>
          <w:vAlign w:val="center"/>
          <w:docGrid w:linePitch="360"/>
        </w:sectPr>
      </w:pPr>
      <w:bookmarkStart w:id="108" w:name="tafs_end"/>
      <w:bookmarkEnd w:id="108"/>
    </w:p>
    <w:p w:rsidR="00AC0681" w:rsidRPr="00FC7B9D" w:rsidRDefault="006C6F85" w:rsidP="00FD6271">
      <w:pPr>
        <w:pStyle w:val="AGRBodyText"/>
      </w:pPr>
      <w:r w:rsidRPr="00FC7B9D">
        <w:rPr>
          <w:noProof/>
          <w:lang w:eastAsia="en-AU"/>
        </w:rPr>
        <mc:AlternateContent>
          <mc:Choice Requires="wps">
            <w:drawing>
              <wp:anchor distT="0" distB="0" distL="114300" distR="114300" simplePos="0" relativeHeight="251655680" behindDoc="0" locked="0" layoutInCell="1" allowOverlap="1" wp14:anchorId="481114FC" wp14:editId="525EDEFD">
                <wp:simplePos x="0" y="0"/>
                <wp:positionH relativeFrom="page">
                  <wp:align>center</wp:align>
                </wp:positionH>
                <wp:positionV relativeFrom="page">
                  <wp:align>center</wp:align>
                </wp:positionV>
                <wp:extent cx="1835785" cy="633730"/>
                <wp:effectExtent l="0" t="0" r="0" b="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337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14FC" id="_x0000_s1060" style="position:absolute;left:0;text-align:left;margin-left:0;margin-top:0;width:144.55pt;height:49.9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" stroked="f" strokeweight="1pt">
                <v:textbox inset="0,0,0,0">
                  <w:txbxContent>
                    <w:p w:rsidR="006D2923" w:rsidRDefault="006D2923" w:rsidP="00650E5B">
                      <w:pPr>
                        <w:pStyle w:val="AGRTableText"/>
                      </w:pPr>
                      <w:r>
                        <w:t>This page deliberately left blank.</w:t>
                      </w:r>
                    </w:p>
                  </w:txbxContent>
                </v:textbox>
                <w10:wrap anchorx="page" anchory="page"/>
              </v:rect>
            </w:pict>
          </mc:Fallback>
        </mc:AlternateContent>
      </w:r>
    </w:p>
    <w:p w:rsidR="003C7395" w:rsidRPr="00FC7B9D" w:rsidRDefault="003C7395" w:rsidP="001F6679">
      <w:pPr>
        <w:pStyle w:val="AGRHeading1"/>
      </w:pPr>
      <w:bookmarkStart w:id="109" w:name="appendix_1"/>
      <w:bookmarkStart w:id="110" w:name="_Toc185213353"/>
      <w:bookmarkStart w:id="111" w:name="_Toc185325866"/>
      <w:r w:rsidRPr="00FC7B9D">
        <w:t xml:space="preserve">Appendix </w:t>
      </w:r>
      <w:r w:rsidR="00344797" w:rsidRPr="00FC7B9D">
        <w:t xml:space="preserve">1: Audit Opinion Reports Issued Since </w:t>
      </w:r>
      <w:r w:rsidR="00420D25">
        <w:t>30 June 2015</w:t>
      </w:r>
      <w:bookmarkEnd w:id="109"/>
      <w:bookmarkEnd w:id="110"/>
      <w:bookmarkEnd w:id="111"/>
    </w:p>
    <w:p w:rsidR="00E419E6" w:rsidRPr="00FC7B9D" w:rsidRDefault="000D03AB" w:rsidP="00E419E6">
      <w:pPr>
        <w:pStyle w:val="AGRHeading2"/>
        <w:ind w:left="0"/>
      </w:pPr>
      <w:r w:rsidRPr="00FC7B9D">
        <w:t xml:space="preserve">Financial Statements for the year ended </w:t>
      </w:r>
      <w:r w:rsidR="00420D25">
        <w:t>30 June 2015</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193E04" w:rsidRPr="00FC7B9D" w:rsidTr="00CC49EF">
        <w:trPr>
          <w:cantSplit/>
          <w:tblHeader/>
        </w:trPr>
        <w:tc>
          <w:tcPr>
            <w:tcW w:w="3828" w:type="dxa"/>
            <w:tcBorders>
              <w:bottom w:val="single" w:sz="4" w:space="0" w:color="auto"/>
            </w:tcBorders>
            <w:shd w:val="clear" w:color="auto" w:fill="auto"/>
            <w:vAlign w:val="bottom"/>
          </w:tcPr>
          <w:p w:rsidR="00193E04" w:rsidRPr="00FC7B9D" w:rsidRDefault="00193E04">
            <w:pPr>
              <w:pStyle w:val="AGRTableText"/>
            </w:pPr>
          </w:p>
          <w:p w:rsidR="00193E04" w:rsidRPr="00FC7B9D" w:rsidRDefault="00193E04">
            <w:pPr>
              <w:pStyle w:val="AGRTableText"/>
            </w:pPr>
          </w:p>
        </w:tc>
        <w:tc>
          <w:tcPr>
            <w:tcW w:w="1795" w:type="dxa"/>
            <w:tcBorders>
              <w:bottom w:val="single" w:sz="4" w:space="0" w:color="auto"/>
            </w:tcBorders>
            <w:shd w:val="clear" w:color="auto" w:fill="auto"/>
            <w:vAlign w:val="bottom"/>
          </w:tcPr>
          <w:p w:rsidR="00193E04" w:rsidRPr="00FC7B9D" w:rsidRDefault="00193E04" w:rsidP="00790D3C">
            <w:pPr>
              <w:pStyle w:val="AGRTableText"/>
              <w:jc w:val="center"/>
            </w:pPr>
            <w:r w:rsidRPr="00FC7B9D">
              <w:t xml:space="preserve">Date </w:t>
            </w:r>
            <w:r w:rsidR="00801CDA" w:rsidRPr="00FC7B9D">
              <w:t>201</w:t>
            </w:r>
            <w:r w:rsidR="00420D25">
              <w:t>4</w:t>
            </w:r>
            <w:r w:rsidR="00801CDA" w:rsidRPr="00FC7B9D">
              <w:t>-1</w:t>
            </w:r>
            <w:r w:rsidR="00420D25">
              <w:t>5</w:t>
            </w:r>
          </w:p>
          <w:p w:rsidR="00193E04" w:rsidRPr="00FC7B9D" w:rsidRDefault="00193E04" w:rsidP="00790D3C">
            <w:pPr>
              <w:pStyle w:val="AGRTableText"/>
              <w:jc w:val="center"/>
            </w:pPr>
            <w:r w:rsidRPr="00FC7B9D">
              <w:t>Financial</w:t>
            </w:r>
          </w:p>
          <w:p w:rsidR="00193E04" w:rsidRPr="00FC7B9D" w:rsidRDefault="00193E04" w:rsidP="00790D3C">
            <w:pPr>
              <w:pStyle w:val="AGRTableText"/>
              <w:jc w:val="center"/>
            </w:pPr>
            <w:r w:rsidRPr="00FC7B9D">
              <w:t>Statements</w:t>
            </w:r>
          </w:p>
          <w:p w:rsidR="00193E04" w:rsidRPr="00FC7B9D" w:rsidRDefault="00193E04" w:rsidP="00790D3C">
            <w:pPr>
              <w:pStyle w:val="AGRTableText"/>
              <w:jc w:val="center"/>
            </w:pPr>
            <w:r w:rsidRPr="00FC7B9D">
              <w:t xml:space="preserve">tabled </w:t>
            </w:r>
            <w:r w:rsidR="00855F8E">
              <w:t>in the</w:t>
            </w:r>
          </w:p>
          <w:p w:rsidR="00193E04" w:rsidRPr="00FC7B9D" w:rsidRDefault="00193E04" w:rsidP="00790D3C">
            <w:pPr>
              <w:pStyle w:val="AGRTableText"/>
              <w:jc w:val="center"/>
            </w:pPr>
            <w:r w:rsidRPr="00FC7B9D">
              <w:t>Legislative</w:t>
            </w:r>
          </w:p>
          <w:p w:rsidR="00193E04" w:rsidRPr="00FC7B9D" w:rsidRDefault="00193E04" w:rsidP="00790D3C">
            <w:pPr>
              <w:pStyle w:val="AGRTableText"/>
              <w:jc w:val="center"/>
            </w:pPr>
            <w:r w:rsidRPr="00FC7B9D">
              <w:t>Assembly</w:t>
            </w:r>
          </w:p>
        </w:tc>
        <w:tc>
          <w:tcPr>
            <w:tcW w:w="1796" w:type="dxa"/>
            <w:tcBorders>
              <w:bottom w:val="single" w:sz="4" w:space="0" w:color="auto"/>
            </w:tcBorders>
            <w:shd w:val="clear" w:color="auto" w:fill="auto"/>
            <w:vAlign w:val="bottom"/>
          </w:tcPr>
          <w:p w:rsidR="00193E04" w:rsidRPr="00FC7B9D" w:rsidRDefault="00193E04" w:rsidP="00176602">
            <w:pPr>
              <w:pStyle w:val="AGRTableText"/>
              <w:jc w:val="center"/>
            </w:pPr>
            <w:r w:rsidRPr="00FC7B9D">
              <w:t>Date of</w:t>
            </w:r>
          </w:p>
          <w:p w:rsidR="00193E04" w:rsidRPr="00FC7B9D" w:rsidRDefault="00193E04" w:rsidP="00176602">
            <w:pPr>
              <w:pStyle w:val="AGRTableText"/>
              <w:jc w:val="center"/>
            </w:pPr>
            <w:r w:rsidRPr="00FC7B9D">
              <w:t>Audit Report</w:t>
            </w:r>
          </w:p>
          <w:p w:rsidR="00193E04" w:rsidRPr="00FC7B9D" w:rsidRDefault="00193E04" w:rsidP="00176602">
            <w:pPr>
              <w:pStyle w:val="AGRTableText"/>
              <w:jc w:val="center"/>
            </w:pPr>
            <w:r w:rsidRPr="00FC7B9D">
              <w:t>Year ended</w:t>
            </w:r>
          </w:p>
          <w:p w:rsidR="00193E04" w:rsidRPr="00FC7B9D" w:rsidRDefault="00420D25" w:rsidP="00176602">
            <w:pPr>
              <w:pStyle w:val="AGRTableText"/>
              <w:jc w:val="center"/>
            </w:pPr>
            <w:r>
              <w:t>30 June 2015</w:t>
            </w:r>
          </w:p>
        </w:tc>
        <w:tc>
          <w:tcPr>
            <w:tcW w:w="1796" w:type="dxa"/>
            <w:tcBorders>
              <w:bottom w:val="single" w:sz="4" w:space="0" w:color="auto"/>
            </w:tcBorders>
            <w:shd w:val="clear" w:color="auto" w:fill="auto"/>
            <w:vAlign w:val="bottom"/>
          </w:tcPr>
          <w:p w:rsidR="00193E04" w:rsidRPr="00FC7B9D" w:rsidRDefault="00193E04" w:rsidP="00790D3C">
            <w:pPr>
              <w:pStyle w:val="AGRTableText"/>
              <w:jc w:val="center"/>
            </w:pPr>
            <w:r w:rsidRPr="00FC7B9D">
              <w:t>Date of</w:t>
            </w:r>
          </w:p>
          <w:p w:rsidR="00193E04" w:rsidRPr="00FC7B9D" w:rsidRDefault="00193E04" w:rsidP="00790D3C">
            <w:pPr>
              <w:pStyle w:val="AGRTableText"/>
              <w:jc w:val="center"/>
            </w:pPr>
            <w:r w:rsidRPr="00FC7B9D">
              <w:t>Audit Report</w:t>
            </w:r>
          </w:p>
          <w:p w:rsidR="00193E04" w:rsidRPr="00FC7B9D" w:rsidRDefault="00193E04" w:rsidP="00790D3C">
            <w:pPr>
              <w:pStyle w:val="AGRTableText"/>
              <w:jc w:val="center"/>
            </w:pPr>
            <w:r w:rsidRPr="00FC7B9D">
              <w:t>Year ended</w:t>
            </w:r>
          </w:p>
          <w:p w:rsidR="00193E04" w:rsidRPr="00FC7B9D" w:rsidRDefault="00193E04" w:rsidP="00420D25">
            <w:pPr>
              <w:pStyle w:val="AGRTableText"/>
              <w:jc w:val="center"/>
            </w:pPr>
            <w:r w:rsidRPr="00FC7B9D">
              <w:t xml:space="preserve">30 June </w:t>
            </w:r>
            <w:r w:rsidR="003E7E88" w:rsidRPr="00FC7B9D">
              <w:t>201</w:t>
            </w:r>
            <w:r w:rsidR="00420D25">
              <w:t>4</w:t>
            </w:r>
          </w:p>
        </w:tc>
      </w:tr>
      <w:tr w:rsidR="00487FED" w:rsidRPr="00FC7B9D" w:rsidTr="00FA19CD">
        <w:trPr>
          <w:cantSplit/>
        </w:trPr>
        <w:tc>
          <w:tcPr>
            <w:tcW w:w="3828" w:type="dxa"/>
            <w:tcBorders>
              <w:top w:val="single" w:sz="4" w:space="0" w:color="auto"/>
            </w:tcBorders>
            <w:shd w:val="clear" w:color="auto" w:fill="auto"/>
          </w:tcPr>
          <w:p w:rsidR="00487FED" w:rsidRPr="00FC7B9D" w:rsidRDefault="00487FED" w:rsidP="00FA19CD">
            <w:pPr>
              <w:pStyle w:val="AGRTableText"/>
            </w:pPr>
            <w:r>
              <w:t>Board of the Museum and Art Gallery of the Northern Territory</w:t>
            </w:r>
          </w:p>
        </w:tc>
        <w:tc>
          <w:tcPr>
            <w:tcW w:w="1795" w:type="dxa"/>
            <w:tcBorders>
              <w:top w:val="single" w:sz="4" w:space="0" w:color="auto"/>
            </w:tcBorders>
            <w:shd w:val="clear" w:color="auto" w:fill="auto"/>
            <w:vAlign w:val="bottom"/>
          </w:tcPr>
          <w:p w:rsidR="00487FED" w:rsidRPr="00FC7B9D" w:rsidRDefault="00487FED" w:rsidP="00FA19CD">
            <w:pPr>
              <w:pStyle w:val="AGRTableText"/>
              <w:ind w:right="94"/>
              <w:jc w:val="right"/>
            </w:pPr>
            <w:r w:rsidRPr="00855F8E">
              <w:t>Not yet tabled</w:t>
            </w:r>
          </w:p>
        </w:tc>
        <w:tc>
          <w:tcPr>
            <w:tcW w:w="1796" w:type="dxa"/>
            <w:tcBorders>
              <w:top w:val="single" w:sz="4" w:space="0" w:color="auto"/>
            </w:tcBorders>
            <w:shd w:val="clear" w:color="auto" w:fill="auto"/>
            <w:vAlign w:val="bottom"/>
          </w:tcPr>
          <w:p w:rsidR="00487FED" w:rsidRPr="00FC7B9D" w:rsidRDefault="00487FED" w:rsidP="00FA19CD">
            <w:pPr>
              <w:pStyle w:val="AGRTableText"/>
              <w:ind w:right="94"/>
              <w:jc w:val="right"/>
            </w:pPr>
            <w:r>
              <w:t>9 December 15</w:t>
            </w:r>
          </w:p>
        </w:tc>
        <w:tc>
          <w:tcPr>
            <w:tcW w:w="1796" w:type="dxa"/>
            <w:tcBorders>
              <w:top w:val="single" w:sz="4" w:space="0" w:color="auto"/>
            </w:tcBorders>
            <w:shd w:val="clear" w:color="auto" w:fill="auto"/>
            <w:vAlign w:val="bottom"/>
          </w:tcPr>
          <w:p w:rsidR="00487FED" w:rsidRPr="00FC7B9D" w:rsidRDefault="00487FED" w:rsidP="00FA19CD">
            <w:pPr>
              <w:pStyle w:val="AGRTableText"/>
              <w:ind w:right="94"/>
              <w:jc w:val="right"/>
            </w:pPr>
            <w:r w:rsidRPr="00855F8E">
              <w:t>N/A</w:t>
            </w:r>
          </w:p>
        </w:tc>
      </w:tr>
      <w:tr w:rsidR="00487FED" w:rsidRPr="00FC7B9D" w:rsidTr="00FA19CD">
        <w:trPr>
          <w:cantSplit/>
        </w:trPr>
        <w:tc>
          <w:tcPr>
            <w:tcW w:w="3828" w:type="dxa"/>
            <w:shd w:val="clear" w:color="auto" w:fill="auto"/>
          </w:tcPr>
          <w:p w:rsidR="00487FED" w:rsidRPr="00FC7B9D" w:rsidRDefault="00487FED" w:rsidP="00FA19CD">
            <w:pPr>
              <w:pStyle w:val="AGRTableText"/>
            </w:pPr>
            <w:r>
              <w:t>Central Australia</w:t>
            </w:r>
            <w:r w:rsidRPr="00FC7B9D">
              <w:t xml:space="preserve"> </w:t>
            </w:r>
            <w:r>
              <w:t>Health Service</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16 October 15</w:t>
            </w:r>
          </w:p>
        </w:tc>
        <w:tc>
          <w:tcPr>
            <w:tcW w:w="1796" w:type="dxa"/>
            <w:shd w:val="clear" w:color="auto" w:fill="auto"/>
            <w:vAlign w:val="bottom"/>
          </w:tcPr>
          <w:p w:rsidR="00487FED" w:rsidRPr="00FC7B9D" w:rsidRDefault="00487FED" w:rsidP="00FA19CD">
            <w:pPr>
              <w:pStyle w:val="AGRTableText"/>
              <w:ind w:right="94"/>
              <w:jc w:val="right"/>
            </w:pPr>
            <w:r w:rsidRPr="00FC7B9D">
              <w:t>9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Cobourg Peninsula Sanctuary and Marine Park Board</w:t>
            </w:r>
          </w:p>
        </w:tc>
        <w:tc>
          <w:tcPr>
            <w:tcW w:w="1795" w:type="dxa"/>
            <w:shd w:val="clear" w:color="auto" w:fill="auto"/>
            <w:vAlign w:val="bottom"/>
          </w:tcPr>
          <w:p w:rsidR="00487FED" w:rsidRPr="00FC7B9D" w:rsidRDefault="00487FED" w:rsidP="00FA19CD">
            <w:pPr>
              <w:pStyle w:val="AGRTableText"/>
              <w:ind w:right="94"/>
              <w:jc w:val="right"/>
            </w:pPr>
            <w:r w:rsidRPr="00855F8E">
              <w:t>Not yet tabled</w:t>
            </w:r>
          </w:p>
        </w:tc>
        <w:tc>
          <w:tcPr>
            <w:tcW w:w="1796" w:type="dxa"/>
            <w:shd w:val="clear" w:color="auto" w:fill="auto"/>
            <w:vAlign w:val="bottom"/>
          </w:tcPr>
          <w:p w:rsidR="00487FED" w:rsidRPr="00FC7B9D" w:rsidRDefault="00487FED" w:rsidP="00FA19CD">
            <w:pPr>
              <w:pStyle w:val="AGRTableText"/>
              <w:ind w:right="94"/>
              <w:jc w:val="right"/>
            </w:pPr>
            <w:r>
              <w:t>6 November 15</w:t>
            </w:r>
          </w:p>
        </w:tc>
        <w:tc>
          <w:tcPr>
            <w:tcW w:w="1796" w:type="dxa"/>
            <w:shd w:val="clear" w:color="auto" w:fill="auto"/>
            <w:vAlign w:val="bottom"/>
          </w:tcPr>
          <w:p w:rsidR="00487FED" w:rsidRPr="00FC7B9D" w:rsidRDefault="00487FED" w:rsidP="00FA19CD">
            <w:pPr>
              <w:pStyle w:val="AGRTableText"/>
              <w:ind w:right="94"/>
              <w:jc w:val="right"/>
            </w:pPr>
            <w:r w:rsidRPr="00FC7B9D">
              <w:t>31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Common Funds of the Public Trustee</w:t>
            </w:r>
          </w:p>
        </w:tc>
        <w:tc>
          <w:tcPr>
            <w:tcW w:w="1795" w:type="dxa"/>
            <w:shd w:val="clear" w:color="auto" w:fill="auto"/>
            <w:vAlign w:val="bottom"/>
          </w:tcPr>
          <w:p w:rsidR="00487FED" w:rsidRPr="00FC7B9D" w:rsidRDefault="00487FED" w:rsidP="00FA19CD">
            <w:pPr>
              <w:pStyle w:val="AGRTableText"/>
              <w:ind w:right="94"/>
              <w:jc w:val="right"/>
            </w:pPr>
            <w:r w:rsidRPr="00855F8E">
              <w:t>Not yet tabled</w:t>
            </w:r>
          </w:p>
        </w:tc>
        <w:tc>
          <w:tcPr>
            <w:tcW w:w="1796" w:type="dxa"/>
            <w:shd w:val="clear" w:color="auto" w:fill="auto"/>
            <w:vAlign w:val="bottom"/>
          </w:tcPr>
          <w:p w:rsidR="00487FED" w:rsidRPr="00FC7B9D" w:rsidRDefault="00487FED" w:rsidP="00FA19CD">
            <w:pPr>
              <w:pStyle w:val="AGRTableText"/>
              <w:ind w:right="94"/>
              <w:jc w:val="right"/>
            </w:pPr>
            <w:r>
              <w:t>30 November 15</w:t>
            </w:r>
          </w:p>
        </w:tc>
        <w:tc>
          <w:tcPr>
            <w:tcW w:w="1796" w:type="dxa"/>
            <w:shd w:val="clear" w:color="auto" w:fill="auto"/>
            <w:vAlign w:val="bottom"/>
          </w:tcPr>
          <w:p w:rsidR="00487FED" w:rsidRPr="00FC7B9D" w:rsidRDefault="00487FED" w:rsidP="00FA19CD">
            <w:pPr>
              <w:pStyle w:val="AGRTableText"/>
              <w:ind w:right="94"/>
              <w:jc w:val="right"/>
            </w:pPr>
            <w:r w:rsidRPr="00FC7B9D">
              <w:t>10 December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Darwin Bus Service</w:t>
            </w:r>
          </w:p>
        </w:tc>
        <w:tc>
          <w:tcPr>
            <w:tcW w:w="1795" w:type="dxa"/>
            <w:shd w:val="clear" w:color="auto" w:fill="auto"/>
            <w:vAlign w:val="bottom"/>
          </w:tcPr>
          <w:p w:rsidR="00487FED" w:rsidRPr="00FC7B9D" w:rsidRDefault="00487FED" w:rsidP="00FA19CD">
            <w:pPr>
              <w:pStyle w:val="AGRTableText"/>
              <w:ind w:right="94"/>
              <w:jc w:val="right"/>
            </w:pPr>
            <w:r w:rsidRPr="00FC7B9D">
              <w:t>Not required</w:t>
            </w:r>
          </w:p>
        </w:tc>
        <w:tc>
          <w:tcPr>
            <w:tcW w:w="1796" w:type="dxa"/>
            <w:shd w:val="clear" w:color="auto" w:fill="auto"/>
            <w:vAlign w:val="bottom"/>
          </w:tcPr>
          <w:p w:rsidR="00487FED" w:rsidRPr="00FC7B9D" w:rsidRDefault="00487FED" w:rsidP="00FA19CD">
            <w:pPr>
              <w:pStyle w:val="AGRTableText"/>
              <w:ind w:right="94"/>
              <w:jc w:val="right"/>
            </w:pPr>
            <w:r>
              <w:t>25 September 15</w:t>
            </w:r>
          </w:p>
        </w:tc>
        <w:tc>
          <w:tcPr>
            <w:tcW w:w="1796" w:type="dxa"/>
            <w:shd w:val="clear" w:color="auto" w:fill="auto"/>
            <w:vAlign w:val="bottom"/>
          </w:tcPr>
          <w:p w:rsidR="00487FED" w:rsidRPr="00FC7B9D" w:rsidRDefault="00487FED" w:rsidP="00FA19CD">
            <w:pPr>
              <w:pStyle w:val="AGRTableText"/>
              <w:ind w:right="94"/>
              <w:jc w:val="right"/>
            </w:pPr>
            <w:r w:rsidRPr="00FC7B9D">
              <w:t>1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Darwin Port Corporation</w:t>
            </w:r>
          </w:p>
        </w:tc>
        <w:tc>
          <w:tcPr>
            <w:tcW w:w="1795" w:type="dxa"/>
            <w:shd w:val="clear" w:color="auto" w:fill="auto"/>
            <w:vAlign w:val="bottom"/>
          </w:tcPr>
          <w:p w:rsidR="00487FED" w:rsidRPr="0098427C" w:rsidRDefault="00487FED" w:rsidP="00FA19CD">
            <w:pPr>
              <w:pStyle w:val="AGRTableText"/>
              <w:ind w:right="94"/>
              <w:jc w:val="right"/>
              <w:rPr>
                <w:color w:val="000000" w:themeColor="text1"/>
              </w:rPr>
            </w:pPr>
            <w:r w:rsidRPr="0098427C">
              <w:rPr>
                <w:color w:val="000000" w:themeColor="text1"/>
              </w:rPr>
              <w:t>3 December 15</w:t>
            </w:r>
          </w:p>
        </w:tc>
        <w:tc>
          <w:tcPr>
            <w:tcW w:w="1796" w:type="dxa"/>
            <w:shd w:val="clear" w:color="auto" w:fill="auto"/>
            <w:vAlign w:val="bottom"/>
          </w:tcPr>
          <w:p w:rsidR="00487FED" w:rsidRPr="00FC7B9D" w:rsidRDefault="00487FED" w:rsidP="00FA19CD">
            <w:pPr>
              <w:pStyle w:val="AGRTableText"/>
              <w:ind w:right="94"/>
              <w:jc w:val="right"/>
            </w:pPr>
            <w:r>
              <w:t>17 September 15</w:t>
            </w:r>
          </w:p>
        </w:tc>
        <w:tc>
          <w:tcPr>
            <w:tcW w:w="1796" w:type="dxa"/>
            <w:shd w:val="clear" w:color="auto" w:fill="auto"/>
            <w:vAlign w:val="bottom"/>
          </w:tcPr>
          <w:p w:rsidR="00487FED" w:rsidRPr="00FC7B9D" w:rsidRDefault="00487FED" w:rsidP="00FA19CD">
            <w:pPr>
              <w:pStyle w:val="AGRTableText"/>
              <w:ind w:right="94"/>
              <w:jc w:val="right"/>
            </w:pPr>
            <w:r w:rsidRPr="00FC7B9D">
              <w:t>2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Darwin Waterfront Corporation</w:t>
            </w:r>
          </w:p>
        </w:tc>
        <w:tc>
          <w:tcPr>
            <w:tcW w:w="1795" w:type="dxa"/>
            <w:shd w:val="clear" w:color="auto" w:fill="auto"/>
            <w:vAlign w:val="bottom"/>
          </w:tcPr>
          <w:p w:rsidR="00487FED" w:rsidRPr="00FC7B9D" w:rsidRDefault="00487FED" w:rsidP="00FA19CD">
            <w:pPr>
              <w:pStyle w:val="AGRTableText"/>
              <w:ind w:right="94"/>
              <w:jc w:val="right"/>
            </w:pPr>
            <w:r>
              <w:t>17 November 15</w:t>
            </w:r>
          </w:p>
        </w:tc>
        <w:tc>
          <w:tcPr>
            <w:tcW w:w="1796" w:type="dxa"/>
            <w:shd w:val="clear" w:color="auto" w:fill="auto"/>
            <w:vAlign w:val="bottom"/>
          </w:tcPr>
          <w:p w:rsidR="00487FED" w:rsidRPr="00FC7B9D" w:rsidRDefault="00487FED" w:rsidP="00FA19CD">
            <w:pPr>
              <w:pStyle w:val="AGRTableText"/>
              <w:ind w:right="94"/>
              <w:jc w:val="right"/>
            </w:pPr>
            <w:r>
              <w:t>25 September 15</w:t>
            </w:r>
          </w:p>
        </w:tc>
        <w:tc>
          <w:tcPr>
            <w:tcW w:w="1796" w:type="dxa"/>
            <w:shd w:val="clear" w:color="auto" w:fill="auto"/>
            <w:vAlign w:val="bottom"/>
          </w:tcPr>
          <w:p w:rsidR="00487FED" w:rsidRPr="00FC7B9D" w:rsidRDefault="00487FED" w:rsidP="00FA19CD">
            <w:pPr>
              <w:pStyle w:val="AGRTableText"/>
              <w:ind w:right="94"/>
              <w:jc w:val="right"/>
            </w:pPr>
            <w:r w:rsidRPr="00FC7B9D">
              <w:t>7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Data Centre Services</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1 October 15</w:t>
            </w:r>
          </w:p>
        </w:tc>
        <w:tc>
          <w:tcPr>
            <w:tcW w:w="1796" w:type="dxa"/>
            <w:shd w:val="clear" w:color="auto" w:fill="auto"/>
            <w:vAlign w:val="bottom"/>
          </w:tcPr>
          <w:p w:rsidR="00487FED" w:rsidRPr="00FC7B9D" w:rsidRDefault="00487FED" w:rsidP="00FA19CD">
            <w:pPr>
              <w:pStyle w:val="AGRTableText"/>
              <w:ind w:right="94"/>
              <w:jc w:val="right"/>
            </w:pPr>
            <w:r w:rsidRPr="00FC7B9D">
              <w:t>1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Desert Knowledge Australia</w:t>
            </w:r>
          </w:p>
        </w:tc>
        <w:tc>
          <w:tcPr>
            <w:tcW w:w="1795" w:type="dxa"/>
            <w:shd w:val="clear" w:color="auto" w:fill="auto"/>
            <w:vAlign w:val="bottom"/>
          </w:tcPr>
          <w:p w:rsidR="00487FED" w:rsidRPr="002D7687" w:rsidRDefault="00487FED" w:rsidP="00FA19CD">
            <w:pPr>
              <w:pStyle w:val="AGRTableText"/>
              <w:ind w:right="94"/>
              <w:jc w:val="right"/>
              <w:rPr>
                <w:highlight w:val="yellow"/>
              </w:rPr>
            </w:pPr>
            <w:r>
              <w:t>19 November 15</w:t>
            </w:r>
          </w:p>
        </w:tc>
        <w:tc>
          <w:tcPr>
            <w:tcW w:w="1796" w:type="dxa"/>
            <w:shd w:val="clear" w:color="auto" w:fill="auto"/>
            <w:vAlign w:val="bottom"/>
          </w:tcPr>
          <w:p w:rsidR="00487FED" w:rsidRPr="00FC7B9D" w:rsidRDefault="00487FED" w:rsidP="00FA19CD">
            <w:pPr>
              <w:pStyle w:val="AGRTableText"/>
              <w:ind w:right="94"/>
              <w:jc w:val="right"/>
            </w:pPr>
            <w:r>
              <w:t>3 November 15</w:t>
            </w:r>
          </w:p>
        </w:tc>
        <w:tc>
          <w:tcPr>
            <w:tcW w:w="1796" w:type="dxa"/>
            <w:shd w:val="clear" w:color="auto" w:fill="auto"/>
            <w:vAlign w:val="bottom"/>
          </w:tcPr>
          <w:p w:rsidR="00487FED" w:rsidRPr="00FC7B9D" w:rsidRDefault="00487FED" w:rsidP="00FA19CD">
            <w:pPr>
              <w:pStyle w:val="AGRTableText"/>
              <w:ind w:right="94"/>
              <w:jc w:val="right"/>
            </w:pPr>
            <w:r>
              <w:t>1</w:t>
            </w:r>
            <w:r w:rsidRPr="00FC7B9D">
              <w:t>7 November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Indigenous Essential Services Pty Ltd</w:t>
            </w:r>
          </w:p>
        </w:tc>
        <w:tc>
          <w:tcPr>
            <w:tcW w:w="1795" w:type="dxa"/>
            <w:shd w:val="clear" w:color="auto" w:fill="auto"/>
            <w:vAlign w:val="bottom"/>
          </w:tcPr>
          <w:p w:rsidR="00487FED" w:rsidRPr="00FC7B9D" w:rsidRDefault="00487FED" w:rsidP="00FA19CD">
            <w:pPr>
              <w:pStyle w:val="AGRTableText"/>
              <w:ind w:right="94"/>
              <w:jc w:val="right"/>
            </w:pPr>
            <w:r w:rsidRPr="00FC7B9D">
              <w:t>Not required</w:t>
            </w:r>
          </w:p>
        </w:tc>
        <w:tc>
          <w:tcPr>
            <w:tcW w:w="1796" w:type="dxa"/>
            <w:shd w:val="clear" w:color="auto" w:fill="auto"/>
            <w:vAlign w:val="bottom"/>
          </w:tcPr>
          <w:p w:rsidR="00487FED" w:rsidRPr="00FC7B9D" w:rsidRDefault="00487FED" w:rsidP="00FA19CD">
            <w:pPr>
              <w:pStyle w:val="AGRTableText"/>
              <w:ind w:right="94"/>
              <w:jc w:val="right"/>
            </w:pPr>
            <w:r>
              <w:t>Not yet completed</w:t>
            </w:r>
          </w:p>
        </w:tc>
        <w:tc>
          <w:tcPr>
            <w:tcW w:w="1796" w:type="dxa"/>
            <w:shd w:val="clear" w:color="auto" w:fill="auto"/>
            <w:vAlign w:val="bottom"/>
          </w:tcPr>
          <w:p w:rsidR="00487FED" w:rsidRPr="00FC7B9D" w:rsidRDefault="00487FED" w:rsidP="00FA19CD">
            <w:pPr>
              <w:pStyle w:val="AGRTableText"/>
              <w:ind w:right="94"/>
              <w:jc w:val="right"/>
            </w:pPr>
            <w:r w:rsidRPr="00FC7B9D">
              <w:t>29 September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Jabiru Town Development Authority</w:t>
            </w:r>
          </w:p>
        </w:tc>
        <w:tc>
          <w:tcPr>
            <w:tcW w:w="1795" w:type="dxa"/>
            <w:shd w:val="clear" w:color="auto" w:fill="auto"/>
            <w:vAlign w:val="bottom"/>
          </w:tcPr>
          <w:p w:rsidR="00487FED" w:rsidRPr="00FC7B9D" w:rsidRDefault="00487FED" w:rsidP="00FA19CD">
            <w:pPr>
              <w:pStyle w:val="AGRTableText"/>
              <w:ind w:right="94"/>
              <w:jc w:val="right"/>
            </w:pPr>
            <w:r w:rsidRPr="00FC7B9D">
              <w:t>Not required</w:t>
            </w:r>
          </w:p>
        </w:tc>
        <w:tc>
          <w:tcPr>
            <w:tcW w:w="1796" w:type="dxa"/>
            <w:shd w:val="clear" w:color="auto" w:fill="auto"/>
            <w:vAlign w:val="bottom"/>
          </w:tcPr>
          <w:p w:rsidR="00487FED" w:rsidRPr="00FC7B9D" w:rsidRDefault="00487FED" w:rsidP="00FA19CD">
            <w:pPr>
              <w:pStyle w:val="AGRTableText"/>
              <w:ind w:right="94"/>
              <w:jc w:val="right"/>
            </w:pPr>
            <w:r>
              <w:t>13 October 15</w:t>
            </w:r>
          </w:p>
        </w:tc>
        <w:tc>
          <w:tcPr>
            <w:tcW w:w="1796" w:type="dxa"/>
            <w:shd w:val="clear" w:color="auto" w:fill="auto"/>
            <w:vAlign w:val="bottom"/>
          </w:tcPr>
          <w:p w:rsidR="00487FED" w:rsidRPr="00FC7B9D" w:rsidRDefault="00487FED" w:rsidP="00FA19CD">
            <w:pPr>
              <w:pStyle w:val="AGRTableText"/>
              <w:ind w:right="94"/>
              <w:jc w:val="right"/>
            </w:pPr>
            <w:r w:rsidRPr="00FC7B9D">
              <w:t>18 November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Land Development Corporation</w:t>
            </w:r>
          </w:p>
        </w:tc>
        <w:tc>
          <w:tcPr>
            <w:tcW w:w="1795" w:type="dxa"/>
            <w:shd w:val="clear" w:color="auto" w:fill="auto"/>
            <w:vAlign w:val="bottom"/>
          </w:tcPr>
          <w:p w:rsidR="00487FED" w:rsidRPr="00FC7B9D" w:rsidRDefault="00487FED" w:rsidP="00FA19CD">
            <w:pPr>
              <w:pStyle w:val="AGRTableText"/>
              <w:ind w:right="94"/>
              <w:jc w:val="right"/>
            </w:pPr>
            <w:r>
              <w:t>3 December 15</w:t>
            </w:r>
          </w:p>
        </w:tc>
        <w:tc>
          <w:tcPr>
            <w:tcW w:w="1796" w:type="dxa"/>
            <w:shd w:val="clear" w:color="auto" w:fill="auto"/>
            <w:vAlign w:val="bottom"/>
          </w:tcPr>
          <w:p w:rsidR="00487FED" w:rsidRPr="00FC7B9D" w:rsidRDefault="00487FED" w:rsidP="00FA19CD">
            <w:pPr>
              <w:pStyle w:val="AGRTableText"/>
              <w:ind w:right="94"/>
              <w:jc w:val="right"/>
            </w:pPr>
            <w:r>
              <w:t>25 September 15</w:t>
            </w:r>
          </w:p>
        </w:tc>
        <w:tc>
          <w:tcPr>
            <w:tcW w:w="1796" w:type="dxa"/>
            <w:shd w:val="clear" w:color="auto" w:fill="auto"/>
            <w:vAlign w:val="bottom"/>
          </w:tcPr>
          <w:p w:rsidR="00487FED" w:rsidRPr="00FC7B9D" w:rsidRDefault="00487FED" w:rsidP="00FA19CD">
            <w:pPr>
              <w:pStyle w:val="AGRTableText"/>
              <w:ind w:right="94"/>
              <w:jc w:val="right"/>
            </w:pPr>
            <w:r w:rsidRPr="00FC7B9D">
              <w:t>3 October 14</w:t>
            </w:r>
          </w:p>
        </w:tc>
      </w:tr>
      <w:tr w:rsidR="00487FED" w:rsidRPr="00FC7B9D" w:rsidTr="00487FED">
        <w:trPr>
          <w:cantSplit/>
        </w:trPr>
        <w:tc>
          <w:tcPr>
            <w:tcW w:w="3828" w:type="dxa"/>
            <w:shd w:val="clear" w:color="auto" w:fill="auto"/>
          </w:tcPr>
          <w:p w:rsidR="00487FED" w:rsidRPr="00FC7B9D" w:rsidRDefault="00487FED" w:rsidP="00FA19CD">
            <w:pPr>
              <w:pStyle w:val="AGRTableText"/>
            </w:pPr>
            <w:r w:rsidRPr="00FC7B9D">
              <w:t>Legislative Assembly Members’  Superannuation Fund</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30 September 15</w:t>
            </w:r>
          </w:p>
        </w:tc>
        <w:tc>
          <w:tcPr>
            <w:tcW w:w="1796" w:type="dxa"/>
            <w:shd w:val="clear" w:color="auto" w:fill="auto"/>
            <w:vAlign w:val="bottom"/>
          </w:tcPr>
          <w:p w:rsidR="00487FED" w:rsidRPr="00FC7B9D" w:rsidRDefault="00487FED" w:rsidP="00FA19CD">
            <w:pPr>
              <w:pStyle w:val="AGRTableText"/>
              <w:ind w:right="94"/>
              <w:jc w:val="right"/>
            </w:pPr>
            <w:r w:rsidRPr="00FC7B9D">
              <w:t>30 September 14</w:t>
            </w:r>
          </w:p>
        </w:tc>
      </w:tr>
      <w:tr w:rsidR="00487FED" w:rsidRPr="00FC7B9D" w:rsidTr="00487FED">
        <w:trPr>
          <w:cantSplit/>
        </w:trPr>
        <w:tc>
          <w:tcPr>
            <w:tcW w:w="3828" w:type="dxa"/>
            <w:tcBorders>
              <w:bottom w:val="single" w:sz="4" w:space="0" w:color="auto"/>
            </w:tcBorders>
            <w:shd w:val="clear" w:color="auto" w:fill="auto"/>
          </w:tcPr>
          <w:p w:rsidR="00487FED" w:rsidRPr="00FC7B9D" w:rsidRDefault="00487FED" w:rsidP="00FA19CD">
            <w:pPr>
              <w:pStyle w:val="AGRTableText"/>
            </w:pPr>
            <w:r>
              <w:t>Motor Accidents (Compensation) Commission</w:t>
            </w:r>
          </w:p>
        </w:tc>
        <w:tc>
          <w:tcPr>
            <w:tcW w:w="1795" w:type="dxa"/>
            <w:tcBorders>
              <w:bottom w:val="single" w:sz="4" w:space="0" w:color="auto"/>
            </w:tcBorders>
            <w:shd w:val="clear" w:color="auto" w:fill="auto"/>
            <w:vAlign w:val="bottom"/>
          </w:tcPr>
          <w:p w:rsidR="00487FED" w:rsidRPr="00FC7B9D" w:rsidRDefault="00487FED" w:rsidP="00FA19CD">
            <w:pPr>
              <w:pStyle w:val="AGRTableText"/>
              <w:ind w:right="94"/>
              <w:jc w:val="right"/>
            </w:pPr>
            <w:r>
              <w:t>19 November 15</w:t>
            </w:r>
          </w:p>
        </w:tc>
        <w:tc>
          <w:tcPr>
            <w:tcW w:w="1796" w:type="dxa"/>
            <w:tcBorders>
              <w:bottom w:val="single" w:sz="4" w:space="0" w:color="auto"/>
            </w:tcBorders>
            <w:shd w:val="clear" w:color="auto" w:fill="auto"/>
            <w:vAlign w:val="bottom"/>
          </w:tcPr>
          <w:p w:rsidR="00487FED" w:rsidRPr="00FC7B9D" w:rsidRDefault="00487FED" w:rsidP="00FA19CD">
            <w:pPr>
              <w:pStyle w:val="AGRTableText"/>
              <w:ind w:right="94"/>
              <w:jc w:val="right"/>
            </w:pPr>
            <w:r>
              <w:t>2 October 15</w:t>
            </w:r>
          </w:p>
        </w:tc>
        <w:tc>
          <w:tcPr>
            <w:tcW w:w="1796" w:type="dxa"/>
            <w:tcBorders>
              <w:bottom w:val="single" w:sz="4" w:space="0" w:color="auto"/>
            </w:tcBorders>
            <w:shd w:val="clear" w:color="auto" w:fill="auto"/>
            <w:vAlign w:val="bottom"/>
          </w:tcPr>
          <w:p w:rsidR="00487FED" w:rsidRPr="00FC7B9D" w:rsidRDefault="00487FED" w:rsidP="00FA19CD">
            <w:pPr>
              <w:pStyle w:val="AGRTableText"/>
              <w:ind w:right="94"/>
              <w:jc w:val="right"/>
            </w:pPr>
            <w:r w:rsidRPr="00855F8E">
              <w:t>N/A</w:t>
            </w:r>
          </w:p>
        </w:tc>
      </w:tr>
    </w:tbl>
    <w:p w:rsidR="00487FED" w:rsidRDefault="00487FED" w:rsidP="00487FED">
      <w:pPr>
        <w:pStyle w:val="AGRBodyText"/>
        <w:rPr>
          <w:sz w:val="20"/>
          <w:szCs w:val="22"/>
        </w:rPr>
      </w:pPr>
      <w:r w:rsidRPr="00487FED">
        <w:rPr>
          <w:sz w:val="20"/>
          <w:szCs w:val="22"/>
        </w:rPr>
        <w:t>Not yet completed – as at 31 January 2016</w:t>
      </w:r>
      <w:r w:rsidRPr="00487FED">
        <w:rPr>
          <w:sz w:val="20"/>
          <w:szCs w:val="22"/>
        </w:rPr>
        <w:br/>
        <w:t>Not yet tabled – as at 31 January 2016</w:t>
      </w:r>
      <w:r w:rsidRPr="00487FED">
        <w:rPr>
          <w:sz w:val="20"/>
          <w:szCs w:val="22"/>
        </w:rPr>
        <w:br/>
        <w:t xml:space="preserve">Not required – Financial statements are not required to be tabled </w:t>
      </w:r>
      <w:r w:rsidRPr="00487FED">
        <w:rPr>
          <w:sz w:val="20"/>
          <w:szCs w:val="22"/>
        </w:rPr>
        <w:br/>
        <w:t>N/A – Not applicable</w:t>
      </w:r>
    </w:p>
    <w:p w:rsidR="00487FED" w:rsidRPr="00FC7B9D" w:rsidRDefault="00487FED" w:rsidP="00487FED">
      <w:pPr>
        <w:pStyle w:val="AGRHeading1"/>
      </w:pPr>
      <w:r w:rsidRPr="00FC7B9D">
        <w:t xml:space="preserve">Appendix 1: Audit Opinion Reports Issued Since </w:t>
      </w:r>
      <w:r>
        <w:t>30 June 2015</w:t>
      </w:r>
      <w:r w:rsidR="00BC0187">
        <w:t xml:space="preserve"> cont…</w:t>
      </w:r>
    </w:p>
    <w:p w:rsidR="00487FED" w:rsidRPr="00FC7B9D" w:rsidRDefault="00487FED" w:rsidP="00487FED">
      <w:pPr>
        <w:pStyle w:val="AGRHeading2"/>
        <w:ind w:left="0"/>
      </w:pPr>
      <w:r w:rsidRPr="00FC7B9D">
        <w:t xml:space="preserve">Financial Statements for the year ended </w:t>
      </w:r>
      <w:r>
        <w:t>30 June 2015</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487FED" w:rsidRPr="00FC7B9D" w:rsidTr="00FA19CD">
        <w:trPr>
          <w:cantSplit/>
          <w:tblHeader/>
        </w:trPr>
        <w:tc>
          <w:tcPr>
            <w:tcW w:w="3828" w:type="dxa"/>
            <w:tcBorders>
              <w:bottom w:val="single" w:sz="4" w:space="0" w:color="auto"/>
            </w:tcBorders>
            <w:shd w:val="clear" w:color="auto" w:fill="auto"/>
            <w:vAlign w:val="bottom"/>
          </w:tcPr>
          <w:p w:rsidR="00487FED" w:rsidRPr="00FC7B9D" w:rsidRDefault="00487FED" w:rsidP="00FA19CD">
            <w:pPr>
              <w:pStyle w:val="AGRTableText"/>
            </w:pPr>
          </w:p>
          <w:p w:rsidR="00487FED" w:rsidRPr="00FC7B9D" w:rsidRDefault="00487FED" w:rsidP="00FA19CD">
            <w:pPr>
              <w:pStyle w:val="AGRTableText"/>
            </w:pPr>
          </w:p>
        </w:tc>
        <w:tc>
          <w:tcPr>
            <w:tcW w:w="1795" w:type="dxa"/>
            <w:tcBorders>
              <w:bottom w:val="single" w:sz="4" w:space="0" w:color="auto"/>
            </w:tcBorders>
            <w:shd w:val="clear" w:color="auto" w:fill="auto"/>
            <w:vAlign w:val="bottom"/>
          </w:tcPr>
          <w:p w:rsidR="00487FED" w:rsidRPr="00FC7B9D" w:rsidRDefault="00487FED" w:rsidP="00FA19CD">
            <w:pPr>
              <w:pStyle w:val="AGRTableText"/>
              <w:jc w:val="center"/>
            </w:pPr>
            <w:r w:rsidRPr="00FC7B9D">
              <w:t>Date 201</w:t>
            </w:r>
            <w:r>
              <w:t>4</w:t>
            </w:r>
            <w:r w:rsidRPr="00FC7B9D">
              <w:t>-1</w:t>
            </w:r>
            <w:r>
              <w:t>5</w:t>
            </w:r>
          </w:p>
          <w:p w:rsidR="00487FED" w:rsidRPr="00FC7B9D" w:rsidRDefault="00487FED" w:rsidP="00FA19CD">
            <w:pPr>
              <w:pStyle w:val="AGRTableText"/>
              <w:jc w:val="center"/>
            </w:pPr>
            <w:r w:rsidRPr="00FC7B9D">
              <w:t>Financial</w:t>
            </w:r>
          </w:p>
          <w:p w:rsidR="00487FED" w:rsidRPr="00FC7B9D" w:rsidRDefault="00487FED" w:rsidP="00FA19CD">
            <w:pPr>
              <w:pStyle w:val="AGRTableText"/>
              <w:jc w:val="center"/>
            </w:pPr>
            <w:r w:rsidRPr="00FC7B9D">
              <w:t>Statements</w:t>
            </w:r>
          </w:p>
          <w:p w:rsidR="00487FED" w:rsidRPr="00FC7B9D" w:rsidRDefault="00487FED" w:rsidP="00FA19CD">
            <w:pPr>
              <w:pStyle w:val="AGRTableText"/>
              <w:jc w:val="center"/>
            </w:pPr>
            <w:r w:rsidRPr="00FC7B9D">
              <w:t xml:space="preserve">tabled </w:t>
            </w:r>
            <w:r>
              <w:t>in the</w:t>
            </w:r>
          </w:p>
          <w:p w:rsidR="00487FED" w:rsidRPr="00FC7B9D" w:rsidRDefault="00487FED" w:rsidP="00FA19CD">
            <w:pPr>
              <w:pStyle w:val="AGRTableText"/>
              <w:jc w:val="center"/>
            </w:pPr>
            <w:r w:rsidRPr="00FC7B9D">
              <w:t>Legislative</w:t>
            </w:r>
          </w:p>
          <w:p w:rsidR="00487FED" w:rsidRPr="00FC7B9D" w:rsidRDefault="00487FED" w:rsidP="00FA19CD">
            <w:pPr>
              <w:pStyle w:val="AGRTableText"/>
              <w:jc w:val="center"/>
            </w:pPr>
            <w:r w:rsidRPr="00FC7B9D">
              <w:t>Assembly</w:t>
            </w:r>
          </w:p>
        </w:tc>
        <w:tc>
          <w:tcPr>
            <w:tcW w:w="1796" w:type="dxa"/>
            <w:tcBorders>
              <w:bottom w:val="single" w:sz="4" w:space="0" w:color="auto"/>
            </w:tcBorders>
            <w:shd w:val="clear" w:color="auto" w:fill="auto"/>
            <w:vAlign w:val="bottom"/>
          </w:tcPr>
          <w:p w:rsidR="00487FED" w:rsidRPr="00FC7B9D" w:rsidRDefault="00487FED" w:rsidP="00FA19CD">
            <w:pPr>
              <w:pStyle w:val="AGRTableText"/>
              <w:jc w:val="center"/>
            </w:pPr>
            <w:r w:rsidRPr="00FC7B9D">
              <w:t>Date of</w:t>
            </w:r>
          </w:p>
          <w:p w:rsidR="00487FED" w:rsidRPr="00FC7B9D" w:rsidRDefault="00487FED" w:rsidP="00FA19CD">
            <w:pPr>
              <w:pStyle w:val="AGRTableText"/>
              <w:jc w:val="center"/>
            </w:pPr>
            <w:r w:rsidRPr="00FC7B9D">
              <w:t>Audit Report</w:t>
            </w:r>
          </w:p>
          <w:p w:rsidR="00487FED" w:rsidRPr="00FC7B9D" w:rsidRDefault="00487FED" w:rsidP="00FA19CD">
            <w:pPr>
              <w:pStyle w:val="AGRTableText"/>
              <w:jc w:val="center"/>
            </w:pPr>
            <w:r w:rsidRPr="00FC7B9D">
              <w:t>Year ended</w:t>
            </w:r>
          </w:p>
          <w:p w:rsidR="00487FED" w:rsidRPr="00FC7B9D" w:rsidRDefault="00487FED" w:rsidP="00FA19CD">
            <w:pPr>
              <w:pStyle w:val="AGRTableText"/>
              <w:jc w:val="center"/>
            </w:pPr>
            <w:r>
              <w:t>30 June 2015</w:t>
            </w:r>
          </w:p>
        </w:tc>
        <w:tc>
          <w:tcPr>
            <w:tcW w:w="1796" w:type="dxa"/>
            <w:tcBorders>
              <w:bottom w:val="single" w:sz="4" w:space="0" w:color="auto"/>
            </w:tcBorders>
            <w:shd w:val="clear" w:color="auto" w:fill="auto"/>
            <w:vAlign w:val="bottom"/>
          </w:tcPr>
          <w:p w:rsidR="00487FED" w:rsidRPr="00FC7B9D" w:rsidRDefault="00487FED" w:rsidP="00FA19CD">
            <w:pPr>
              <w:pStyle w:val="AGRTableText"/>
              <w:jc w:val="center"/>
            </w:pPr>
            <w:r w:rsidRPr="00FC7B9D">
              <w:t>Date of</w:t>
            </w:r>
          </w:p>
          <w:p w:rsidR="00487FED" w:rsidRPr="00FC7B9D" w:rsidRDefault="00487FED" w:rsidP="00FA19CD">
            <w:pPr>
              <w:pStyle w:val="AGRTableText"/>
              <w:jc w:val="center"/>
            </w:pPr>
            <w:r w:rsidRPr="00FC7B9D">
              <w:t>Audit Report</w:t>
            </w:r>
          </w:p>
          <w:p w:rsidR="00487FED" w:rsidRPr="00FC7B9D" w:rsidRDefault="00487FED" w:rsidP="00FA19CD">
            <w:pPr>
              <w:pStyle w:val="AGRTableText"/>
              <w:jc w:val="center"/>
            </w:pPr>
            <w:r w:rsidRPr="00FC7B9D">
              <w:t>Year ended</w:t>
            </w:r>
          </w:p>
          <w:p w:rsidR="00487FED" w:rsidRPr="00FC7B9D" w:rsidRDefault="00487FED" w:rsidP="00FA19CD">
            <w:pPr>
              <w:pStyle w:val="AGRTableText"/>
              <w:jc w:val="center"/>
            </w:pPr>
            <w:r w:rsidRPr="00FC7B9D">
              <w:t>30 June 201</w:t>
            </w:r>
            <w:r>
              <w:t>4</w:t>
            </w:r>
          </w:p>
        </w:tc>
      </w:tr>
      <w:tr w:rsidR="00533F5A" w:rsidRPr="00FC7B9D" w:rsidTr="00A726DF">
        <w:trPr>
          <w:cantSplit/>
        </w:trPr>
        <w:tc>
          <w:tcPr>
            <w:tcW w:w="3828" w:type="dxa"/>
            <w:shd w:val="clear" w:color="auto" w:fill="auto"/>
          </w:tcPr>
          <w:p w:rsidR="00533F5A" w:rsidRPr="00FC7B9D" w:rsidRDefault="00533F5A" w:rsidP="00A726DF">
            <w:pPr>
              <w:pStyle w:val="AGRTableText"/>
            </w:pPr>
            <w:r w:rsidRPr="00FC7B9D">
              <w:t>Nitmiluk (Katherine Gorge) National Park Board</w:t>
            </w:r>
          </w:p>
        </w:tc>
        <w:tc>
          <w:tcPr>
            <w:tcW w:w="1795" w:type="dxa"/>
            <w:shd w:val="clear" w:color="auto" w:fill="auto"/>
            <w:vAlign w:val="bottom"/>
          </w:tcPr>
          <w:p w:rsidR="00533F5A" w:rsidRPr="00FC7B9D" w:rsidRDefault="00533F5A" w:rsidP="00A726DF">
            <w:pPr>
              <w:pStyle w:val="AGRTableText"/>
              <w:ind w:right="94"/>
              <w:jc w:val="right"/>
            </w:pPr>
            <w:r w:rsidRPr="00855F8E">
              <w:t>Not yet tabled</w:t>
            </w:r>
          </w:p>
        </w:tc>
        <w:tc>
          <w:tcPr>
            <w:tcW w:w="1796" w:type="dxa"/>
            <w:shd w:val="clear" w:color="auto" w:fill="auto"/>
            <w:vAlign w:val="bottom"/>
          </w:tcPr>
          <w:p w:rsidR="00533F5A" w:rsidRPr="00FC7B9D" w:rsidRDefault="00533F5A" w:rsidP="00A726DF">
            <w:pPr>
              <w:pStyle w:val="AGRTableText"/>
              <w:ind w:right="94"/>
              <w:jc w:val="right"/>
            </w:pPr>
            <w:r>
              <w:t>16 November 15</w:t>
            </w:r>
          </w:p>
        </w:tc>
        <w:tc>
          <w:tcPr>
            <w:tcW w:w="1796" w:type="dxa"/>
            <w:shd w:val="clear" w:color="auto" w:fill="auto"/>
            <w:vAlign w:val="bottom"/>
          </w:tcPr>
          <w:p w:rsidR="00533F5A" w:rsidRPr="00FC7B9D" w:rsidRDefault="00533F5A" w:rsidP="00A726DF">
            <w:pPr>
              <w:pStyle w:val="AGRTableText"/>
              <w:ind w:right="94"/>
              <w:jc w:val="right"/>
            </w:pPr>
            <w:r w:rsidRPr="00FC7B9D">
              <w:t>9 December 14</w:t>
            </w:r>
          </w:p>
        </w:tc>
      </w:tr>
      <w:tr w:rsidR="00487FED" w:rsidRPr="00FC7B9D" w:rsidTr="00487FED">
        <w:trPr>
          <w:cantSplit/>
        </w:trPr>
        <w:tc>
          <w:tcPr>
            <w:tcW w:w="3828" w:type="dxa"/>
            <w:shd w:val="clear" w:color="auto" w:fill="auto"/>
          </w:tcPr>
          <w:p w:rsidR="00487FED" w:rsidRPr="00FC7B9D" w:rsidRDefault="00487FED" w:rsidP="00FA19CD">
            <w:pPr>
              <w:pStyle w:val="AGRTableText"/>
            </w:pPr>
            <w:r w:rsidRPr="00FC7B9D">
              <w:t>Northern Territory Government and Public Authorities Employees’  Superannuation Fund</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30 September 15</w:t>
            </w:r>
          </w:p>
        </w:tc>
        <w:tc>
          <w:tcPr>
            <w:tcW w:w="1796" w:type="dxa"/>
            <w:shd w:val="clear" w:color="auto" w:fill="auto"/>
            <w:vAlign w:val="bottom"/>
          </w:tcPr>
          <w:p w:rsidR="00487FED" w:rsidRPr="00FC7B9D" w:rsidRDefault="00487FED" w:rsidP="00FA19CD">
            <w:pPr>
              <w:pStyle w:val="AGRTableText"/>
              <w:ind w:right="94"/>
              <w:jc w:val="right"/>
            </w:pPr>
            <w:r w:rsidRPr="00FC7B9D">
              <w:t>30 September 14</w:t>
            </w:r>
          </w:p>
        </w:tc>
      </w:tr>
      <w:tr w:rsidR="00487FED" w:rsidRPr="00FC7B9D" w:rsidTr="00487FED">
        <w:trPr>
          <w:cantSplit/>
        </w:trPr>
        <w:tc>
          <w:tcPr>
            <w:tcW w:w="3828" w:type="dxa"/>
            <w:shd w:val="clear" w:color="auto" w:fill="auto"/>
          </w:tcPr>
          <w:p w:rsidR="00487FED" w:rsidRPr="00FC7B9D" w:rsidRDefault="00487FED" w:rsidP="00FA19CD">
            <w:pPr>
              <w:pStyle w:val="AGRTableText"/>
            </w:pPr>
            <w:r w:rsidRPr="00FC7B9D">
              <w:t>Northern Territory Grants Commission</w:t>
            </w:r>
          </w:p>
        </w:tc>
        <w:tc>
          <w:tcPr>
            <w:tcW w:w="1795" w:type="dxa"/>
            <w:shd w:val="clear" w:color="auto" w:fill="auto"/>
            <w:vAlign w:val="bottom"/>
          </w:tcPr>
          <w:p w:rsidR="00487FED" w:rsidRPr="00FC7B9D" w:rsidRDefault="00487FED" w:rsidP="00FA19CD">
            <w:pPr>
              <w:pStyle w:val="AGRTableText"/>
              <w:ind w:right="94"/>
              <w:jc w:val="right"/>
            </w:pPr>
            <w:r>
              <w:t>2 December 15</w:t>
            </w:r>
          </w:p>
        </w:tc>
        <w:tc>
          <w:tcPr>
            <w:tcW w:w="1796" w:type="dxa"/>
            <w:shd w:val="clear" w:color="auto" w:fill="auto"/>
            <w:vAlign w:val="bottom"/>
          </w:tcPr>
          <w:p w:rsidR="00487FED" w:rsidRPr="00FC7B9D" w:rsidRDefault="00487FED" w:rsidP="00FA19CD">
            <w:pPr>
              <w:pStyle w:val="AGRTableText"/>
              <w:ind w:right="94"/>
              <w:jc w:val="right"/>
            </w:pPr>
            <w:r>
              <w:t>23 October 15</w:t>
            </w:r>
          </w:p>
        </w:tc>
        <w:tc>
          <w:tcPr>
            <w:tcW w:w="1796" w:type="dxa"/>
            <w:shd w:val="clear" w:color="auto" w:fill="auto"/>
            <w:vAlign w:val="bottom"/>
          </w:tcPr>
          <w:p w:rsidR="00487FED" w:rsidRPr="00FC7B9D" w:rsidRDefault="00487FED" w:rsidP="00FA19CD">
            <w:pPr>
              <w:pStyle w:val="AGRTableText"/>
              <w:ind w:right="94"/>
              <w:jc w:val="right"/>
            </w:pPr>
            <w:r w:rsidRPr="00FC7B9D">
              <w:t>17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 xml:space="preserve">Northern Territory Legal Aid Commission </w:t>
            </w:r>
          </w:p>
        </w:tc>
        <w:tc>
          <w:tcPr>
            <w:tcW w:w="1795" w:type="dxa"/>
            <w:shd w:val="clear" w:color="auto" w:fill="auto"/>
            <w:vAlign w:val="bottom"/>
          </w:tcPr>
          <w:p w:rsidR="00487FED" w:rsidRPr="00FC7B9D" w:rsidRDefault="00487FED" w:rsidP="00FA19CD">
            <w:pPr>
              <w:pStyle w:val="AGRTableText"/>
              <w:ind w:right="94"/>
              <w:jc w:val="right"/>
            </w:pPr>
            <w:r w:rsidRPr="00855F8E">
              <w:t>Not yet tabled</w:t>
            </w:r>
          </w:p>
        </w:tc>
        <w:tc>
          <w:tcPr>
            <w:tcW w:w="1796" w:type="dxa"/>
            <w:shd w:val="clear" w:color="auto" w:fill="auto"/>
            <w:vAlign w:val="bottom"/>
          </w:tcPr>
          <w:p w:rsidR="00487FED" w:rsidRPr="00FC7B9D" w:rsidRDefault="00487FED" w:rsidP="00FA19CD">
            <w:pPr>
              <w:pStyle w:val="AGRTableText"/>
              <w:ind w:right="94"/>
              <w:jc w:val="right"/>
            </w:pPr>
            <w:r>
              <w:t>25 November 15</w:t>
            </w:r>
          </w:p>
        </w:tc>
        <w:tc>
          <w:tcPr>
            <w:tcW w:w="1796" w:type="dxa"/>
            <w:shd w:val="clear" w:color="auto" w:fill="auto"/>
            <w:vAlign w:val="bottom"/>
          </w:tcPr>
          <w:p w:rsidR="00487FED" w:rsidRPr="00FC7B9D" w:rsidRDefault="00487FED" w:rsidP="00FA19CD">
            <w:pPr>
              <w:pStyle w:val="AGRTableText"/>
              <w:ind w:right="94"/>
              <w:jc w:val="right"/>
            </w:pPr>
            <w:r w:rsidRPr="00FC7B9D">
              <w:t>31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Northern Territory Major Events Company Pty Ltd</w:t>
            </w:r>
          </w:p>
        </w:tc>
        <w:tc>
          <w:tcPr>
            <w:tcW w:w="1795" w:type="dxa"/>
            <w:shd w:val="clear" w:color="auto" w:fill="auto"/>
            <w:vAlign w:val="bottom"/>
          </w:tcPr>
          <w:p w:rsidR="00487FED" w:rsidRPr="00FC7B9D" w:rsidRDefault="00487FED" w:rsidP="00FA19CD">
            <w:pPr>
              <w:pStyle w:val="AGRTableText"/>
              <w:ind w:right="94"/>
              <w:jc w:val="right"/>
            </w:pPr>
            <w:r w:rsidRPr="00FC7B9D">
              <w:t>Not required</w:t>
            </w:r>
          </w:p>
        </w:tc>
        <w:tc>
          <w:tcPr>
            <w:tcW w:w="1796" w:type="dxa"/>
            <w:shd w:val="clear" w:color="auto" w:fill="auto"/>
            <w:vAlign w:val="bottom"/>
          </w:tcPr>
          <w:p w:rsidR="00487FED" w:rsidRPr="00FC7B9D" w:rsidRDefault="00487FED" w:rsidP="00FA19CD">
            <w:pPr>
              <w:pStyle w:val="AGRTableText"/>
              <w:ind w:right="94"/>
              <w:jc w:val="right"/>
            </w:pPr>
            <w:r>
              <w:t>29 September 15</w:t>
            </w:r>
          </w:p>
        </w:tc>
        <w:tc>
          <w:tcPr>
            <w:tcW w:w="1796" w:type="dxa"/>
            <w:shd w:val="clear" w:color="auto" w:fill="auto"/>
            <w:vAlign w:val="bottom"/>
          </w:tcPr>
          <w:p w:rsidR="00487FED" w:rsidRPr="00FC7B9D" w:rsidRDefault="00487FED" w:rsidP="00FA19CD">
            <w:pPr>
              <w:pStyle w:val="AGRTableText"/>
              <w:ind w:right="94"/>
              <w:jc w:val="right"/>
            </w:pPr>
            <w:r w:rsidRPr="00FC7B9D">
              <w:t>7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Northern Territory Police  Supplementary Benefit Scheme</w:t>
            </w:r>
          </w:p>
        </w:tc>
        <w:tc>
          <w:tcPr>
            <w:tcW w:w="1795" w:type="dxa"/>
            <w:shd w:val="clear" w:color="auto" w:fill="auto"/>
            <w:vAlign w:val="bottom"/>
          </w:tcPr>
          <w:p w:rsidR="00487FED" w:rsidRPr="00FC7B9D" w:rsidRDefault="00487FED" w:rsidP="00FA19CD">
            <w:pPr>
              <w:pStyle w:val="AGRTableText"/>
              <w:ind w:right="94"/>
              <w:jc w:val="right"/>
            </w:pPr>
            <w:r w:rsidRPr="00FC7B9D">
              <w:t>Not required</w:t>
            </w:r>
          </w:p>
        </w:tc>
        <w:tc>
          <w:tcPr>
            <w:tcW w:w="1796" w:type="dxa"/>
            <w:shd w:val="clear" w:color="auto" w:fill="auto"/>
            <w:vAlign w:val="bottom"/>
          </w:tcPr>
          <w:p w:rsidR="00487FED" w:rsidRPr="00FC7B9D" w:rsidRDefault="00487FED" w:rsidP="00FA19CD">
            <w:pPr>
              <w:pStyle w:val="AGRTableText"/>
              <w:ind w:right="94"/>
              <w:jc w:val="right"/>
            </w:pPr>
            <w:r>
              <w:t>30 September 15</w:t>
            </w:r>
          </w:p>
        </w:tc>
        <w:tc>
          <w:tcPr>
            <w:tcW w:w="1796" w:type="dxa"/>
            <w:shd w:val="clear" w:color="auto" w:fill="auto"/>
            <w:vAlign w:val="bottom"/>
          </w:tcPr>
          <w:p w:rsidR="00487FED" w:rsidRPr="00FC7B9D" w:rsidRDefault="00487FED" w:rsidP="00FA19CD">
            <w:pPr>
              <w:pStyle w:val="AGRTableText"/>
              <w:ind w:right="94"/>
              <w:jc w:val="right"/>
            </w:pPr>
            <w:r w:rsidRPr="00FC7B9D">
              <w:t>30 September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Northern Territory Treasury Corporation</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29 September 15</w:t>
            </w:r>
          </w:p>
        </w:tc>
        <w:tc>
          <w:tcPr>
            <w:tcW w:w="1796" w:type="dxa"/>
            <w:shd w:val="clear" w:color="auto" w:fill="auto"/>
            <w:vAlign w:val="bottom"/>
          </w:tcPr>
          <w:p w:rsidR="00487FED" w:rsidRPr="00FC7B9D" w:rsidRDefault="00487FED" w:rsidP="00FA19CD">
            <w:pPr>
              <w:pStyle w:val="AGRTableText"/>
              <w:ind w:right="94"/>
              <w:jc w:val="right"/>
            </w:pPr>
            <w:r w:rsidRPr="00FC7B9D">
              <w:t>29 September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NT Build</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15 October 15</w:t>
            </w:r>
          </w:p>
        </w:tc>
        <w:tc>
          <w:tcPr>
            <w:tcW w:w="1796" w:type="dxa"/>
            <w:shd w:val="clear" w:color="auto" w:fill="auto"/>
            <w:vAlign w:val="bottom"/>
          </w:tcPr>
          <w:p w:rsidR="00487FED" w:rsidRPr="00FC7B9D" w:rsidRDefault="00487FED" w:rsidP="00FA19CD">
            <w:pPr>
              <w:pStyle w:val="AGRTableText"/>
              <w:ind w:right="94"/>
              <w:jc w:val="right"/>
            </w:pPr>
            <w:r w:rsidRPr="00FC7B9D">
              <w:t>7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NT Fleet</w:t>
            </w:r>
          </w:p>
        </w:tc>
        <w:tc>
          <w:tcPr>
            <w:tcW w:w="1795" w:type="dxa"/>
            <w:shd w:val="clear" w:color="auto" w:fill="auto"/>
            <w:vAlign w:val="bottom"/>
          </w:tcPr>
          <w:p w:rsidR="00487FED" w:rsidRPr="00FC7B9D" w:rsidRDefault="00487FED" w:rsidP="00FA19CD">
            <w:pPr>
              <w:pStyle w:val="AGRTableText"/>
              <w:ind w:right="94"/>
              <w:jc w:val="right"/>
            </w:pPr>
            <w:r>
              <w:t>19 November 15</w:t>
            </w:r>
          </w:p>
        </w:tc>
        <w:tc>
          <w:tcPr>
            <w:tcW w:w="1796" w:type="dxa"/>
            <w:shd w:val="clear" w:color="auto" w:fill="auto"/>
            <w:vAlign w:val="bottom"/>
          </w:tcPr>
          <w:p w:rsidR="00487FED" w:rsidRPr="00FC7B9D" w:rsidRDefault="00487FED" w:rsidP="00FA19CD">
            <w:pPr>
              <w:pStyle w:val="AGRTableText"/>
              <w:ind w:right="94"/>
              <w:jc w:val="right"/>
            </w:pPr>
            <w:r>
              <w:t>1 October 15</w:t>
            </w:r>
          </w:p>
        </w:tc>
        <w:tc>
          <w:tcPr>
            <w:tcW w:w="1796" w:type="dxa"/>
            <w:shd w:val="clear" w:color="auto" w:fill="auto"/>
            <w:vAlign w:val="bottom"/>
          </w:tcPr>
          <w:p w:rsidR="00487FED" w:rsidRPr="00FC7B9D" w:rsidRDefault="00487FED" w:rsidP="00FA19CD">
            <w:pPr>
              <w:pStyle w:val="AGRTableText"/>
              <w:ind w:right="94"/>
              <w:jc w:val="right"/>
            </w:pPr>
            <w:r w:rsidRPr="00FC7B9D">
              <w:t>2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NT Home Ownership</w:t>
            </w:r>
          </w:p>
        </w:tc>
        <w:tc>
          <w:tcPr>
            <w:tcW w:w="1795" w:type="dxa"/>
            <w:shd w:val="clear" w:color="auto" w:fill="auto"/>
            <w:vAlign w:val="bottom"/>
          </w:tcPr>
          <w:p w:rsidR="00487FED" w:rsidRPr="00FC7B9D" w:rsidRDefault="00487FED" w:rsidP="00FA19CD">
            <w:pPr>
              <w:pStyle w:val="AGRTableText"/>
              <w:ind w:right="94"/>
              <w:jc w:val="right"/>
            </w:pPr>
            <w:r>
              <w:t xml:space="preserve">3 December 15 </w:t>
            </w:r>
          </w:p>
        </w:tc>
        <w:tc>
          <w:tcPr>
            <w:tcW w:w="1796" w:type="dxa"/>
            <w:shd w:val="clear" w:color="auto" w:fill="auto"/>
            <w:vAlign w:val="bottom"/>
          </w:tcPr>
          <w:p w:rsidR="00487FED" w:rsidRPr="00FC7B9D" w:rsidRDefault="00487FED" w:rsidP="00FA24D2">
            <w:pPr>
              <w:pStyle w:val="AGRTableText"/>
              <w:ind w:right="94"/>
              <w:jc w:val="right"/>
            </w:pPr>
            <w:r>
              <w:t>2</w:t>
            </w:r>
            <w:r w:rsidR="00FA24D2">
              <w:t>8</w:t>
            </w:r>
            <w:r>
              <w:t xml:space="preserve"> September 15</w:t>
            </w:r>
          </w:p>
        </w:tc>
        <w:tc>
          <w:tcPr>
            <w:tcW w:w="1796" w:type="dxa"/>
            <w:shd w:val="clear" w:color="auto" w:fill="auto"/>
            <w:vAlign w:val="bottom"/>
          </w:tcPr>
          <w:p w:rsidR="00487FED" w:rsidRPr="00FC7B9D" w:rsidRDefault="00487FED" w:rsidP="00FA19CD">
            <w:pPr>
              <w:pStyle w:val="AGRTableText"/>
              <w:ind w:right="94"/>
              <w:jc w:val="right"/>
            </w:pPr>
            <w:r w:rsidRPr="00FC7B9D">
              <w:t>16 October 14</w:t>
            </w:r>
          </w:p>
        </w:tc>
      </w:tr>
      <w:tr w:rsidR="00487FED" w:rsidRPr="00FC7B9D" w:rsidTr="00FA19CD">
        <w:trPr>
          <w:cantSplit/>
        </w:trPr>
        <w:tc>
          <w:tcPr>
            <w:tcW w:w="3828" w:type="dxa"/>
            <w:shd w:val="clear" w:color="auto" w:fill="auto"/>
          </w:tcPr>
          <w:p w:rsidR="00487FED" w:rsidRPr="00FC7B9D" w:rsidRDefault="00487FED" w:rsidP="00FA19CD">
            <w:pPr>
              <w:pStyle w:val="AGRTableText"/>
            </w:pPr>
            <w:r w:rsidRPr="00FC7B9D">
              <w:t>Power and Water Corporation</w:t>
            </w:r>
          </w:p>
        </w:tc>
        <w:tc>
          <w:tcPr>
            <w:tcW w:w="1795" w:type="dxa"/>
            <w:shd w:val="clear" w:color="auto" w:fill="auto"/>
            <w:vAlign w:val="bottom"/>
          </w:tcPr>
          <w:p w:rsidR="00487FED" w:rsidRPr="00FC7B9D" w:rsidRDefault="00487FED" w:rsidP="00FA19CD">
            <w:pPr>
              <w:pStyle w:val="AGRTableText"/>
              <w:ind w:right="94"/>
              <w:jc w:val="right"/>
            </w:pPr>
            <w:r w:rsidRPr="00855F8E">
              <w:t>Not yet tabled</w:t>
            </w:r>
          </w:p>
        </w:tc>
        <w:tc>
          <w:tcPr>
            <w:tcW w:w="1796" w:type="dxa"/>
            <w:shd w:val="clear" w:color="auto" w:fill="auto"/>
            <w:vAlign w:val="bottom"/>
          </w:tcPr>
          <w:p w:rsidR="00487FED" w:rsidRPr="00FC7B9D" w:rsidRDefault="00487FED" w:rsidP="00FA19CD">
            <w:pPr>
              <w:pStyle w:val="AGRTableText"/>
              <w:ind w:right="94"/>
              <w:jc w:val="right"/>
            </w:pPr>
            <w:r>
              <w:t>Not yet completed</w:t>
            </w:r>
          </w:p>
        </w:tc>
        <w:tc>
          <w:tcPr>
            <w:tcW w:w="1796" w:type="dxa"/>
            <w:shd w:val="clear" w:color="auto" w:fill="auto"/>
            <w:vAlign w:val="bottom"/>
          </w:tcPr>
          <w:p w:rsidR="00487FED" w:rsidRPr="00FC7B9D" w:rsidRDefault="00487FED" w:rsidP="00FA19CD">
            <w:pPr>
              <w:pStyle w:val="AGRTableText"/>
              <w:ind w:right="94"/>
              <w:jc w:val="right"/>
            </w:pPr>
            <w:r w:rsidRPr="00FC7B9D">
              <w:t>29 September 14</w:t>
            </w:r>
          </w:p>
        </w:tc>
      </w:tr>
      <w:tr w:rsidR="00487FED" w:rsidRPr="00FC7B9D" w:rsidTr="00487FED">
        <w:trPr>
          <w:cantSplit/>
        </w:trPr>
        <w:tc>
          <w:tcPr>
            <w:tcW w:w="3828" w:type="dxa"/>
            <w:shd w:val="clear" w:color="auto" w:fill="auto"/>
          </w:tcPr>
          <w:p w:rsidR="00487FED" w:rsidRPr="00FC7B9D" w:rsidRDefault="00487FED" w:rsidP="00FA19CD">
            <w:pPr>
              <w:pStyle w:val="AGRTableText"/>
            </w:pPr>
            <w:r>
              <w:t>Power Generation Corporation (Territory Generation)</w:t>
            </w:r>
          </w:p>
        </w:tc>
        <w:tc>
          <w:tcPr>
            <w:tcW w:w="1795" w:type="dxa"/>
            <w:shd w:val="clear" w:color="auto" w:fill="auto"/>
            <w:vAlign w:val="bottom"/>
          </w:tcPr>
          <w:p w:rsidR="00487FED" w:rsidRPr="00FC7B9D" w:rsidRDefault="00487FED" w:rsidP="00FA19CD">
            <w:pPr>
              <w:pStyle w:val="AGRTableText"/>
              <w:ind w:right="94"/>
              <w:jc w:val="right"/>
            </w:pPr>
            <w:r>
              <w:t>3 December 15</w:t>
            </w:r>
          </w:p>
        </w:tc>
        <w:tc>
          <w:tcPr>
            <w:tcW w:w="1796" w:type="dxa"/>
            <w:shd w:val="clear" w:color="auto" w:fill="auto"/>
            <w:vAlign w:val="bottom"/>
          </w:tcPr>
          <w:p w:rsidR="00487FED" w:rsidRDefault="00487FED" w:rsidP="00FA19CD">
            <w:pPr>
              <w:pStyle w:val="AGRTableText"/>
              <w:ind w:right="94"/>
              <w:jc w:val="right"/>
            </w:pPr>
            <w:r>
              <w:t>2 November 15</w:t>
            </w:r>
          </w:p>
        </w:tc>
        <w:tc>
          <w:tcPr>
            <w:tcW w:w="1796" w:type="dxa"/>
            <w:shd w:val="clear" w:color="auto" w:fill="auto"/>
            <w:vAlign w:val="bottom"/>
          </w:tcPr>
          <w:p w:rsidR="00487FED" w:rsidRPr="00FC7B9D" w:rsidRDefault="00487FED" w:rsidP="00FA19CD">
            <w:pPr>
              <w:pStyle w:val="AGRTableText"/>
              <w:ind w:right="94"/>
              <w:jc w:val="right"/>
            </w:pPr>
            <w:r w:rsidRPr="00855F8E">
              <w:t>N/A</w:t>
            </w:r>
          </w:p>
        </w:tc>
      </w:tr>
      <w:tr w:rsidR="00487FED" w:rsidRPr="00FC7B9D" w:rsidTr="00487FED">
        <w:trPr>
          <w:cantSplit/>
        </w:trPr>
        <w:tc>
          <w:tcPr>
            <w:tcW w:w="3828" w:type="dxa"/>
            <w:tcBorders>
              <w:bottom w:val="single" w:sz="4" w:space="0" w:color="auto"/>
            </w:tcBorders>
            <w:shd w:val="clear" w:color="auto" w:fill="auto"/>
          </w:tcPr>
          <w:p w:rsidR="00487FED" w:rsidRPr="00FC7B9D" w:rsidRDefault="00487FED" w:rsidP="00FA19CD">
            <w:pPr>
              <w:pStyle w:val="AGRTableText"/>
            </w:pPr>
            <w:r>
              <w:t>Power Retail Corporation (Jacana Energy)</w:t>
            </w:r>
          </w:p>
        </w:tc>
        <w:tc>
          <w:tcPr>
            <w:tcW w:w="1795" w:type="dxa"/>
            <w:tcBorders>
              <w:bottom w:val="single" w:sz="4" w:space="0" w:color="auto"/>
            </w:tcBorders>
            <w:shd w:val="clear" w:color="auto" w:fill="auto"/>
            <w:vAlign w:val="bottom"/>
          </w:tcPr>
          <w:p w:rsidR="00487FED" w:rsidRPr="00FC7B9D" w:rsidRDefault="00487FED" w:rsidP="00FA19CD">
            <w:pPr>
              <w:pStyle w:val="AGRTableText"/>
              <w:ind w:right="94"/>
              <w:jc w:val="right"/>
            </w:pPr>
            <w:r w:rsidRPr="00855F8E">
              <w:t>Not yet tabled</w:t>
            </w:r>
          </w:p>
        </w:tc>
        <w:tc>
          <w:tcPr>
            <w:tcW w:w="1796" w:type="dxa"/>
            <w:tcBorders>
              <w:bottom w:val="single" w:sz="4" w:space="0" w:color="auto"/>
            </w:tcBorders>
            <w:shd w:val="clear" w:color="auto" w:fill="auto"/>
            <w:vAlign w:val="bottom"/>
          </w:tcPr>
          <w:p w:rsidR="00487FED" w:rsidRDefault="00487FED" w:rsidP="00FA19CD">
            <w:pPr>
              <w:pStyle w:val="AGRTableText"/>
              <w:ind w:right="94"/>
              <w:jc w:val="right"/>
            </w:pPr>
            <w:r>
              <w:t>22 December 15</w:t>
            </w:r>
          </w:p>
        </w:tc>
        <w:tc>
          <w:tcPr>
            <w:tcW w:w="1796" w:type="dxa"/>
            <w:tcBorders>
              <w:bottom w:val="single" w:sz="4" w:space="0" w:color="auto"/>
            </w:tcBorders>
            <w:shd w:val="clear" w:color="auto" w:fill="auto"/>
            <w:vAlign w:val="bottom"/>
          </w:tcPr>
          <w:p w:rsidR="00487FED" w:rsidRPr="00FC7B9D" w:rsidRDefault="00487FED" w:rsidP="00FA19CD">
            <w:pPr>
              <w:pStyle w:val="AGRTableText"/>
              <w:ind w:right="94"/>
              <w:jc w:val="right"/>
            </w:pPr>
            <w:r w:rsidRPr="00855F8E">
              <w:t>N/A</w:t>
            </w:r>
          </w:p>
        </w:tc>
      </w:tr>
    </w:tbl>
    <w:p w:rsidR="00487FED" w:rsidRDefault="00487FED" w:rsidP="00487FED">
      <w:pPr>
        <w:pStyle w:val="AGRBodyText"/>
        <w:rPr>
          <w:sz w:val="20"/>
          <w:szCs w:val="22"/>
        </w:rPr>
      </w:pPr>
      <w:r w:rsidRPr="00487FED">
        <w:rPr>
          <w:sz w:val="20"/>
          <w:szCs w:val="22"/>
        </w:rPr>
        <w:t>Not yet completed – as at 31 January 2016</w:t>
      </w:r>
      <w:r w:rsidRPr="00487FED">
        <w:rPr>
          <w:sz w:val="20"/>
          <w:szCs w:val="22"/>
        </w:rPr>
        <w:br/>
        <w:t>Not yet tabled – as at 31 January 2016</w:t>
      </w:r>
      <w:r w:rsidRPr="00487FED">
        <w:rPr>
          <w:sz w:val="20"/>
          <w:szCs w:val="22"/>
        </w:rPr>
        <w:br/>
        <w:t xml:space="preserve">Not required – Financial statements are not required to be tabled </w:t>
      </w:r>
      <w:r w:rsidRPr="00487FED">
        <w:rPr>
          <w:sz w:val="20"/>
          <w:szCs w:val="22"/>
        </w:rPr>
        <w:br/>
        <w:t>N/A – Not applicable</w:t>
      </w:r>
    </w:p>
    <w:p w:rsidR="00FA19CD" w:rsidRPr="00FC7B9D" w:rsidRDefault="00FA19CD" w:rsidP="00FA19CD">
      <w:pPr>
        <w:pStyle w:val="AGRHeading1"/>
      </w:pPr>
      <w:r w:rsidRPr="00FC7B9D">
        <w:t xml:space="preserve">Appendix 1: Audit Opinion Reports Issued Since </w:t>
      </w:r>
      <w:r>
        <w:t>30 June 2015</w:t>
      </w:r>
      <w:r w:rsidR="00BC0187">
        <w:t xml:space="preserve"> cont…</w:t>
      </w:r>
    </w:p>
    <w:p w:rsidR="00FA19CD" w:rsidRPr="00FC7B9D" w:rsidRDefault="00FA19CD" w:rsidP="00FA19CD">
      <w:pPr>
        <w:pStyle w:val="AGRHeading2"/>
        <w:ind w:left="0"/>
      </w:pPr>
      <w:r w:rsidRPr="00FC7B9D">
        <w:t xml:space="preserve">Financial Statements for the year ended </w:t>
      </w:r>
      <w:r>
        <w:t>30 June 2015</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FA19CD" w:rsidRPr="00FC7B9D" w:rsidTr="00FA19CD">
        <w:trPr>
          <w:cantSplit/>
          <w:tblHeader/>
        </w:trPr>
        <w:tc>
          <w:tcPr>
            <w:tcW w:w="3828" w:type="dxa"/>
            <w:tcBorders>
              <w:bottom w:val="single" w:sz="4" w:space="0" w:color="auto"/>
            </w:tcBorders>
            <w:shd w:val="clear" w:color="auto" w:fill="auto"/>
            <w:vAlign w:val="bottom"/>
          </w:tcPr>
          <w:p w:rsidR="00FA19CD" w:rsidRPr="00FC7B9D" w:rsidRDefault="00FA19CD" w:rsidP="00FA19CD">
            <w:pPr>
              <w:pStyle w:val="AGRTableText"/>
            </w:pPr>
          </w:p>
          <w:p w:rsidR="00FA19CD" w:rsidRPr="00FC7B9D" w:rsidRDefault="00FA19CD" w:rsidP="00FA19CD">
            <w:pPr>
              <w:pStyle w:val="AGRTableText"/>
            </w:pPr>
          </w:p>
        </w:tc>
        <w:tc>
          <w:tcPr>
            <w:tcW w:w="1795" w:type="dxa"/>
            <w:tcBorders>
              <w:bottom w:val="single" w:sz="4" w:space="0" w:color="auto"/>
            </w:tcBorders>
            <w:shd w:val="clear" w:color="auto" w:fill="auto"/>
            <w:vAlign w:val="bottom"/>
          </w:tcPr>
          <w:p w:rsidR="00FA19CD" w:rsidRPr="00FC7B9D" w:rsidRDefault="00FA19CD" w:rsidP="00FA19CD">
            <w:pPr>
              <w:pStyle w:val="AGRTableText"/>
              <w:jc w:val="center"/>
            </w:pPr>
            <w:r w:rsidRPr="00FC7B9D">
              <w:t>Date 201</w:t>
            </w:r>
            <w:r>
              <w:t>4</w:t>
            </w:r>
            <w:r w:rsidRPr="00FC7B9D">
              <w:t>-1</w:t>
            </w:r>
            <w:r>
              <w:t>5</w:t>
            </w:r>
          </w:p>
          <w:p w:rsidR="00FA19CD" w:rsidRPr="00FC7B9D" w:rsidRDefault="00FA19CD" w:rsidP="00FA19CD">
            <w:pPr>
              <w:pStyle w:val="AGRTableText"/>
              <w:jc w:val="center"/>
            </w:pPr>
            <w:r w:rsidRPr="00FC7B9D">
              <w:t>Financial</w:t>
            </w:r>
          </w:p>
          <w:p w:rsidR="00FA19CD" w:rsidRPr="00FC7B9D" w:rsidRDefault="00FA19CD" w:rsidP="00FA19CD">
            <w:pPr>
              <w:pStyle w:val="AGRTableText"/>
              <w:jc w:val="center"/>
            </w:pPr>
            <w:r w:rsidRPr="00FC7B9D">
              <w:t>Statements</w:t>
            </w:r>
          </w:p>
          <w:p w:rsidR="00FA19CD" w:rsidRPr="00FC7B9D" w:rsidRDefault="00FA19CD" w:rsidP="00FA19CD">
            <w:pPr>
              <w:pStyle w:val="AGRTableText"/>
              <w:jc w:val="center"/>
            </w:pPr>
            <w:r w:rsidRPr="00FC7B9D">
              <w:t xml:space="preserve">tabled </w:t>
            </w:r>
            <w:r>
              <w:t>in the</w:t>
            </w:r>
          </w:p>
          <w:p w:rsidR="00FA19CD" w:rsidRPr="00FC7B9D" w:rsidRDefault="00FA19CD" w:rsidP="00FA19CD">
            <w:pPr>
              <w:pStyle w:val="AGRTableText"/>
              <w:jc w:val="center"/>
            </w:pPr>
            <w:r w:rsidRPr="00FC7B9D">
              <w:t>Legislative</w:t>
            </w:r>
          </w:p>
          <w:p w:rsidR="00FA19CD" w:rsidRPr="00FC7B9D" w:rsidRDefault="00FA19CD" w:rsidP="00FA19CD">
            <w:pPr>
              <w:pStyle w:val="AGRTableText"/>
              <w:jc w:val="center"/>
            </w:pPr>
            <w:r w:rsidRPr="00FC7B9D">
              <w:t>Assembly</w:t>
            </w:r>
          </w:p>
        </w:tc>
        <w:tc>
          <w:tcPr>
            <w:tcW w:w="1796" w:type="dxa"/>
            <w:tcBorders>
              <w:bottom w:val="single" w:sz="4" w:space="0" w:color="auto"/>
            </w:tcBorders>
            <w:shd w:val="clear" w:color="auto" w:fill="auto"/>
            <w:vAlign w:val="bottom"/>
          </w:tcPr>
          <w:p w:rsidR="00FA19CD" w:rsidRPr="00FC7B9D" w:rsidRDefault="00FA19CD" w:rsidP="00FA19CD">
            <w:pPr>
              <w:pStyle w:val="AGRTableText"/>
              <w:jc w:val="center"/>
            </w:pPr>
            <w:r w:rsidRPr="00FC7B9D">
              <w:t>Date of</w:t>
            </w:r>
          </w:p>
          <w:p w:rsidR="00FA19CD" w:rsidRPr="00FC7B9D" w:rsidRDefault="00FA19CD" w:rsidP="00FA19CD">
            <w:pPr>
              <w:pStyle w:val="AGRTableText"/>
              <w:jc w:val="center"/>
            </w:pPr>
            <w:r w:rsidRPr="00FC7B9D">
              <w:t>Audit Report</w:t>
            </w:r>
          </w:p>
          <w:p w:rsidR="00FA19CD" w:rsidRPr="00FC7B9D" w:rsidRDefault="00FA19CD" w:rsidP="00FA19CD">
            <w:pPr>
              <w:pStyle w:val="AGRTableText"/>
              <w:jc w:val="center"/>
            </w:pPr>
            <w:r w:rsidRPr="00FC7B9D">
              <w:t>Year ended</w:t>
            </w:r>
          </w:p>
          <w:p w:rsidR="00FA19CD" w:rsidRPr="00FC7B9D" w:rsidRDefault="00FA19CD" w:rsidP="00FA19CD">
            <w:pPr>
              <w:pStyle w:val="AGRTableText"/>
              <w:jc w:val="center"/>
            </w:pPr>
            <w:r>
              <w:t>30 June 2015</w:t>
            </w:r>
          </w:p>
        </w:tc>
        <w:tc>
          <w:tcPr>
            <w:tcW w:w="1796" w:type="dxa"/>
            <w:tcBorders>
              <w:bottom w:val="single" w:sz="4" w:space="0" w:color="auto"/>
            </w:tcBorders>
            <w:shd w:val="clear" w:color="auto" w:fill="auto"/>
            <w:vAlign w:val="bottom"/>
          </w:tcPr>
          <w:p w:rsidR="00FA19CD" w:rsidRPr="00FC7B9D" w:rsidRDefault="00FA19CD" w:rsidP="00FA19CD">
            <w:pPr>
              <w:pStyle w:val="AGRTableText"/>
              <w:jc w:val="center"/>
            </w:pPr>
            <w:r w:rsidRPr="00FC7B9D">
              <w:t>Date of</w:t>
            </w:r>
          </w:p>
          <w:p w:rsidR="00FA19CD" w:rsidRPr="00FC7B9D" w:rsidRDefault="00FA19CD" w:rsidP="00FA19CD">
            <w:pPr>
              <w:pStyle w:val="AGRTableText"/>
              <w:jc w:val="center"/>
            </w:pPr>
            <w:r w:rsidRPr="00FC7B9D">
              <w:t>Audit Report</w:t>
            </w:r>
          </w:p>
          <w:p w:rsidR="00FA19CD" w:rsidRPr="00FC7B9D" w:rsidRDefault="00FA19CD" w:rsidP="00FA19CD">
            <w:pPr>
              <w:pStyle w:val="AGRTableText"/>
              <w:jc w:val="center"/>
            </w:pPr>
            <w:r w:rsidRPr="00FC7B9D">
              <w:t>Year ended</w:t>
            </w:r>
          </w:p>
          <w:p w:rsidR="00FA19CD" w:rsidRPr="00FC7B9D" w:rsidRDefault="00FA19CD" w:rsidP="00FA19CD">
            <w:pPr>
              <w:pStyle w:val="AGRTableText"/>
              <w:jc w:val="center"/>
            </w:pPr>
            <w:r w:rsidRPr="00FC7B9D">
              <w:t>30 June 201</w:t>
            </w:r>
            <w:r>
              <w:t>4</w:t>
            </w:r>
          </w:p>
        </w:tc>
      </w:tr>
      <w:tr w:rsidR="00FA19CD" w:rsidRPr="00FC7B9D" w:rsidTr="00FA19CD">
        <w:trPr>
          <w:cantSplit/>
        </w:trPr>
        <w:tc>
          <w:tcPr>
            <w:tcW w:w="3828" w:type="dxa"/>
            <w:shd w:val="clear" w:color="auto" w:fill="auto"/>
          </w:tcPr>
          <w:p w:rsidR="00FA19CD" w:rsidRPr="00FC7B9D" w:rsidRDefault="00FA19CD" w:rsidP="00FA19CD">
            <w:pPr>
              <w:pStyle w:val="AGRTableText"/>
            </w:pPr>
            <w:r w:rsidRPr="00FC7B9D">
              <w:t>Surveyors Board of the Northern Territory of Australia</w:t>
            </w:r>
          </w:p>
        </w:tc>
        <w:tc>
          <w:tcPr>
            <w:tcW w:w="1795" w:type="dxa"/>
            <w:shd w:val="clear" w:color="auto" w:fill="auto"/>
            <w:vAlign w:val="bottom"/>
          </w:tcPr>
          <w:p w:rsidR="00FA19CD" w:rsidRPr="00FC7B9D" w:rsidRDefault="00FA19CD" w:rsidP="00FA19CD">
            <w:pPr>
              <w:pStyle w:val="AGRTableText"/>
              <w:ind w:right="94"/>
              <w:jc w:val="right"/>
            </w:pPr>
            <w:r w:rsidRPr="00855F8E">
              <w:t>Not yet tabled</w:t>
            </w:r>
          </w:p>
        </w:tc>
        <w:tc>
          <w:tcPr>
            <w:tcW w:w="1796" w:type="dxa"/>
            <w:shd w:val="clear" w:color="auto" w:fill="auto"/>
            <w:vAlign w:val="bottom"/>
          </w:tcPr>
          <w:p w:rsidR="00FA19CD" w:rsidRPr="00FC7B9D" w:rsidRDefault="00FA19CD" w:rsidP="00FA19CD">
            <w:pPr>
              <w:pStyle w:val="AGRTableText"/>
              <w:ind w:right="94"/>
              <w:jc w:val="right"/>
            </w:pPr>
            <w:r>
              <w:t>17 December 15</w:t>
            </w:r>
          </w:p>
        </w:tc>
        <w:tc>
          <w:tcPr>
            <w:tcW w:w="1796" w:type="dxa"/>
            <w:shd w:val="clear" w:color="auto" w:fill="auto"/>
            <w:vAlign w:val="bottom"/>
          </w:tcPr>
          <w:p w:rsidR="00FA19CD" w:rsidRPr="00FC7B9D" w:rsidRDefault="00FA19CD" w:rsidP="00FA19CD">
            <w:pPr>
              <w:pStyle w:val="AGRTableText"/>
              <w:ind w:right="94"/>
              <w:jc w:val="right"/>
            </w:pPr>
            <w:r w:rsidRPr="00FC7B9D">
              <w:t>24 October 14</w:t>
            </w:r>
          </w:p>
        </w:tc>
      </w:tr>
      <w:tr w:rsidR="00FA19CD" w:rsidRPr="00FC7B9D" w:rsidTr="00FA19CD">
        <w:trPr>
          <w:cantSplit/>
        </w:trPr>
        <w:tc>
          <w:tcPr>
            <w:tcW w:w="3828" w:type="dxa"/>
            <w:shd w:val="clear" w:color="auto" w:fill="auto"/>
          </w:tcPr>
          <w:p w:rsidR="00FA19CD" w:rsidRPr="00FC7B9D" w:rsidRDefault="00FA19CD" w:rsidP="00FA19CD">
            <w:pPr>
              <w:pStyle w:val="AGRTableText"/>
            </w:pPr>
            <w:r w:rsidRPr="00FC7B9D">
              <w:t>Territory Wildlife Parks</w:t>
            </w:r>
          </w:p>
        </w:tc>
        <w:tc>
          <w:tcPr>
            <w:tcW w:w="1795" w:type="dxa"/>
            <w:shd w:val="clear" w:color="auto" w:fill="auto"/>
            <w:vAlign w:val="bottom"/>
          </w:tcPr>
          <w:p w:rsidR="00FA19CD" w:rsidRPr="00FC7B9D" w:rsidRDefault="00FA19CD" w:rsidP="00FA19CD">
            <w:pPr>
              <w:pStyle w:val="AGRTableText"/>
              <w:ind w:right="94"/>
              <w:jc w:val="right"/>
            </w:pPr>
            <w:r>
              <w:t>3 December 15</w:t>
            </w:r>
          </w:p>
        </w:tc>
        <w:tc>
          <w:tcPr>
            <w:tcW w:w="1796" w:type="dxa"/>
            <w:shd w:val="clear" w:color="auto" w:fill="auto"/>
            <w:vAlign w:val="bottom"/>
          </w:tcPr>
          <w:p w:rsidR="00FA19CD" w:rsidRPr="00FC7B9D" w:rsidRDefault="00FA19CD" w:rsidP="00FA19CD">
            <w:pPr>
              <w:pStyle w:val="AGRTableText"/>
              <w:ind w:right="94"/>
              <w:jc w:val="right"/>
            </w:pPr>
            <w:r>
              <w:t>13 October 15</w:t>
            </w:r>
          </w:p>
        </w:tc>
        <w:tc>
          <w:tcPr>
            <w:tcW w:w="1796" w:type="dxa"/>
            <w:shd w:val="clear" w:color="auto" w:fill="auto"/>
            <w:vAlign w:val="bottom"/>
          </w:tcPr>
          <w:p w:rsidR="00FA19CD" w:rsidRPr="00FC7B9D" w:rsidRDefault="00FA19CD" w:rsidP="00FA19CD">
            <w:pPr>
              <w:pStyle w:val="AGRTableText"/>
              <w:ind w:right="94"/>
              <w:jc w:val="right"/>
            </w:pPr>
            <w:r w:rsidRPr="00FC7B9D">
              <w:t>10 October 14</w:t>
            </w:r>
          </w:p>
        </w:tc>
      </w:tr>
      <w:tr w:rsidR="00FA19CD" w:rsidRPr="00FC7B9D" w:rsidTr="00FA19CD">
        <w:trPr>
          <w:cantSplit/>
        </w:trPr>
        <w:tc>
          <w:tcPr>
            <w:tcW w:w="3828" w:type="dxa"/>
            <w:shd w:val="clear" w:color="auto" w:fill="auto"/>
          </w:tcPr>
          <w:p w:rsidR="00FA19CD" w:rsidRPr="00FC7B9D" w:rsidRDefault="00FA19CD" w:rsidP="00FA19CD">
            <w:pPr>
              <w:pStyle w:val="AGRTableText"/>
            </w:pPr>
            <w:r w:rsidRPr="00FC7B9D">
              <w:t xml:space="preserve">Top End </w:t>
            </w:r>
            <w:r>
              <w:t>Health Service</w:t>
            </w:r>
          </w:p>
        </w:tc>
        <w:tc>
          <w:tcPr>
            <w:tcW w:w="1795" w:type="dxa"/>
            <w:shd w:val="clear" w:color="auto" w:fill="auto"/>
            <w:vAlign w:val="bottom"/>
          </w:tcPr>
          <w:p w:rsidR="00FA19CD" w:rsidRPr="00FC7B9D" w:rsidRDefault="00FA19CD" w:rsidP="00FA19CD">
            <w:pPr>
              <w:pStyle w:val="AGRTableText"/>
              <w:ind w:right="94"/>
              <w:jc w:val="right"/>
            </w:pPr>
            <w:r>
              <w:t>19 November 15</w:t>
            </w:r>
          </w:p>
        </w:tc>
        <w:tc>
          <w:tcPr>
            <w:tcW w:w="1796" w:type="dxa"/>
            <w:shd w:val="clear" w:color="auto" w:fill="auto"/>
            <w:vAlign w:val="bottom"/>
          </w:tcPr>
          <w:p w:rsidR="00FA19CD" w:rsidRPr="00FC7B9D" w:rsidRDefault="00FA19CD" w:rsidP="00FA19CD">
            <w:pPr>
              <w:pStyle w:val="AGRTableText"/>
              <w:ind w:right="94"/>
              <w:jc w:val="right"/>
            </w:pPr>
            <w:r>
              <w:t>16 October 15</w:t>
            </w:r>
          </w:p>
        </w:tc>
        <w:tc>
          <w:tcPr>
            <w:tcW w:w="1796" w:type="dxa"/>
            <w:shd w:val="clear" w:color="auto" w:fill="auto"/>
            <w:vAlign w:val="bottom"/>
          </w:tcPr>
          <w:p w:rsidR="00FA19CD" w:rsidRPr="00FC7B9D" w:rsidRDefault="00FA19CD" w:rsidP="00FA19CD">
            <w:pPr>
              <w:pStyle w:val="AGRTableText"/>
              <w:ind w:right="94"/>
              <w:jc w:val="right"/>
            </w:pPr>
            <w:r w:rsidRPr="00FC7B9D">
              <w:t>9 October 14</w:t>
            </w:r>
          </w:p>
        </w:tc>
      </w:tr>
      <w:tr w:rsidR="00FA19CD" w:rsidRPr="00FC7B9D" w:rsidTr="00FA19CD">
        <w:trPr>
          <w:cantSplit/>
        </w:trPr>
        <w:tc>
          <w:tcPr>
            <w:tcW w:w="3828" w:type="dxa"/>
            <w:tcBorders>
              <w:bottom w:val="single" w:sz="4" w:space="0" w:color="auto"/>
            </w:tcBorders>
            <w:shd w:val="clear" w:color="auto" w:fill="auto"/>
          </w:tcPr>
          <w:p w:rsidR="00FA19CD" w:rsidRPr="00FC7B9D" w:rsidRDefault="00FA19CD" w:rsidP="00FA19CD">
            <w:pPr>
              <w:pStyle w:val="AGRTableText"/>
            </w:pPr>
            <w:r w:rsidRPr="00FC7B9D">
              <w:t>Treasurer’s Annual Financial Statement</w:t>
            </w:r>
          </w:p>
        </w:tc>
        <w:tc>
          <w:tcPr>
            <w:tcW w:w="1795" w:type="dxa"/>
            <w:tcBorders>
              <w:bottom w:val="single" w:sz="4" w:space="0" w:color="auto"/>
            </w:tcBorders>
            <w:shd w:val="clear" w:color="auto" w:fill="auto"/>
            <w:vAlign w:val="bottom"/>
          </w:tcPr>
          <w:p w:rsidR="00FA19CD" w:rsidRPr="00FC7B9D" w:rsidRDefault="00FA19CD" w:rsidP="00FA19CD">
            <w:pPr>
              <w:pStyle w:val="AGRTableText"/>
              <w:ind w:right="94"/>
              <w:jc w:val="right"/>
            </w:pPr>
            <w:r>
              <w:t>18 November 15</w:t>
            </w:r>
          </w:p>
        </w:tc>
        <w:tc>
          <w:tcPr>
            <w:tcW w:w="1796" w:type="dxa"/>
            <w:tcBorders>
              <w:bottom w:val="single" w:sz="4" w:space="0" w:color="auto"/>
            </w:tcBorders>
            <w:shd w:val="clear" w:color="auto" w:fill="auto"/>
            <w:vAlign w:val="bottom"/>
          </w:tcPr>
          <w:p w:rsidR="00FA19CD" w:rsidRPr="00FC7B9D" w:rsidRDefault="00FA19CD" w:rsidP="00FA19CD">
            <w:pPr>
              <w:pStyle w:val="AGRTableText"/>
              <w:ind w:right="94"/>
              <w:jc w:val="right"/>
            </w:pPr>
            <w:r>
              <w:t>30 October 15</w:t>
            </w:r>
          </w:p>
        </w:tc>
        <w:tc>
          <w:tcPr>
            <w:tcW w:w="1796" w:type="dxa"/>
            <w:tcBorders>
              <w:bottom w:val="single" w:sz="4" w:space="0" w:color="auto"/>
            </w:tcBorders>
            <w:shd w:val="clear" w:color="auto" w:fill="auto"/>
            <w:vAlign w:val="bottom"/>
          </w:tcPr>
          <w:p w:rsidR="00FA19CD" w:rsidRPr="00FC7B9D" w:rsidRDefault="00FA19CD" w:rsidP="00FA19CD">
            <w:pPr>
              <w:pStyle w:val="AGRTableText"/>
              <w:ind w:right="94"/>
              <w:jc w:val="right"/>
            </w:pPr>
            <w:r w:rsidRPr="00FC7B9D">
              <w:t>14 October 14</w:t>
            </w:r>
          </w:p>
        </w:tc>
      </w:tr>
    </w:tbl>
    <w:p w:rsidR="00FA19CD" w:rsidRDefault="00FA19CD" w:rsidP="00FA19CD">
      <w:pPr>
        <w:pStyle w:val="AGRBodyText"/>
        <w:rPr>
          <w:sz w:val="20"/>
          <w:szCs w:val="22"/>
        </w:rPr>
      </w:pPr>
      <w:r w:rsidRPr="00487FED">
        <w:rPr>
          <w:sz w:val="20"/>
          <w:szCs w:val="22"/>
        </w:rPr>
        <w:t>Not yet completed – as at 31 January 2016</w:t>
      </w:r>
      <w:r w:rsidRPr="00487FED">
        <w:rPr>
          <w:sz w:val="20"/>
          <w:szCs w:val="22"/>
        </w:rPr>
        <w:br/>
        <w:t>Not yet tabled – as at 31 January 2016</w:t>
      </w:r>
      <w:r w:rsidRPr="00487FED">
        <w:rPr>
          <w:sz w:val="20"/>
          <w:szCs w:val="22"/>
        </w:rPr>
        <w:br/>
        <w:t xml:space="preserve">Not required – Financial statements are not required to be tabled </w:t>
      </w:r>
      <w:r w:rsidRPr="00487FED">
        <w:rPr>
          <w:sz w:val="20"/>
          <w:szCs w:val="22"/>
        </w:rPr>
        <w:br/>
        <w:t>N/A – Not applicable</w:t>
      </w:r>
    </w:p>
    <w:p w:rsidR="00FA19CD" w:rsidRDefault="00FA19CD" w:rsidP="00487FED">
      <w:pPr>
        <w:pStyle w:val="AGRBodyText"/>
        <w:rPr>
          <w:sz w:val="20"/>
          <w:szCs w:val="22"/>
        </w:rPr>
      </w:pPr>
    </w:p>
    <w:p w:rsidR="00556648" w:rsidRPr="00FC7B9D" w:rsidRDefault="00556648" w:rsidP="001F6679">
      <w:pPr>
        <w:pStyle w:val="AGRHeading1"/>
      </w:pPr>
      <w:r w:rsidRPr="00FC7B9D">
        <w:t xml:space="preserve">Appendix 1: Audit Opinion Reports Issued Since </w:t>
      </w:r>
      <w:r w:rsidR="00420D25">
        <w:t>30 June 2015</w:t>
      </w:r>
      <w:r w:rsidRPr="00FC7B9D">
        <w:t xml:space="preserve"> cont…</w:t>
      </w:r>
    </w:p>
    <w:p w:rsidR="00D42BA7" w:rsidRPr="00FC7B9D" w:rsidRDefault="002463DD" w:rsidP="00D42BA7">
      <w:pPr>
        <w:pStyle w:val="AGRHeading2"/>
        <w:ind w:left="0"/>
      </w:pPr>
      <w:r w:rsidRPr="00FC7B9D">
        <w:t>Acquittals or Other R</w:t>
      </w:r>
      <w:r w:rsidR="0060435E" w:rsidRPr="00FC7B9D">
        <w:t>eturns</w:t>
      </w:r>
      <w:r w:rsidR="00D42BA7" w:rsidRPr="00FC7B9D">
        <w:t xml:space="preserve"> </w:t>
      </w:r>
      <w:r w:rsidR="000976E9">
        <w:t>–</w:t>
      </w:r>
      <w:r w:rsidR="00D42BA7" w:rsidRPr="00FC7B9D">
        <w:t xml:space="preserve"> for the year ended </w:t>
      </w:r>
      <w:r w:rsidR="00420D25">
        <w:t>30 June 2015</w:t>
      </w:r>
    </w:p>
    <w:tbl>
      <w:tblPr>
        <w:tblW w:w="9072" w:type="dxa"/>
        <w:tblLayout w:type="fixed"/>
        <w:tblCellMar>
          <w:top w:w="57" w:type="dxa"/>
          <w:left w:w="0" w:type="dxa"/>
          <w:bottom w:w="57" w:type="dxa"/>
          <w:right w:w="0" w:type="dxa"/>
        </w:tblCellMar>
        <w:tblLook w:val="0000" w:firstRow="0" w:lastRow="0" w:firstColumn="0" w:lastColumn="0" w:noHBand="0" w:noVBand="0"/>
      </w:tblPr>
      <w:tblGrid>
        <w:gridCol w:w="3686"/>
        <w:gridCol w:w="1701"/>
        <w:gridCol w:w="1843"/>
        <w:gridCol w:w="1842"/>
      </w:tblGrid>
      <w:tr w:rsidR="00513D05" w:rsidRPr="00FC7B9D" w:rsidTr="00CD712C">
        <w:trPr>
          <w:cantSplit/>
          <w:tblHeader/>
        </w:trPr>
        <w:tc>
          <w:tcPr>
            <w:tcW w:w="3686" w:type="dxa"/>
            <w:tcBorders>
              <w:bottom w:val="single" w:sz="4" w:space="0" w:color="auto"/>
            </w:tcBorders>
            <w:vAlign w:val="bottom"/>
          </w:tcPr>
          <w:p w:rsidR="00513D05" w:rsidRPr="00FC7B9D" w:rsidRDefault="00513D05" w:rsidP="007E4C19">
            <w:pPr>
              <w:pStyle w:val="AGRTableText"/>
              <w:jc w:val="center"/>
            </w:pPr>
          </w:p>
          <w:p w:rsidR="00513D05" w:rsidRPr="00FC7B9D" w:rsidRDefault="00513D05" w:rsidP="007E4C19">
            <w:pPr>
              <w:pStyle w:val="AGRTableText"/>
              <w:jc w:val="center"/>
            </w:pPr>
          </w:p>
        </w:tc>
        <w:tc>
          <w:tcPr>
            <w:tcW w:w="1701"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Deadline for submission of Audited Financial Statements</w:t>
            </w:r>
          </w:p>
        </w:tc>
        <w:tc>
          <w:tcPr>
            <w:tcW w:w="1843"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Date of</w:t>
            </w:r>
          </w:p>
          <w:p w:rsidR="00513D05" w:rsidRPr="00FC7B9D" w:rsidRDefault="00513D05" w:rsidP="007E4C19">
            <w:pPr>
              <w:pStyle w:val="AGRTableText"/>
              <w:jc w:val="center"/>
            </w:pPr>
            <w:r w:rsidRPr="00FC7B9D">
              <w:t>Audit Report</w:t>
            </w:r>
          </w:p>
          <w:p w:rsidR="00513D05" w:rsidRPr="00FC7B9D" w:rsidRDefault="00513D05" w:rsidP="007E4C19">
            <w:pPr>
              <w:pStyle w:val="AGRTableText"/>
              <w:jc w:val="center"/>
            </w:pPr>
            <w:r w:rsidRPr="00FC7B9D">
              <w:t>Year ended</w:t>
            </w:r>
          </w:p>
          <w:p w:rsidR="00513D05" w:rsidRPr="00FC7B9D" w:rsidRDefault="00420D25" w:rsidP="007E4C19">
            <w:pPr>
              <w:pStyle w:val="AGRTableText"/>
              <w:jc w:val="center"/>
            </w:pPr>
            <w:r>
              <w:t>30 June 2015</w:t>
            </w:r>
          </w:p>
        </w:tc>
        <w:tc>
          <w:tcPr>
            <w:tcW w:w="1842"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Date of</w:t>
            </w:r>
          </w:p>
          <w:p w:rsidR="00513D05" w:rsidRPr="00FC7B9D" w:rsidRDefault="00513D05" w:rsidP="007E4C19">
            <w:pPr>
              <w:pStyle w:val="AGRTableText"/>
              <w:jc w:val="center"/>
            </w:pPr>
            <w:r w:rsidRPr="00FC7B9D">
              <w:t>Audit Report</w:t>
            </w:r>
          </w:p>
          <w:p w:rsidR="00513D05" w:rsidRPr="00FC7B9D" w:rsidRDefault="00513D05" w:rsidP="007E4C19">
            <w:pPr>
              <w:pStyle w:val="AGRTableText"/>
              <w:jc w:val="center"/>
            </w:pPr>
            <w:r w:rsidRPr="00FC7B9D">
              <w:t>Year ended</w:t>
            </w:r>
          </w:p>
          <w:p w:rsidR="00513D05" w:rsidRPr="00FC7B9D" w:rsidRDefault="00193E04" w:rsidP="00C16F9B">
            <w:pPr>
              <w:pStyle w:val="AGRTableText"/>
              <w:jc w:val="center"/>
            </w:pPr>
            <w:r w:rsidRPr="00FC7B9D">
              <w:t xml:space="preserve">30 June </w:t>
            </w:r>
            <w:r w:rsidR="003E7E88" w:rsidRPr="00FC7B9D">
              <w:t>201</w:t>
            </w:r>
            <w:r w:rsidR="00C16F9B">
              <w:t>4</w:t>
            </w:r>
          </w:p>
        </w:tc>
      </w:tr>
      <w:tr w:rsidR="00487FED" w:rsidRPr="00FC7B9D" w:rsidTr="00FA19CD">
        <w:trPr>
          <w:cantSplit/>
        </w:trPr>
        <w:tc>
          <w:tcPr>
            <w:tcW w:w="3686" w:type="dxa"/>
            <w:shd w:val="clear" w:color="auto" w:fill="auto"/>
          </w:tcPr>
          <w:p w:rsidR="00487FED" w:rsidRPr="00FC7B9D" w:rsidRDefault="00487FED" w:rsidP="00FA19CD">
            <w:pPr>
              <w:pStyle w:val="AGRTableText"/>
              <w:rPr>
                <w:i/>
              </w:rPr>
            </w:pPr>
            <w:r w:rsidRPr="00CD3A14">
              <w:t>Charles Darwin University Higher Education Research Data collection</w:t>
            </w:r>
            <w:r>
              <w:t xml:space="preserve"> (re</w:t>
            </w:r>
            <w:r>
              <w:noBreakHyphen/>
              <w:t>stated)</w:t>
            </w:r>
          </w:p>
        </w:tc>
        <w:tc>
          <w:tcPr>
            <w:tcW w:w="1701" w:type="dxa"/>
            <w:shd w:val="clear" w:color="auto" w:fill="auto"/>
            <w:vAlign w:val="bottom"/>
          </w:tcPr>
          <w:p w:rsidR="00487FED" w:rsidRPr="00FC7B9D" w:rsidRDefault="00487FED" w:rsidP="00FA19CD">
            <w:pPr>
              <w:pStyle w:val="AGRTableText"/>
              <w:ind w:right="94"/>
              <w:jc w:val="right"/>
            </w:pPr>
            <w:r>
              <w:t>30 June 15</w:t>
            </w:r>
          </w:p>
        </w:tc>
        <w:tc>
          <w:tcPr>
            <w:tcW w:w="1843" w:type="dxa"/>
            <w:tcBorders>
              <w:top w:val="single" w:sz="4" w:space="0" w:color="auto"/>
            </w:tcBorders>
            <w:shd w:val="clear" w:color="auto" w:fill="auto"/>
            <w:vAlign w:val="bottom"/>
          </w:tcPr>
          <w:p w:rsidR="00487FED" w:rsidRDefault="00487FED" w:rsidP="00FA19CD">
            <w:pPr>
              <w:pStyle w:val="AGRTableText"/>
              <w:ind w:right="94"/>
              <w:jc w:val="right"/>
            </w:pPr>
            <w:r>
              <w:t>10 August 15</w:t>
            </w:r>
          </w:p>
        </w:tc>
        <w:tc>
          <w:tcPr>
            <w:tcW w:w="1842" w:type="dxa"/>
            <w:shd w:val="clear" w:color="auto" w:fill="auto"/>
            <w:vAlign w:val="bottom"/>
          </w:tcPr>
          <w:p w:rsidR="00487FED" w:rsidRPr="00FC7B9D" w:rsidRDefault="00487FED" w:rsidP="00FA19CD">
            <w:pPr>
              <w:pStyle w:val="AGRTableText"/>
              <w:ind w:right="94"/>
              <w:jc w:val="right"/>
            </w:pPr>
            <w:r>
              <w:t>N/A</w:t>
            </w:r>
          </w:p>
        </w:tc>
      </w:tr>
      <w:tr w:rsidR="00487FED" w:rsidRPr="00FC7B9D" w:rsidTr="00FA19CD">
        <w:trPr>
          <w:cantSplit/>
        </w:trPr>
        <w:tc>
          <w:tcPr>
            <w:tcW w:w="3686" w:type="dxa"/>
            <w:shd w:val="clear" w:color="auto" w:fill="auto"/>
          </w:tcPr>
          <w:p w:rsidR="00487FED" w:rsidRPr="00FC7B9D" w:rsidRDefault="00487FED" w:rsidP="00FA19CD">
            <w:pPr>
              <w:pStyle w:val="AGRTableText"/>
              <w:rPr>
                <w:i/>
              </w:rPr>
            </w:pPr>
            <w:r w:rsidRPr="00FC7B9D">
              <w:rPr>
                <w:i/>
              </w:rPr>
              <w:t>Interstate Road Transport Act 1985</w:t>
            </w:r>
          </w:p>
        </w:tc>
        <w:tc>
          <w:tcPr>
            <w:tcW w:w="1701" w:type="dxa"/>
            <w:shd w:val="clear" w:color="auto" w:fill="auto"/>
            <w:vAlign w:val="bottom"/>
          </w:tcPr>
          <w:p w:rsidR="00487FED" w:rsidRPr="00FC7B9D" w:rsidRDefault="00487FED" w:rsidP="00FA19CD">
            <w:pPr>
              <w:pStyle w:val="AGRTableText"/>
              <w:ind w:right="94"/>
              <w:jc w:val="right"/>
            </w:pPr>
            <w:r w:rsidRPr="00FC7B9D">
              <w:t>31 December 1</w:t>
            </w:r>
            <w:r>
              <w:t>5</w:t>
            </w:r>
          </w:p>
        </w:tc>
        <w:tc>
          <w:tcPr>
            <w:tcW w:w="1843" w:type="dxa"/>
            <w:shd w:val="clear" w:color="auto" w:fill="auto"/>
            <w:vAlign w:val="bottom"/>
          </w:tcPr>
          <w:p w:rsidR="00487FED" w:rsidRPr="00FC7B9D" w:rsidRDefault="00487FED" w:rsidP="00FA19CD">
            <w:pPr>
              <w:pStyle w:val="AGRTableText"/>
              <w:ind w:right="94"/>
              <w:jc w:val="right"/>
            </w:pPr>
            <w:r>
              <w:t>6 November 15</w:t>
            </w:r>
          </w:p>
        </w:tc>
        <w:tc>
          <w:tcPr>
            <w:tcW w:w="1842" w:type="dxa"/>
            <w:shd w:val="clear" w:color="auto" w:fill="auto"/>
            <w:vAlign w:val="bottom"/>
          </w:tcPr>
          <w:p w:rsidR="00487FED" w:rsidRPr="00FC7B9D" w:rsidRDefault="00487FED" w:rsidP="00FA19CD">
            <w:pPr>
              <w:pStyle w:val="AGRTableText"/>
              <w:ind w:right="94"/>
              <w:jc w:val="right"/>
            </w:pPr>
            <w:r w:rsidRPr="00FC7B9D">
              <w:t>27 November 14</w:t>
            </w:r>
          </w:p>
        </w:tc>
      </w:tr>
      <w:tr w:rsidR="00487FED" w:rsidRPr="00FC7B9D" w:rsidTr="00FA19CD">
        <w:trPr>
          <w:cantSplit/>
        </w:trPr>
        <w:tc>
          <w:tcPr>
            <w:tcW w:w="3686" w:type="dxa"/>
            <w:vAlign w:val="bottom"/>
          </w:tcPr>
          <w:p w:rsidR="00487FED" w:rsidRPr="00FC7B9D" w:rsidRDefault="00487FED" w:rsidP="00FA19CD">
            <w:pPr>
              <w:pStyle w:val="AGRTableText"/>
            </w:pPr>
            <w:r w:rsidRPr="00FC7B9D">
              <w:t>Local Government Financial Assistance</w:t>
            </w:r>
          </w:p>
        </w:tc>
        <w:tc>
          <w:tcPr>
            <w:tcW w:w="1701" w:type="dxa"/>
            <w:shd w:val="clear" w:color="auto" w:fill="auto"/>
            <w:vAlign w:val="bottom"/>
          </w:tcPr>
          <w:p w:rsidR="00487FED" w:rsidRPr="00FC7B9D" w:rsidRDefault="00487FED" w:rsidP="00FA19CD">
            <w:pPr>
              <w:pStyle w:val="AGRTableText"/>
              <w:ind w:right="94"/>
              <w:jc w:val="right"/>
            </w:pPr>
            <w:r w:rsidRPr="00FC7B9D">
              <w:t>Not specified</w:t>
            </w:r>
          </w:p>
        </w:tc>
        <w:tc>
          <w:tcPr>
            <w:tcW w:w="1843" w:type="dxa"/>
            <w:shd w:val="clear" w:color="auto" w:fill="auto"/>
            <w:vAlign w:val="bottom"/>
          </w:tcPr>
          <w:p w:rsidR="00487FED" w:rsidRPr="00FC7B9D" w:rsidRDefault="00487FED" w:rsidP="00FA19CD">
            <w:pPr>
              <w:pStyle w:val="AGRTableText"/>
              <w:ind w:right="94"/>
              <w:jc w:val="right"/>
            </w:pPr>
            <w:r>
              <w:t>23 October 15</w:t>
            </w:r>
          </w:p>
        </w:tc>
        <w:tc>
          <w:tcPr>
            <w:tcW w:w="1842" w:type="dxa"/>
            <w:shd w:val="clear" w:color="auto" w:fill="auto"/>
            <w:vAlign w:val="bottom"/>
          </w:tcPr>
          <w:p w:rsidR="00487FED" w:rsidRPr="00FC7B9D" w:rsidRDefault="00487FED" w:rsidP="00FA19CD">
            <w:pPr>
              <w:pStyle w:val="AGRTableText"/>
              <w:ind w:right="94"/>
              <w:jc w:val="right"/>
            </w:pPr>
            <w:r w:rsidRPr="00FC7B9D">
              <w:t>30 September 14</w:t>
            </w:r>
          </w:p>
        </w:tc>
      </w:tr>
      <w:tr w:rsidR="00487FED" w:rsidRPr="00FC7B9D" w:rsidTr="00FA19CD">
        <w:trPr>
          <w:cantSplit/>
        </w:trPr>
        <w:tc>
          <w:tcPr>
            <w:tcW w:w="3686" w:type="dxa"/>
            <w:shd w:val="clear" w:color="auto" w:fill="auto"/>
          </w:tcPr>
          <w:p w:rsidR="00487FED" w:rsidRPr="00FC7B9D" w:rsidRDefault="00487FED" w:rsidP="00FA19CD">
            <w:pPr>
              <w:pStyle w:val="AGRTableText"/>
            </w:pPr>
            <w:r w:rsidRPr="00FC7B9D">
              <w:t>Health Pool Funding Acquittal</w:t>
            </w:r>
          </w:p>
        </w:tc>
        <w:tc>
          <w:tcPr>
            <w:tcW w:w="1701" w:type="dxa"/>
            <w:shd w:val="clear" w:color="auto" w:fill="auto"/>
            <w:vAlign w:val="bottom"/>
          </w:tcPr>
          <w:p w:rsidR="00487FED" w:rsidRPr="00FC7B9D" w:rsidRDefault="00487FED" w:rsidP="00FA19CD">
            <w:pPr>
              <w:pStyle w:val="AGRTableText"/>
              <w:ind w:right="94"/>
              <w:jc w:val="right"/>
            </w:pPr>
            <w:r w:rsidRPr="00FC7B9D">
              <w:t>30 September 1</w:t>
            </w:r>
            <w:r>
              <w:t>5</w:t>
            </w:r>
          </w:p>
        </w:tc>
        <w:tc>
          <w:tcPr>
            <w:tcW w:w="1843" w:type="dxa"/>
            <w:shd w:val="clear" w:color="auto" w:fill="auto"/>
            <w:vAlign w:val="bottom"/>
          </w:tcPr>
          <w:p w:rsidR="00487FED" w:rsidRPr="00FC7B9D" w:rsidRDefault="00487FED" w:rsidP="00FA19CD">
            <w:pPr>
              <w:pStyle w:val="AGRTableText"/>
              <w:ind w:right="94"/>
              <w:jc w:val="right"/>
            </w:pPr>
            <w:r>
              <w:t>7 September 15</w:t>
            </w:r>
          </w:p>
        </w:tc>
        <w:tc>
          <w:tcPr>
            <w:tcW w:w="1842" w:type="dxa"/>
            <w:shd w:val="clear" w:color="auto" w:fill="auto"/>
            <w:vAlign w:val="bottom"/>
          </w:tcPr>
          <w:p w:rsidR="00487FED" w:rsidRPr="00FC7B9D" w:rsidRDefault="00487FED" w:rsidP="00FA19CD">
            <w:pPr>
              <w:pStyle w:val="AGRTableText"/>
              <w:ind w:right="94"/>
              <w:jc w:val="right"/>
            </w:pPr>
            <w:r w:rsidRPr="00FC7B9D">
              <w:t>12 September 14</w:t>
            </w:r>
          </w:p>
        </w:tc>
      </w:tr>
      <w:tr w:rsidR="00487FED" w:rsidRPr="00FC7B9D" w:rsidTr="00FA19CD">
        <w:trPr>
          <w:cantSplit/>
        </w:trPr>
        <w:tc>
          <w:tcPr>
            <w:tcW w:w="5387" w:type="dxa"/>
            <w:gridSpan w:val="2"/>
            <w:shd w:val="clear" w:color="auto" w:fill="auto"/>
          </w:tcPr>
          <w:p w:rsidR="00487FED" w:rsidRPr="00FC7B9D" w:rsidRDefault="00487FED" w:rsidP="00FA19CD">
            <w:pPr>
              <w:pStyle w:val="AGRTableText"/>
              <w:ind w:right="94"/>
            </w:pPr>
            <w:r>
              <w:rPr>
                <w:i/>
              </w:rPr>
              <w:t>Nation Building Program (National Land Transport Act) 2009 and National Land Transport</w:t>
            </w:r>
            <w:r w:rsidRPr="00FC7B9D">
              <w:rPr>
                <w:i/>
              </w:rPr>
              <w:t xml:space="preserve"> Act</w:t>
            </w:r>
            <w:r>
              <w:rPr>
                <w:i/>
              </w:rPr>
              <w:t xml:space="preserve"> (2014):</w:t>
            </w:r>
            <w:r w:rsidRPr="00FC7B9D">
              <w:t>:</w:t>
            </w:r>
          </w:p>
        </w:tc>
        <w:tc>
          <w:tcPr>
            <w:tcW w:w="1843" w:type="dxa"/>
            <w:shd w:val="clear" w:color="auto" w:fill="auto"/>
            <w:vAlign w:val="bottom"/>
          </w:tcPr>
          <w:p w:rsidR="00487FED" w:rsidRPr="00FC7B9D" w:rsidRDefault="00487FED" w:rsidP="00FA19CD">
            <w:pPr>
              <w:pStyle w:val="AGRTableText"/>
              <w:ind w:right="94"/>
              <w:jc w:val="right"/>
            </w:pPr>
          </w:p>
        </w:tc>
        <w:tc>
          <w:tcPr>
            <w:tcW w:w="1842" w:type="dxa"/>
            <w:shd w:val="clear" w:color="auto" w:fill="auto"/>
            <w:vAlign w:val="bottom"/>
          </w:tcPr>
          <w:p w:rsidR="00487FED" w:rsidRPr="00FC7B9D" w:rsidRDefault="00487FED" w:rsidP="00FA19CD">
            <w:pPr>
              <w:pStyle w:val="AGRTableText"/>
              <w:ind w:right="94"/>
              <w:jc w:val="right"/>
            </w:pPr>
          </w:p>
        </w:tc>
      </w:tr>
      <w:tr w:rsidR="00487FED" w:rsidRPr="00FC7B9D" w:rsidTr="00FA19CD">
        <w:trPr>
          <w:cantSplit/>
        </w:trPr>
        <w:tc>
          <w:tcPr>
            <w:tcW w:w="3686" w:type="dxa"/>
            <w:shd w:val="clear" w:color="auto" w:fill="auto"/>
          </w:tcPr>
          <w:p w:rsidR="00487FED" w:rsidRPr="00FC7B9D" w:rsidRDefault="00487FED" w:rsidP="00FA19CD">
            <w:pPr>
              <w:pStyle w:val="AGRTableText"/>
              <w:ind w:left="425"/>
            </w:pPr>
            <w:r w:rsidRPr="00FC7B9D">
              <w:t>Nation Building Program</w:t>
            </w:r>
          </w:p>
        </w:tc>
        <w:tc>
          <w:tcPr>
            <w:tcW w:w="1701" w:type="dxa"/>
            <w:shd w:val="clear" w:color="auto" w:fill="auto"/>
            <w:vAlign w:val="bottom"/>
          </w:tcPr>
          <w:p w:rsidR="00487FED" w:rsidRPr="00FC7B9D" w:rsidRDefault="00487FED" w:rsidP="00FA19CD">
            <w:pPr>
              <w:pStyle w:val="AGRTableText"/>
              <w:ind w:right="94"/>
              <w:jc w:val="right"/>
            </w:pPr>
            <w:r w:rsidRPr="00FC7B9D">
              <w:t>31 December 1</w:t>
            </w:r>
            <w:r>
              <w:t>5</w:t>
            </w:r>
          </w:p>
        </w:tc>
        <w:tc>
          <w:tcPr>
            <w:tcW w:w="1843" w:type="dxa"/>
            <w:shd w:val="clear" w:color="auto" w:fill="auto"/>
            <w:vAlign w:val="bottom"/>
          </w:tcPr>
          <w:p w:rsidR="00487FED" w:rsidRPr="00FC7B9D" w:rsidRDefault="00487FED" w:rsidP="00FA19CD">
            <w:pPr>
              <w:pStyle w:val="AGRTableText"/>
              <w:ind w:right="94"/>
              <w:jc w:val="right"/>
            </w:pPr>
            <w:r>
              <w:t>7 December 15</w:t>
            </w:r>
          </w:p>
        </w:tc>
        <w:tc>
          <w:tcPr>
            <w:tcW w:w="1842" w:type="dxa"/>
            <w:shd w:val="clear" w:color="auto" w:fill="auto"/>
            <w:vAlign w:val="bottom"/>
          </w:tcPr>
          <w:p w:rsidR="00487FED" w:rsidRPr="00FC7B9D" w:rsidRDefault="00487FED" w:rsidP="00FA19CD">
            <w:pPr>
              <w:pStyle w:val="AGRTableText"/>
              <w:ind w:right="94"/>
              <w:jc w:val="right"/>
            </w:pPr>
            <w:r w:rsidRPr="00FC7B9D">
              <w:t>1</w:t>
            </w:r>
            <w:r>
              <w:t>2</w:t>
            </w:r>
            <w:r w:rsidRPr="00FC7B9D">
              <w:t xml:space="preserve"> December 14</w:t>
            </w:r>
          </w:p>
        </w:tc>
      </w:tr>
      <w:tr w:rsidR="00487FED" w:rsidRPr="00FC7B9D" w:rsidTr="00FA19CD">
        <w:trPr>
          <w:cantSplit/>
        </w:trPr>
        <w:tc>
          <w:tcPr>
            <w:tcW w:w="3686" w:type="dxa"/>
            <w:shd w:val="clear" w:color="auto" w:fill="auto"/>
          </w:tcPr>
          <w:p w:rsidR="00487FED" w:rsidRPr="00FC7B9D" w:rsidRDefault="00487FED" w:rsidP="00FA19CD">
            <w:pPr>
              <w:pStyle w:val="AGRTableText"/>
              <w:ind w:left="425"/>
            </w:pPr>
            <w:r w:rsidRPr="00FC7B9D">
              <w:t xml:space="preserve">Road Safety (Black Spot) </w:t>
            </w:r>
          </w:p>
        </w:tc>
        <w:tc>
          <w:tcPr>
            <w:tcW w:w="1701" w:type="dxa"/>
            <w:shd w:val="clear" w:color="auto" w:fill="auto"/>
            <w:vAlign w:val="bottom"/>
          </w:tcPr>
          <w:p w:rsidR="00487FED" w:rsidRPr="00FC7B9D" w:rsidRDefault="00487FED" w:rsidP="00FA19CD">
            <w:pPr>
              <w:pStyle w:val="AGRTableText"/>
              <w:ind w:right="94"/>
              <w:jc w:val="right"/>
            </w:pPr>
            <w:r w:rsidRPr="00FC7B9D">
              <w:t>31 December 1</w:t>
            </w:r>
            <w:r>
              <w:t>5</w:t>
            </w:r>
          </w:p>
        </w:tc>
        <w:tc>
          <w:tcPr>
            <w:tcW w:w="1843" w:type="dxa"/>
            <w:shd w:val="clear" w:color="auto" w:fill="auto"/>
            <w:vAlign w:val="bottom"/>
          </w:tcPr>
          <w:p w:rsidR="00487FED" w:rsidRPr="00FC7B9D" w:rsidRDefault="00487FED" w:rsidP="00FA19CD">
            <w:pPr>
              <w:pStyle w:val="AGRTableText"/>
              <w:ind w:right="94"/>
              <w:jc w:val="right"/>
            </w:pPr>
            <w:r>
              <w:t>27 November 15</w:t>
            </w:r>
          </w:p>
        </w:tc>
        <w:tc>
          <w:tcPr>
            <w:tcW w:w="1842" w:type="dxa"/>
            <w:shd w:val="clear" w:color="auto" w:fill="auto"/>
            <w:vAlign w:val="bottom"/>
          </w:tcPr>
          <w:p w:rsidR="00487FED" w:rsidRPr="00FC7B9D" w:rsidRDefault="00487FED" w:rsidP="00FA19CD">
            <w:pPr>
              <w:pStyle w:val="AGRTableText"/>
              <w:ind w:right="94"/>
              <w:jc w:val="right"/>
            </w:pPr>
            <w:r w:rsidRPr="00FC7B9D">
              <w:t>2 December 14</w:t>
            </w:r>
          </w:p>
        </w:tc>
      </w:tr>
      <w:tr w:rsidR="00487FED" w:rsidRPr="00FC7B9D" w:rsidTr="00FA19CD">
        <w:trPr>
          <w:cantSplit/>
        </w:trPr>
        <w:tc>
          <w:tcPr>
            <w:tcW w:w="3686" w:type="dxa"/>
            <w:shd w:val="clear" w:color="auto" w:fill="auto"/>
          </w:tcPr>
          <w:p w:rsidR="00487FED" w:rsidRPr="00FC7B9D" w:rsidRDefault="00487FED" w:rsidP="00FA19CD">
            <w:pPr>
              <w:pStyle w:val="AGRTableText"/>
              <w:ind w:left="425"/>
            </w:pPr>
            <w:r w:rsidRPr="00FC7B9D">
              <w:t xml:space="preserve">Roads to Recovery </w:t>
            </w:r>
          </w:p>
        </w:tc>
        <w:tc>
          <w:tcPr>
            <w:tcW w:w="1701" w:type="dxa"/>
            <w:shd w:val="clear" w:color="auto" w:fill="auto"/>
            <w:vAlign w:val="bottom"/>
          </w:tcPr>
          <w:p w:rsidR="00487FED" w:rsidRPr="00FC7B9D" w:rsidRDefault="00487FED" w:rsidP="00FA19CD">
            <w:pPr>
              <w:pStyle w:val="AGRTableText"/>
              <w:ind w:right="94"/>
              <w:jc w:val="right"/>
            </w:pPr>
            <w:r w:rsidRPr="00FC7B9D">
              <w:t>31 October 1</w:t>
            </w:r>
            <w:r>
              <w:t>5</w:t>
            </w:r>
          </w:p>
        </w:tc>
        <w:tc>
          <w:tcPr>
            <w:tcW w:w="1843" w:type="dxa"/>
            <w:shd w:val="clear" w:color="auto" w:fill="auto"/>
            <w:vAlign w:val="bottom"/>
          </w:tcPr>
          <w:p w:rsidR="00487FED" w:rsidRPr="00FC7B9D" w:rsidRDefault="00487FED" w:rsidP="00FA19CD">
            <w:pPr>
              <w:pStyle w:val="AGRTableText"/>
              <w:ind w:right="94"/>
              <w:jc w:val="right"/>
            </w:pPr>
            <w:r>
              <w:t>6 November 15</w:t>
            </w:r>
          </w:p>
        </w:tc>
        <w:tc>
          <w:tcPr>
            <w:tcW w:w="1842" w:type="dxa"/>
            <w:shd w:val="clear" w:color="auto" w:fill="auto"/>
            <w:vAlign w:val="bottom"/>
          </w:tcPr>
          <w:p w:rsidR="00487FED" w:rsidRPr="00FC7B9D" w:rsidRDefault="00487FED" w:rsidP="00FA19CD">
            <w:pPr>
              <w:pStyle w:val="AGRTableText"/>
              <w:ind w:right="94"/>
              <w:jc w:val="right"/>
            </w:pPr>
            <w:r w:rsidRPr="00FC7B9D">
              <w:t>31 October 14</w:t>
            </w:r>
          </w:p>
        </w:tc>
      </w:tr>
      <w:tr w:rsidR="00487FED" w:rsidRPr="00FC7B9D" w:rsidTr="00633167">
        <w:trPr>
          <w:cantSplit/>
        </w:trPr>
        <w:tc>
          <w:tcPr>
            <w:tcW w:w="3686" w:type="dxa"/>
            <w:shd w:val="clear" w:color="auto" w:fill="auto"/>
          </w:tcPr>
          <w:p w:rsidR="00487FED" w:rsidRPr="00FC7B9D" w:rsidRDefault="00487FED" w:rsidP="00FA19CD">
            <w:pPr>
              <w:pStyle w:val="AGRTableText"/>
            </w:pPr>
            <w:r w:rsidRPr="00FC7B9D">
              <w:t>Natural Disaster Relief and Recovery Arrangements</w:t>
            </w:r>
          </w:p>
        </w:tc>
        <w:tc>
          <w:tcPr>
            <w:tcW w:w="1701" w:type="dxa"/>
            <w:shd w:val="clear" w:color="auto" w:fill="auto"/>
            <w:vAlign w:val="bottom"/>
          </w:tcPr>
          <w:p w:rsidR="00487FED" w:rsidRPr="00FC7B9D" w:rsidRDefault="00487FED" w:rsidP="00FA19CD">
            <w:pPr>
              <w:pStyle w:val="AGRTableText"/>
              <w:ind w:right="94"/>
              <w:jc w:val="right"/>
            </w:pPr>
            <w:r>
              <w:t>31 March 16</w:t>
            </w:r>
          </w:p>
        </w:tc>
        <w:tc>
          <w:tcPr>
            <w:tcW w:w="1843" w:type="dxa"/>
            <w:shd w:val="clear" w:color="auto" w:fill="auto"/>
            <w:vAlign w:val="bottom"/>
          </w:tcPr>
          <w:p w:rsidR="00487FED" w:rsidRPr="00FC7B9D" w:rsidRDefault="000471BC" w:rsidP="00FA19CD">
            <w:pPr>
              <w:pStyle w:val="AGRTableText"/>
              <w:ind w:right="94"/>
              <w:jc w:val="right"/>
            </w:pPr>
            <w:r>
              <w:t>15 January 16</w:t>
            </w:r>
          </w:p>
        </w:tc>
        <w:tc>
          <w:tcPr>
            <w:tcW w:w="1842" w:type="dxa"/>
            <w:shd w:val="clear" w:color="auto" w:fill="auto"/>
            <w:vAlign w:val="bottom"/>
          </w:tcPr>
          <w:p w:rsidR="00487FED" w:rsidRPr="00FC7B9D" w:rsidRDefault="00487FED" w:rsidP="00FA19CD">
            <w:pPr>
              <w:pStyle w:val="AGRTableText"/>
              <w:ind w:right="94"/>
              <w:jc w:val="right"/>
            </w:pPr>
            <w:r w:rsidRPr="00FC7B9D">
              <w:t>N/A</w:t>
            </w:r>
          </w:p>
        </w:tc>
      </w:tr>
      <w:tr w:rsidR="00487FED" w:rsidRPr="00103E65" w:rsidTr="00633167">
        <w:trPr>
          <w:cantSplit/>
        </w:trPr>
        <w:tc>
          <w:tcPr>
            <w:tcW w:w="3686" w:type="dxa"/>
            <w:tcBorders>
              <w:bottom w:val="single" w:sz="4" w:space="0" w:color="auto"/>
            </w:tcBorders>
            <w:shd w:val="clear" w:color="auto" w:fill="auto"/>
          </w:tcPr>
          <w:p w:rsidR="00487FED" w:rsidRPr="00FC7B9D" w:rsidRDefault="00487FED" w:rsidP="00FA19CD">
            <w:pPr>
              <w:pStyle w:val="AGRTableText"/>
            </w:pPr>
            <w:r>
              <w:t>Motor Accidents (Compensation) Commission Annual Return</w:t>
            </w:r>
          </w:p>
        </w:tc>
        <w:tc>
          <w:tcPr>
            <w:tcW w:w="1701" w:type="dxa"/>
            <w:tcBorders>
              <w:bottom w:val="single" w:sz="4" w:space="0" w:color="auto"/>
            </w:tcBorders>
            <w:shd w:val="clear" w:color="auto" w:fill="auto"/>
            <w:vAlign w:val="bottom"/>
          </w:tcPr>
          <w:p w:rsidR="00487FED" w:rsidRPr="001224E8" w:rsidRDefault="00487FED" w:rsidP="00FA19CD">
            <w:pPr>
              <w:pStyle w:val="AGRTableText"/>
              <w:ind w:right="94"/>
              <w:jc w:val="right"/>
            </w:pPr>
            <w:r w:rsidRPr="001224E8">
              <w:t>31 October 15</w:t>
            </w:r>
          </w:p>
        </w:tc>
        <w:tc>
          <w:tcPr>
            <w:tcW w:w="1843" w:type="dxa"/>
            <w:tcBorders>
              <w:bottom w:val="single" w:sz="4" w:space="0" w:color="auto"/>
            </w:tcBorders>
            <w:shd w:val="clear" w:color="auto" w:fill="auto"/>
            <w:vAlign w:val="bottom"/>
          </w:tcPr>
          <w:p w:rsidR="00487FED" w:rsidRPr="001224E8" w:rsidRDefault="00487FED" w:rsidP="00FA19CD">
            <w:pPr>
              <w:pStyle w:val="AGRTableText"/>
              <w:ind w:right="94"/>
              <w:jc w:val="right"/>
            </w:pPr>
            <w:r w:rsidRPr="001224E8">
              <w:t>29 October 15</w:t>
            </w:r>
          </w:p>
        </w:tc>
        <w:tc>
          <w:tcPr>
            <w:tcW w:w="1842" w:type="dxa"/>
            <w:tcBorders>
              <w:bottom w:val="single" w:sz="4" w:space="0" w:color="auto"/>
            </w:tcBorders>
            <w:shd w:val="clear" w:color="auto" w:fill="auto"/>
            <w:vAlign w:val="bottom"/>
          </w:tcPr>
          <w:p w:rsidR="00487FED" w:rsidRPr="00FC7B9D" w:rsidRDefault="00487FED" w:rsidP="00FA19CD">
            <w:pPr>
              <w:pStyle w:val="AGRTableText"/>
              <w:ind w:right="94"/>
              <w:jc w:val="right"/>
            </w:pPr>
            <w:r w:rsidRPr="00FC7B9D">
              <w:t>N/A</w:t>
            </w:r>
          </w:p>
        </w:tc>
      </w:tr>
    </w:tbl>
    <w:p w:rsidR="00C11B5E" w:rsidRPr="00855F8E" w:rsidRDefault="00487FED" w:rsidP="00487FED">
      <w:pPr>
        <w:pStyle w:val="AGRBodyText"/>
      </w:pPr>
      <w:r>
        <w:t>Not yet completed – as at 31 January 2016</w:t>
      </w:r>
      <w:r>
        <w:br/>
        <w:t>Not specified – No deadline specified</w:t>
      </w:r>
      <w:r>
        <w:br/>
        <w:t>N/A – Not applicable</w:t>
      </w:r>
    </w:p>
    <w:p w:rsidR="005347B8" w:rsidRPr="00C16F9B" w:rsidRDefault="005347B8" w:rsidP="00C16F9B">
      <w:pPr>
        <w:spacing w:after="0" w:line="240" w:lineRule="auto"/>
        <w:jc w:val="left"/>
        <w:rPr>
          <w:szCs w:val="22"/>
        </w:rPr>
      </w:pPr>
    </w:p>
    <w:p w:rsidR="00211D29" w:rsidRPr="00FC7B9D" w:rsidRDefault="00402C77" w:rsidP="00DE5187">
      <w:r w:rsidRPr="00FC7B9D">
        <w:br w:type="page"/>
      </w:r>
    </w:p>
    <w:p w:rsidR="003C7395" w:rsidRPr="00FC7B9D" w:rsidRDefault="003C7395" w:rsidP="001F6679">
      <w:pPr>
        <w:pStyle w:val="AGRHeading1"/>
      </w:pPr>
      <w:bookmarkStart w:id="112" w:name="appendix_2"/>
      <w:bookmarkStart w:id="113" w:name="_Toc177533786"/>
      <w:bookmarkStart w:id="114" w:name="_Toc185213354"/>
      <w:bookmarkStart w:id="115" w:name="_Toc185325867"/>
      <w:r w:rsidRPr="00FC7B9D">
        <w:t xml:space="preserve">Appendix </w:t>
      </w:r>
      <w:r w:rsidR="00344797" w:rsidRPr="00FC7B9D">
        <w:t xml:space="preserve">2: Status of Audits which were Identified to be Conducted in the Six Months to </w:t>
      </w:r>
      <w:r w:rsidR="00801CDA" w:rsidRPr="00FC7B9D">
        <w:t>31 December 201</w:t>
      </w:r>
      <w:r w:rsidR="00C16F9B">
        <w:t>5</w:t>
      </w:r>
      <w:bookmarkEnd w:id="112"/>
      <w:bookmarkEnd w:id="113"/>
      <w:bookmarkEnd w:id="114"/>
      <w:bookmarkEnd w:id="115"/>
    </w:p>
    <w:p w:rsidR="003C7395" w:rsidRPr="00FC7B9D" w:rsidRDefault="003318A0" w:rsidP="00FD6271">
      <w:pPr>
        <w:pStyle w:val="AGRBodyText"/>
      </w:pPr>
      <w:r w:rsidRPr="00FC7B9D">
        <w:t>In addition to</w:t>
      </w:r>
      <w:r w:rsidR="003C7395" w:rsidRPr="00FC7B9D">
        <w:t xml:space="preserve"> the routine audits, primarily being </w:t>
      </w:r>
      <w:r w:rsidRPr="00FC7B9D">
        <w:t>end of financial year audits of Agencies and of financial statements, and follow-up of outstanding issues in previous audits, the following audits</w:t>
      </w:r>
      <w:r w:rsidR="00B62982" w:rsidRPr="00FC7B9D">
        <w:t xml:space="preserve"> and other tasks</w:t>
      </w:r>
      <w:r w:rsidR="005347B8" w:rsidRPr="00FC7B9D">
        <w:t xml:space="preserve"> were identified in Appendix </w:t>
      </w:r>
      <w:r w:rsidR="003C7395" w:rsidRPr="00FC7B9D">
        <w:t xml:space="preserve">3 of the </w:t>
      </w:r>
      <w:r w:rsidR="005347B8" w:rsidRPr="00FC7B9D">
        <w:t>August</w:t>
      </w:r>
      <w:r w:rsidR="00656B0F" w:rsidRPr="00FC7B9D">
        <w:t xml:space="preserve"> </w:t>
      </w:r>
      <w:r w:rsidR="003E7E88" w:rsidRPr="00FC7B9D">
        <w:t>201</w:t>
      </w:r>
      <w:r w:rsidR="00D35E7A">
        <w:t>5</w:t>
      </w:r>
      <w:r w:rsidR="003C7395" w:rsidRPr="00FC7B9D">
        <w:t xml:space="preserve"> </w:t>
      </w:r>
      <w:r w:rsidR="009147BD" w:rsidRPr="00FC7B9D">
        <w:t xml:space="preserve">report </w:t>
      </w:r>
      <w:r w:rsidR="003C7395" w:rsidRPr="00FC7B9D">
        <w:t>as</w:t>
      </w:r>
      <w:r w:rsidR="002463DD" w:rsidRPr="00FC7B9D">
        <w:t xml:space="preserve"> being scheduled for the period:</w:t>
      </w:r>
    </w:p>
    <w:tbl>
      <w:tblPr>
        <w:tblW w:w="8471" w:type="dxa"/>
        <w:tblInd w:w="851" w:type="dxa"/>
        <w:tblLook w:val="01E0" w:firstRow="1" w:lastRow="1" w:firstColumn="1" w:lastColumn="1" w:noHBand="0" w:noVBand="0"/>
      </w:tblPr>
      <w:tblGrid>
        <w:gridCol w:w="6345"/>
        <w:gridCol w:w="2126"/>
      </w:tblGrid>
      <w:tr w:rsidR="00487FED" w:rsidRPr="00FC7B9D" w:rsidTr="00FA19CD">
        <w:tc>
          <w:tcPr>
            <w:tcW w:w="6345" w:type="dxa"/>
          </w:tcPr>
          <w:p w:rsidR="00487FED" w:rsidRPr="009B1937" w:rsidRDefault="00487FED" w:rsidP="00FA19CD">
            <w:pPr>
              <w:pStyle w:val="AGRHeading2"/>
              <w:ind w:left="0"/>
              <w:rPr>
                <w:w w:val="100"/>
              </w:rPr>
            </w:pPr>
            <w:r w:rsidRPr="009B1937">
              <w:rPr>
                <w:w w:val="100"/>
              </w:rPr>
              <w:t>Department of Business</w:t>
            </w:r>
          </w:p>
        </w:tc>
        <w:tc>
          <w:tcPr>
            <w:tcW w:w="2126" w:type="dxa"/>
            <w:vAlign w:val="bottom"/>
          </w:tcPr>
          <w:p w:rsidR="00487FED" w:rsidRPr="00FC7B9D" w:rsidRDefault="00487FED" w:rsidP="00FA19CD">
            <w:pPr>
              <w:pStyle w:val="AGRTableText"/>
              <w:tabs>
                <w:tab w:val="center" w:pos="570"/>
              </w:tabs>
            </w:pPr>
          </w:p>
        </w:tc>
      </w:tr>
      <w:tr w:rsidR="00487FED" w:rsidRPr="00FC7B9D" w:rsidTr="00FA19CD">
        <w:tc>
          <w:tcPr>
            <w:tcW w:w="6345" w:type="dxa"/>
          </w:tcPr>
          <w:p w:rsidR="00487FED" w:rsidRPr="009B1937" w:rsidRDefault="00487FED" w:rsidP="00FA19CD">
            <w:pPr>
              <w:pStyle w:val="AGRTableText"/>
              <w:tabs>
                <w:tab w:val="center" w:pos="570"/>
              </w:tabs>
              <w:spacing w:after="120"/>
              <w:ind w:left="570"/>
              <w:rPr>
                <w:szCs w:val="22"/>
              </w:rPr>
            </w:pPr>
            <w:r w:rsidRPr="009B1937">
              <w:rPr>
                <w:szCs w:val="22"/>
              </w:rPr>
              <w:t>Perform an assessment of general computer controls (Financial Assistance Management, Receipting and Tracking systems)</w:t>
            </w:r>
          </w:p>
        </w:tc>
        <w:tc>
          <w:tcPr>
            <w:tcW w:w="2126" w:type="dxa"/>
            <w:vAlign w:val="bottom"/>
          </w:tcPr>
          <w:p w:rsidR="00487FED" w:rsidRPr="00FC7B9D" w:rsidRDefault="00487FED" w:rsidP="00BE7621">
            <w:pPr>
              <w:pStyle w:val="AGRTableText"/>
              <w:tabs>
                <w:tab w:val="center" w:pos="570"/>
              </w:tabs>
            </w:pPr>
            <w:r>
              <w:t>Refer page</w:t>
            </w:r>
            <w:r w:rsidR="00BE7621">
              <w:t xml:space="preserve"> </w:t>
            </w:r>
            <w:r w:rsidR="00BE7621" w:rsidRPr="00BE7621">
              <w:fldChar w:fldCharType="begin"/>
            </w:r>
            <w:r w:rsidR="00BE7621">
              <w:instrText xml:space="preserve"> PAGEREF  business_it \h </w:instrText>
            </w:r>
            <w:r w:rsidR="00BE7621" w:rsidRPr="00BE7621">
              <w:fldChar w:fldCharType="separate"/>
            </w:r>
            <w:r w:rsidR="00B9498A">
              <w:rPr>
                <w:noProof/>
              </w:rPr>
              <w:t>52</w:t>
            </w:r>
            <w:r w:rsidR="00BE7621" w:rsidRPr="00BE7621">
              <w:fldChar w:fldCharType="end"/>
            </w:r>
          </w:p>
        </w:tc>
      </w:tr>
      <w:tr w:rsidR="00487FED" w:rsidRPr="00F740FA" w:rsidTr="00FA19CD">
        <w:tc>
          <w:tcPr>
            <w:tcW w:w="6345" w:type="dxa"/>
          </w:tcPr>
          <w:p w:rsidR="00487FED" w:rsidRPr="009B1937" w:rsidRDefault="00487FED" w:rsidP="00FA19CD">
            <w:pPr>
              <w:pStyle w:val="AGRHeading2"/>
              <w:ind w:left="0"/>
              <w:rPr>
                <w:w w:val="100"/>
              </w:rPr>
            </w:pPr>
            <w:r w:rsidRPr="009B1937">
              <w:rPr>
                <w:w w:val="100"/>
              </w:rPr>
              <w:t>Department of Corporate and Information Services</w:t>
            </w:r>
          </w:p>
        </w:tc>
        <w:tc>
          <w:tcPr>
            <w:tcW w:w="2126" w:type="dxa"/>
            <w:vAlign w:val="bottom"/>
          </w:tcPr>
          <w:p w:rsidR="00487FED" w:rsidRPr="00F740FA" w:rsidRDefault="00487FED" w:rsidP="00FA19CD">
            <w:pPr>
              <w:pStyle w:val="AGRTableText"/>
              <w:tabs>
                <w:tab w:val="center" w:pos="570"/>
              </w:tabs>
              <w:rPr>
                <w:b/>
                <w:sz w:val="28"/>
                <w:szCs w:val="28"/>
              </w:rPr>
            </w:pPr>
          </w:p>
        </w:tc>
      </w:tr>
      <w:tr w:rsidR="00487FED" w:rsidRPr="00FC7B9D" w:rsidTr="00FA19CD">
        <w:tc>
          <w:tcPr>
            <w:tcW w:w="6345" w:type="dxa"/>
          </w:tcPr>
          <w:p w:rsidR="00487FED" w:rsidRPr="009B1937" w:rsidRDefault="00487FED" w:rsidP="00FB22EE">
            <w:pPr>
              <w:pStyle w:val="AGRTableText"/>
              <w:tabs>
                <w:tab w:val="center" w:pos="570"/>
              </w:tabs>
              <w:spacing w:after="120"/>
              <w:ind w:left="570"/>
              <w:rPr>
                <w:szCs w:val="22"/>
              </w:rPr>
            </w:pPr>
            <w:r w:rsidRPr="009B1937">
              <w:rPr>
                <w:szCs w:val="22"/>
              </w:rPr>
              <w:t xml:space="preserve">Effectiveness of general computer controls and key financial controls – </w:t>
            </w:r>
            <w:r w:rsidR="00FB22EE">
              <w:rPr>
                <w:szCs w:val="22"/>
              </w:rPr>
              <w:t>my</w:t>
            </w:r>
            <w:r w:rsidRPr="009B1937">
              <w:rPr>
                <w:szCs w:val="22"/>
              </w:rPr>
              <w:t>Paysheets</w:t>
            </w:r>
          </w:p>
        </w:tc>
        <w:tc>
          <w:tcPr>
            <w:tcW w:w="2126" w:type="dxa"/>
            <w:vAlign w:val="bottom"/>
          </w:tcPr>
          <w:p w:rsidR="00487FED" w:rsidRPr="00FC7B9D" w:rsidRDefault="00487FED" w:rsidP="00FA19CD">
            <w:pPr>
              <w:pStyle w:val="AGRTableText"/>
              <w:tabs>
                <w:tab w:val="center" w:pos="570"/>
              </w:tabs>
            </w:pPr>
            <w:r>
              <w:t>Refer page</w:t>
            </w:r>
            <w:r w:rsidR="00BE7621">
              <w:t xml:space="preserve"> </w:t>
            </w:r>
            <w:r w:rsidR="00BE7621" w:rsidRPr="00BE7621">
              <w:fldChar w:fldCharType="begin"/>
            </w:r>
            <w:r w:rsidR="00BE7621">
              <w:instrText xml:space="preserve"> PAGEREF mypaysheets \h </w:instrText>
            </w:r>
            <w:r w:rsidR="00BE7621" w:rsidRPr="00BE7621">
              <w:fldChar w:fldCharType="separate"/>
            </w:r>
            <w:r w:rsidR="00B9498A">
              <w:rPr>
                <w:noProof/>
              </w:rPr>
              <w:t>58</w:t>
            </w:r>
            <w:r w:rsidR="00BE7621" w:rsidRPr="00BE7621">
              <w:fldChar w:fldCharType="end"/>
            </w:r>
          </w:p>
        </w:tc>
      </w:tr>
      <w:tr w:rsidR="00487FED" w:rsidRPr="00FC7B9D" w:rsidTr="00FA19CD">
        <w:tc>
          <w:tcPr>
            <w:tcW w:w="6345" w:type="dxa"/>
          </w:tcPr>
          <w:p w:rsidR="00487FED" w:rsidRPr="009B1937" w:rsidRDefault="00487FED" w:rsidP="00FA19CD">
            <w:pPr>
              <w:pStyle w:val="AGRTableText"/>
              <w:tabs>
                <w:tab w:val="center" w:pos="570"/>
              </w:tabs>
              <w:spacing w:after="120"/>
              <w:ind w:left="570"/>
              <w:rPr>
                <w:szCs w:val="22"/>
              </w:rPr>
            </w:pPr>
            <w:r w:rsidRPr="009B1937">
              <w:rPr>
                <w:szCs w:val="22"/>
              </w:rPr>
              <w:t>Whole of Government – Cyber Preparedness</w:t>
            </w:r>
          </w:p>
        </w:tc>
        <w:tc>
          <w:tcPr>
            <w:tcW w:w="2126" w:type="dxa"/>
            <w:vAlign w:val="bottom"/>
          </w:tcPr>
          <w:p w:rsidR="00487FED" w:rsidRPr="00FC7B9D" w:rsidRDefault="00487FED" w:rsidP="00FA19CD">
            <w:pPr>
              <w:pStyle w:val="AGRTableText"/>
              <w:tabs>
                <w:tab w:val="center" w:pos="570"/>
              </w:tabs>
            </w:pPr>
            <w:r>
              <w:t>Refer page</w:t>
            </w:r>
            <w:r w:rsidR="00BE7621">
              <w:t xml:space="preserve"> </w:t>
            </w:r>
            <w:r w:rsidR="00BE7621" w:rsidRPr="00BE7621">
              <w:fldChar w:fldCharType="begin"/>
            </w:r>
            <w:r w:rsidR="00BE7621">
              <w:instrText xml:space="preserve"> PAGEREF Cyber_preparedness \h </w:instrText>
            </w:r>
            <w:r w:rsidR="00BE7621" w:rsidRPr="00BE7621">
              <w:fldChar w:fldCharType="separate"/>
            </w:r>
            <w:r w:rsidR="00B9498A">
              <w:rPr>
                <w:noProof/>
              </w:rPr>
              <w:t>55</w:t>
            </w:r>
            <w:r w:rsidR="00BE7621" w:rsidRPr="00BE7621">
              <w:fldChar w:fldCharType="end"/>
            </w:r>
          </w:p>
        </w:tc>
      </w:tr>
      <w:tr w:rsidR="00487FED" w:rsidRPr="00F740FA" w:rsidTr="00FA19CD">
        <w:tc>
          <w:tcPr>
            <w:tcW w:w="6345" w:type="dxa"/>
          </w:tcPr>
          <w:p w:rsidR="00487FED" w:rsidRPr="009B1937" w:rsidRDefault="00487FED" w:rsidP="00FA19CD">
            <w:pPr>
              <w:pStyle w:val="AGRHeading2"/>
              <w:ind w:left="0"/>
              <w:rPr>
                <w:w w:val="100"/>
              </w:rPr>
            </w:pPr>
            <w:r w:rsidRPr="009B1937">
              <w:rPr>
                <w:w w:val="100"/>
              </w:rPr>
              <w:t>Department of Correctional Services</w:t>
            </w:r>
          </w:p>
        </w:tc>
        <w:tc>
          <w:tcPr>
            <w:tcW w:w="2126" w:type="dxa"/>
            <w:vAlign w:val="bottom"/>
          </w:tcPr>
          <w:p w:rsidR="00487FED" w:rsidRPr="00F740FA" w:rsidRDefault="00487FED" w:rsidP="00FA19CD">
            <w:pPr>
              <w:pStyle w:val="AGRTableText"/>
              <w:tabs>
                <w:tab w:val="center" w:pos="570"/>
              </w:tabs>
              <w:rPr>
                <w:b/>
                <w:sz w:val="28"/>
                <w:szCs w:val="28"/>
              </w:rPr>
            </w:pPr>
          </w:p>
        </w:tc>
      </w:tr>
      <w:tr w:rsidR="00487FED" w:rsidRPr="00FC7B9D" w:rsidTr="00FA19CD">
        <w:tc>
          <w:tcPr>
            <w:tcW w:w="6345" w:type="dxa"/>
          </w:tcPr>
          <w:p w:rsidR="00487FED" w:rsidRPr="009B1937" w:rsidRDefault="00487FED" w:rsidP="00FA19CD">
            <w:pPr>
              <w:pStyle w:val="AGRTableText"/>
              <w:tabs>
                <w:tab w:val="center" w:pos="570"/>
              </w:tabs>
              <w:spacing w:after="120"/>
              <w:ind w:left="570"/>
              <w:rPr>
                <w:szCs w:val="22"/>
              </w:rPr>
            </w:pPr>
            <w:r w:rsidRPr="009B1937">
              <w:rPr>
                <w:szCs w:val="22"/>
              </w:rPr>
              <w:t>Pronto – General computer controls</w:t>
            </w:r>
          </w:p>
        </w:tc>
        <w:tc>
          <w:tcPr>
            <w:tcW w:w="2126" w:type="dxa"/>
            <w:vAlign w:val="bottom"/>
          </w:tcPr>
          <w:p w:rsidR="00487FED" w:rsidRPr="00FC7B9D" w:rsidRDefault="00487FED" w:rsidP="00FA19CD">
            <w:pPr>
              <w:pStyle w:val="AGRTableText"/>
              <w:tabs>
                <w:tab w:val="center" w:pos="570"/>
              </w:tabs>
            </w:pPr>
            <w:r>
              <w:t>Refer page</w:t>
            </w:r>
            <w:r w:rsidR="00BE7621">
              <w:t xml:space="preserve"> </w:t>
            </w:r>
            <w:r w:rsidR="00BE7621" w:rsidRPr="00BE7621">
              <w:fldChar w:fldCharType="begin"/>
            </w:r>
            <w:r w:rsidR="00BE7621">
              <w:instrText xml:space="preserve"> PAGEREF Pronto \h </w:instrText>
            </w:r>
            <w:r w:rsidR="00BE7621" w:rsidRPr="00BE7621">
              <w:fldChar w:fldCharType="separate"/>
            </w:r>
            <w:r w:rsidR="00B9498A">
              <w:rPr>
                <w:noProof/>
              </w:rPr>
              <w:t>61</w:t>
            </w:r>
            <w:r w:rsidR="00BE7621" w:rsidRPr="00BE7621">
              <w:fldChar w:fldCharType="end"/>
            </w:r>
          </w:p>
        </w:tc>
      </w:tr>
      <w:tr w:rsidR="00487FED" w:rsidRPr="0014354F" w:rsidTr="00FA19CD">
        <w:tc>
          <w:tcPr>
            <w:tcW w:w="6345" w:type="dxa"/>
          </w:tcPr>
          <w:p w:rsidR="00487FED" w:rsidRPr="00D54444" w:rsidRDefault="00487FED" w:rsidP="00FA19CD">
            <w:pPr>
              <w:pStyle w:val="AGRHeading2"/>
              <w:ind w:left="0"/>
              <w:rPr>
                <w:w w:val="100"/>
              </w:rPr>
            </w:pPr>
            <w:r w:rsidRPr="00D54444">
              <w:rPr>
                <w:w w:val="100"/>
              </w:rPr>
              <w:t xml:space="preserve">Department of Education </w:t>
            </w:r>
          </w:p>
        </w:tc>
        <w:tc>
          <w:tcPr>
            <w:tcW w:w="2126" w:type="dxa"/>
            <w:vAlign w:val="bottom"/>
          </w:tcPr>
          <w:p w:rsidR="00487FED" w:rsidRPr="0014354F" w:rsidRDefault="00487FED" w:rsidP="00FA19CD">
            <w:pPr>
              <w:pStyle w:val="AGRTableText"/>
              <w:tabs>
                <w:tab w:val="center" w:pos="570"/>
              </w:tabs>
              <w:rPr>
                <w:b/>
                <w:sz w:val="28"/>
                <w:szCs w:val="28"/>
                <w:highlight w:val="red"/>
              </w:rPr>
            </w:pPr>
          </w:p>
        </w:tc>
      </w:tr>
      <w:tr w:rsidR="00487FED" w:rsidRPr="00FC7B9D" w:rsidTr="00FA19CD">
        <w:tc>
          <w:tcPr>
            <w:tcW w:w="6345" w:type="dxa"/>
          </w:tcPr>
          <w:p w:rsidR="00487FED" w:rsidRPr="00D54444" w:rsidRDefault="00487FED" w:rsidP="00FA19CD">
            <w:pPr>
              <w:pStyle w:val="AGRTableText"/>
              <w:tabs>
                <w:tab w:val="center" w:pos="570"/>
              </w:tabs>
              <w:spacing w:after="120"/>
              <w:ind w:left="570"/>
              <w:rPr>
                <w:szCs w:val="22"/>
              </w:rPr>
            </w:pPr>
            <w:r w:rsidRPr="00D54444">
              <w:rPr>
                <w:szCs w:val="22"/>
              </w:rPr>
              <w:t>Evaluation of selected aspects of the Agency’s Performance Management System</w:t>
            </w:r>
            <w:r w:rsidR="00D54444" w:rsidRPr="00D54444">
              <w:rPr>
                <w:szCs w:val="22"/>
              </w:rPr>
              <w:t xml:space="preserve"> – Independent Public Schools</w:t>
            </w:r>
            <w:r w:rsidR="00D54444">
              <w:rPr>
                <w:szCs w:val="22"/>
              </w:rPr>
              <w:t xml:space="preserve"> Governance</w:t>
            </w:r>
          </w:p>
        </w:tc>
        <w:tc>
          <w:tcPr>
            <w:tcW w:w="2126" w:type="dxa"/>
            <w:vAlign w:val="bottom"/>
          </w:tcPr>
          <w:p w:rsidR="00487FED" w:rsidRPr="00FC7B9D" w:rsidRDefault="00D54444" w:rsidP="00D54444">
            <w:pPr>
              <w:pStyle w:val="AGRTableText"/>
              <w:tabs>
                <w:tab w:val="center" w:pos="570"/>
              </w:tabs>
            </w:pPr>
            <w:r>
              <w:t>Deferred to take place in the six months ending June 2016</w:t>
            </w:r>
          </w:p>
        </w:tc>
      </w:tr>
      <w:tr w:rsidR="00487FED" w:rsidRPr="00F740FA" w:rsidTr="00FA19CD">
        <w:tc>
          <w:tcPr>
            <w:tcW w:w="6345" w:type="dxa"/>
          </w:tcPr>
          <w:p w:rsidR="00487FED" w:rsidRPr="009B1937" w:rsidRDefault="00487FED" w:rsidP="00FA19CD">
            <w:pPr>
              <w:pStyle w:val="AGRHeading2"/>
              <w:ind w:left="0"/>
              <w:rPr>
                <w:w w:val="100"/>
              </w:rPr>
            </w:pPr>
            <w:r w:rsidRPr="009B1937">
              <w:rPr>
                <w:w w:val="100"/>
              </w:rPr>
              <w:t>Northern Territory Superannuation Office</w:t>
            </w:r>
          </w:p>
        </w:tc>
        <w:tc>
          <w:tcPr>
            <w:tcW w:w="2126" w:type="dxa"/>
            <w:vAlign w:val="bottom"/>
          </w:tcPr>
          <w:p w:rsidR="00487FED" w:rsidRPr="00F740FA" w:rsidRDefault="00487FED" w:rsidP="00FA19CD">
            <w:pPr>
              <w:pStyle w:val="AGRTableText"/>
              <w:tabs>
                <w:tab w:val="center" w:pos="570"/>
              </w:tabs>
              <w:rPr>
                <w:b/>
                <w:sz w:val="28"/>
                <w:szCs w:val="28"/>
              </w:rPr>
            </w:pPr>
          </w:p>
        </w:tc>
      </w:tr>
      <w:tr w:rsidR="00487FED" w:rsidRPr="00FC7B9D" w:rsidTr="00FA19CD">
        <w:tc>
          <w:tcPr>
            <w:tcW w:w="6345" w:type="dxa"/>
          </w:tcPr>
          <w:p w:rsidR="00487FED" w:rsidRPr="009B1937" w:rsidRDefault="00487FED" w:rsidP="00FA19CD">
            <w:pPr>
              <w:pStyle w:val="AGRTableText"/>
              <w:tabs>
                <w:tab w:val="center" w:pos="570"/>
              </w:tabs>
              <w:spacing w:after="120"/>
              <w:ind w:left="570"/>
              <w:rPr>
                <w:szCs w:val="22"/>
              </w:rPr>
            </w:pPr>
            <w:r w:rsidRPr="009B1937">
              <w:rPr>
                <w:szCs w:val="22"/>
              </w:rPr>
              <w:t>SuperB – Assessment of general computer controls</w:t>
            </w:r>
          </w:p>
        </w:tc>
        <w:tc>
          <w:tcPr>
            <w:tcW w:w="2126" w:type="dxa"/>
            <w:vAlign w:val="bottom"/>
          </w:tcPr>
          <w:p w:rsidR="00487FED" w:rsidRPr="00FC7B9D" w:rsidRDefault="00487FED" w:rsidP="00FA19CD">
            <w:pPr>
              <w:pStyle w:val="AGRTableText"/>
              <w:tabs>
                <w:tab w:val="center" w:pos="570"/>
              </w:tabs>
            </w:pPr>
            <w:r>
              <w:t>Refer page</w:t>
            </w:r>
            <w:r w:rsidR="00BE7621">
              <w:t xml:space="preserve"> </w:t>
            </w:r>
            <w:r w:rsidR="00BE7621" w:rsidRPr="00BE7621">
              <w:fldChar w:fldCharType="begin"/>
            </w:r>
            <w:r w:rsidR="00BE7621">
              <w:instrText xml:space="preserve"> PAGEREF  SuperB \h </w:instrText>
            </w:r>
            <w:r w:rsidR="00BE7621" w:rsidRPr="00BE7621">
              <w:fldChar w:fldCharType="separate"/>
            </w:r>
            <w:r w:rsidR="00B9498A">
              <w:rPr>
                <w:noProof/>
              </w:rPr>
              <w:t>161</w:t>
            </w:r>
            <w:r w:rsidR="00BE7621" w:rsidRPr="00BE7621">
              <w:fldChar w:fldCharType="end"/>
            </w:r>
          </w:p>
        </w:tc>
      </w:tr>
    </w:tbl>
    <w:p w:rsidR="00981556" w:rsidRDefault="0067600E">
      <w:pPr>
        <w:spacing w:after="0" w:line="240" w:lineRule="auto"/>
        <w:jc w:val="left"/>
        <w:rPr>
          <w:lang w:eastAsia="en-US"/>
        </w:rPr>
      </w:pPr>
      <w:r w:rsidRPr="00FC7B9D">
        <w:br w:type="page"/>
      </w:r>
      <w:r w:rsidR="00981556">
        <w:br w:type="page"/>
      </w:r>
      <w:r w:rsidR="00981556" w:rsidRPr="00FC7B9D">
        <w:rPr>
          <w:noProof/>
        </w:rPr>
        <mc:AlternateContent>
          <mc:Choice Requires="wps">
            <w:drawing>
              <wp:anchor distT="0" distB="0" distL="114300" distR="114300" simplePos="0" relativeHeight="251708928" behindDoc="0" locked="0" layoutInCell="1" allowOverlap="1" wp14:anchorId="1C9D68C7" wp14:editId="5DC95E1A">
                <wp:simplePos x="0" y="0"/>
                <wp:positionH relativeFrom="page">
                  <wp:align>center</wp:align>
                </wp:positionH>
                <wp:positionV relativeFrom="page">
                  <wp:align>center</wp:align>
                </wp:positionV>
                <wp:extent cx="1836000" cy="633600"/>
                <wp:effectExtent l="0" t="0" r="0" b="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63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981556">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68C7" id="_x0000_s1061" style="position:absolute;margin-left:0;margin-top:0;width:144.55pt;height:49.9pt;z-index:251708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" stroked="f" strokeweight="1pt">
                <v:textbox inset="0,0,0,0">
                  <w:txbxContent>
                    <w:p w:rsidR="006D2923" w:rsidRDefault="006D2923" w:rsidP="00981556">
                      <w:pPr>
                        <w:pStyle w:val="AGRTableText"/>
                      </w:pPr>
                      <w:r>
                        <w:t>This page deliberately left blank.</w:t>
                      </w:r>
                    </w:p>
                  </w:txbxContent>
                </v:textbox>
                <w10:wrap anchorx="page" anchory="page"/>
              </v:rect>
            </w:pict>
          </mc:Fallback>
        </mc:AlternateContent>
      </w:r>
    </w:p>
    <w:p w:rsidR="003C7395" w:rsidRPr="00FC7B9D" w:rsidRDefault="003C7395" w:rsidP="001F6679">
      <w:pPr>
        <w:pStyle w:val="AGRHeading1"/>
      </w:pPr>
      <w:bookmarkStart w:id="116" w:name="appendix_3"/>
      <w:bookmarkStart w:id="117" w:name="_Toc177533787"/>
      <w:bookmarkStart w:id="118" w:name="_Toc185213355"/>
      <w:bookmarkStart w:id="119" w:name="_Toc185325868"/>
      <w:r w:rsidRPr="00FC7B9D">
        <w:t>Appendix</w:t>
      </w:r>
      <w:r w:rsidR="00344797" w:rsidRPr="00FC7B9D">
        <w:t xml:space="preserve"> 3: Proposed Audit Activity in the Six Months Ending </w:t>
      </w:r>
      <w:r w:rsidR="00420D25">
        <w:t>30 June 201</w:t>
      </w:r>
      <w:r w:rsidR="00C16F9B">
        <w:t>6</w:t>
      </w:r>
      <w:bookmarkEnd w:id="116"/>
      <w:bookmarkEnd w:id="117"/>
      <w:bookmarkEnd w:id="118"/>
      <w:bookmarkEnd w:id="119"/>
    </w:p>
    <w:p w:rsidR="003C7395" w:rsidRPr="00FC7B9D" w:rsidRDefault="003C7395" w:rsidP="00FD6271">
      <w:pPr>
        <w:pStyle w:val="AGRBodyText"/>
      </w:pPr>
      <w:r w:rsidRPr="00FC7B9D">
        <w:t>In addition to the routine audits</w:t>
      </w:r>
      <w:r w:rsidR="00610CE2" w:rsidRPr="00FC7B9D">
        <w:t>, primarily compliance audits of selected agencies, interim audits of entities requiring financial statement opinions and follow up of outstanding issues in previous audits, the following audit</w:t>
      </w:r>
      <w:r w:rsidR="008C6AF2">
        <w:t>s</w:t>
      </w:r>
      <w:r w:rsidR="00610CE2" w:rsidRPr="00FC7B9D">
        <w:t xml:space="preserve"> ha</w:t>
      </w:r>
      <w:r w:rsidR="00C1086B" w:rsidRPr="00FC7B9D">
        <w:t>ve</w:t>
      </w:r>
      <w:r w:rsidR="00610CE2" w:rsidRPr="00FC7B9D">
        <w:t xml:space="preserve"> been scheduled for the p</w:t>
      </w:r>
      <w:r w:rsidR="002463DD" w:rsidRPr="00FC7B9D">
        <w:t>eriod:</w:t>
      </w:r>
    </w:p>
    <w:tbl>
      <w:tblPr>
        <w:tblW w:w="8471" w:type="dxa"/>
        <w:tblInd w:w="851" w:type="dxa"/>
        <w:tblLook w:val="01E0" w:firstRow="1" w:lastRow="1" w:firstColumn="1" w:lastColumn="1" w:noHBand="0" w:noVBand="0"/>
      </w:tblPr>
      <w:tblGrid>
        <w:gridCol w:w="8471"/>
      </w:tblGrid>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Children and Families</w:t>
            </w:r>
          </w:p>
        </w:tc>
      </w:tr>
      <w:tr w:rsidR="00487FED" w:rsidRPr="003409D5" w:rsidTr="00FA19CD">
        <w:tc>
          <w:tcPr>
            <w:tcW w:w="8471" w:type="dxa"/>
          </w:tcPr>
          <w:p w:rsidR="00487FED" w:rsidRPr="003409D5" w:rsidRDefault="00487FED" w:rsidP="00FA19CD">
            <w:pPr>
              <w:pStyle w:val="AGRTableText"/>
              <w:tabs>
                <w:tab w:val="center" w:pos="570"/>
              </w:tabs>
              <w:spacing w:after="120"/>
              <w:ind w:left="570"/>
              <w:rPr>
                <w:szCs w:val="22"/>
              </w:rPr>
            </w:pPr>
            <w:r w:rsidRPr="003409D5">
              <w:rPr>
                <w:szCs w:val="22"/>
              </w:rPr>
              <w:t>Evaluation of Internal Audit Framework</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Education</w:t>
            </w:r>
          </w:p>
        </w:tc>
      </w:tr>
      <w:tr w:rsidR="00487FED" w:rsidRPr="003409D5" w:rsidTr="00FA19CD">
        <w:tc>
          <w:tcPr>
            <w:tcW w:w="8471" w:type="dxa"/>
          </w:tcPr>
          <w:p w:rsidR="00487FED" w:rsidRPr="003409D5" w:rsidRDefault="00487FED" w:rsidP="00FA19CD">
            <w:pPr>
              <w:pStyle w:val="AGRTableText"/>
              <w:tabs>
                <w:tab w:val="center" w:pos="570"/>
              </w:tabs>
              <w:spacing w:after="120"/>
              <w:ind w:left="570"/>
              <w:rPr>
                <w:szCs w:val="22"/>
              </w:rPr>
            </w:pPr>
            <w:r>
              <w:rPr>
                <w:szCs w:val="22"/>
              </w:rPr>
              <w:t>Independent Public Schools Governance</w:t>
            </w:r>
          </w:p>
        </w:tc>
      </w:tr>
      <w:tr w:rsidR="00487FED" w:rsidRPr="003409D5" w:rsidTr="00FA19CD">
        <w:tc>
          <w:tcPr>
            <w:tcW w:w="8471" w:type="dxa"/>
          </w:tcPr>
          <w:p w:rsidR="00487FED" w:rsidRPr="003409D5" w:rsidRDefault="00487FED" w:rsidP="00FA19CD">
            <w:pPr>
              <w:pStyle w:val="AGRTableText"/>
              <w:tabs>
                <w:tab w:val="center" w:pos="570"/>
              </w:tabs>
              <w:spacing w:after="120"/>
              <w:ind w:left="570"/>
              <w:rPr>
                <w:szCs w:val="22"/>
              </w:rPr>
            </w:pPr>
            <w:r>
              <w:rPr>
                <w:szCs w:val="22"/>
              </w:rPr>
              <w:t>Official Travel</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Housing</w:t>
            </w:r>
          </w:p>
        </w:tc>
      </w:tr>
      <w:tr w:rsidR="00487FED" w:rsidRPr="003409D5" w:rsidTr="00FA19CD">
        <w:tc>
          <w:tcPr>
            <w:tcW w:w="8471" w:type="dxa"/>
          </w:tcPr>
          <w:p w:rsidR="00487FED" w:rsidRPr="003409D5" w:rsidRDefault="00487FED" w:rsidP="00FA19CD">
            <w:pPr>
              <w:pStyle w:val="AGRTableText"/>
              <w:tabs>
                <w:tab w:val="center" w:pos="570"/>
              </w:tabs>
              <w:spacing w:after="120"/>
              <w:ind w:left="570"/>
            </w:pPr>
            <w:r w:rsidRPr="003409D5">
              <w:rPr>
                <w:szCs w:val="22"/>
              </w:rPr>
              <w:t>Official Travel</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Land Resource Management</w:t>
            </w:r>
          </w:p>
        </w:tc>
      </w:tr>
      <w:tr w:rsidR="00487FED" w:rsidRPr="003409D5" w:rsidTr="00FA19CD">
        <w:tc>
          <w:tcPr>
            <w:tcW w:w="8471" w:type="dxa"/>
          </w:tcPr>
          <w:p w:rsidR="00487FED" w:rsidRPr="003409D5" w:rsidRDefault="00487FED" w:rsidP="00FA19CD">
            <w:pPr>
              <w:pStyle w:val="AGRTableText"/>
              <w:tabs>
                <w:tab w:val="center" w:pos="570"/>
              </w:tabs>
              <w:spacing w:after="120"/>
              <w:ind w:left="570"/>
              <w:rPr>
                <w:szCs w:val="22"/>
              </w:rPr>
            </w:pPr>
            <w:r w:rsidRPr="003409D5">
              <w:rPr>
                <w:szCs w:val="22"/>
              </w:rPr>
              <w:t>Evaluation of Internal Audit Framework</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Mines and Energy</w:t>
            </w:r>
          </w:p>
        </w:tc>
      </w:tr>
      <w:tr w:rsidR="00487FED" w:rsidRPr="003409D5" w:rsidTr="00FA19CD">
        <w:tc>
          <w:tcPr>
            <w:tcW w:w="8471" w:type="dxa"/>
          </w:tcPr>
          <w:p w:rsidR="00487FED" w:rsidRPr="003409D5" w:rsidRDefault="00487FED" w:rsidP="00FA19CD">
            <w:pPr>
              <w:pStyle w:val="AGRTableText"/>
              <w:tabs>
                <w:tab w:val="center" w:pos="570"/>
              </w:tabs>
              <w:spacing w:after="120"/>
              <w:ind w:left="570"/>
            </w:pPr>
            <w:r w:rsidRPr="003409D5">
              <w:rPr>
                <w:szCs w:val="22"/>
              </w:rPr>
              <w:t>Evaluation of Internal Audit Framework</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Primary Industry and Fisheries</w:t>
            </w:r>
          </w:p>
        </w:tc>
      </w:tr>
      <w:tr w:rsidR="00487FED" w:rsidRPr="00FC7B9D" w:rsidTr="00FA19CD">
        <w:tc>
          <w:tcPr>
            <w:tcW w:w="8471" w:type="dxa"/>
          </w:tcPr>
          <w:p w:rsidR="00487FED" w:rsidRPr="00FC7B9D" w:rsidRDefault="00487FED" w:rsidP="00FA19CD">
            <w:pPr>
              <w:pStyle w:val="AGRTableText"/>
              <w:tabs>
                <w:tab w:val="center" w:pos="570"/>
              </w:tabs>
              <w:spacing w:after="120"/>
              <w:ind w:left="570"/>
            </w:pPr>
            <w:r w:rsidRPr="003409D5">
              <w:rPr>
                <w:szCs w:val="22"/>
              </w:rPr>
              <w:t>Evaluation of Internal Audit Framework</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Sport and Recreation</w:t>
            </w:r>
          </w:p>
        </w:tc>
      </w:tr>
      <w:tr w:rsidR="00487FED" w:rsidRPr="00FC7B9D" w:rsidTr="00FA19CD">
        <w:tc>
          <w:tcPr>
            <w:tcW w:w="8471" w:type="dxa"/>
          </w:tcPr>
          <w:p w:rsidR="00487FED" w:rsidRPr="00FC7B9D" w:rsidRDefault="00487FED" w:rsidP="00FA19CD">
            <w:pPr>
              <w:pStyle w:val="AGRTableText"/>
              <w:tabs>
                <w:tab w:val="center" w:pos="570"/>
              </w:tabs>
              <w:spacing w:after="120"/>
              <w:ind w:left="570"/>
            </w:pPr>
            <w:r w:rsidRPr="003409D5">
              <w:rPr>
                <w:szCs w:val="22"/>
              </w:rPr>
              <w:t>Evaluation of Internal Audit Framework</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the Attorney-General and Justice</w:t>
            </w:r>
          </w:p>
        </w:tc>
      </w:tr>
      <w:tr w:rsidR="00487FED" w:rsidRPr="00FC7B9D" w:rsidTr="00FA19CD">
        <w:trPr>
          <w:trHeight w:val="191"/>
        </w:trPr>
        <w:tc>
          <w:tcPr>
            <w:tcW w:w="8471" w:type="dxa"/>
          </w:tcPr>
          <w:p w:rsidR="00487FED" w:rsidRPr="00FC7B9D" w:rsidRDefault="00487FED" w:rsidP="00FA19CD">
            <w:pPr>
              <w:pStyle w:val="AGRTableText"/>
              <w:tabs>
                <w:tab w:val="center" w:pos="570"/>
              </w:tabs>
              <w:spacing w:after="120"/>
              <w:ind w:left="570"/>
            </w:pPr>
            <w:r>
              <w:rPr>
                <w:szCs w:val="22"/>
              </w:rPr>
              <w:t>Integrated Justice Information System</w:t>
            </w:r>
          </w:p>
        </w:tc>
      </w:tr>
      <w:tr w:rsidR="00487FED" w:rsidRPr="00FC7B9D" w:rsidTr="00FA19CD">
        <w:trPr>
          <w:trHeight w:val="191"/>
        </w:trPr>
        <w:tc>
          <w:tcPr>
            <w:tcW w:w="8471" w:type="dxa"/>
          </w:tcPr>
          <w:p w:rsidR="00487FED" w:rsidRPr="009B1937" w:rsidRDefault="00487FED" w:rsidP="00FA19CD">
            <w:pPr>
              <w:pStyle w:val="AGRHeading2"/>
              <w:ind w:left="0"/>
              <w:rPr>
                <w:w w:val="100"/>
              </w:rPr>
            </w:pPr>
            <w:r w:rsidRPr="009B1937">
              <w:rPr>
                <w:w w:val="100"/>
              </w:rPr>
              <w:t>Department of the Chief Minister</w:t>
            </w:r>
          </w:p>
        </w:tc>
      </w:tr>
      <w:tr w:rsidR="00487FED" w:rsidRPr="003409D5" w:rsidTr="00FA19CD">
        <w:tc>
          <w:tcPr>
            <w:tcW w:w="8471" w:type="dxa"/>
          </w:tcPr>
          <w:p w:rsidR="00487FED" w:rsidRPr="003409D5" w:rsidRDefault="00487FED" w:rsidP="00FA19CD">
            <w:pPr>
              <w:pStyle w:val="AGRTableText"/>
              <w:tabs>
                <w:tab w:val="center" w:pos="570"/>
              </w:tabs>
              <w:spacing w:after="120"/>
              <w:ind w:left="570"/>
            </w:pPr>
            <w:r w:rsidRPr="003409D5">
              <w:rPr>
                <w:szCs w:val="22"/>
              </w:rPr>
              <w:t>Official Travel</w:t>
            </w:r>
          </w:p>
        </w:tc>
      </w:tr>
      <w:tr w:rsidR="00487FED" w:rsidRPr="003409D5" w:rsidTr="00FA19CD">
        <w:tc>
          <w:tcPr>
            <w:tcW w:w="8471" w:type="dxa"/>
          </w:tcPr>
          <w:p w:rsidR="00487FED" w:rsidRPr="009B1937" w:rsidRDefault="00487FED" w:rsidP="00FA19CD">
            <w:pPr>
              <w:pStyle w:val="AGRHeading2"/>
              <w:ind w:left="0"/>
              <w:rPr>
                <w:w w:val="100"/>
              </w:rPr>
            </w:pPr>
            <w:r w:rsidRPr="009B1937">
              <w:rPr>
                <w:w w:val="100"/>
              </w:rPr>
              <w:t>Department of Treasury and Finance</w:t>
            </w:r>
          </w:p>
        </w:tc>
      </w:tr>
      <w:tr w:rsidR="00487FED" w:rsidRPr="003409D5" w:rsidTr="00FA19CD">
        <w:tc>
          <w:tcPr>
            <w:tcW w:w="8471" w:type="dxa"/>
          </w:tcPr>
          <w:p w:rsidR="00487FED" w:rsidRPr="003409D5" w:rsidRDefault="00487FED" w:rsidP="00FA19CD">
            <w:pPr>
              <w:pStyle w:val="AGRTableText"/>
              <w:tabs>
                <w:tab w:val="center" w:pos="570"/>
              </w:tabs>
              <w:spacing w:after="120"/>
              <w:ind w:left="570"/>
            </w:pPr>
            <w:r w:rsidRPr="003409D5">
              <w:rPr>
                <w:szCs w:val="22"/>
              </w:rPr>
              <w:t>Evaluation of Internal Audit Framework</w:t>
            </w:r>
          </w:p>
        </w:tc>
      </w:tr>
    </w:tbl>
    <w:p w:rsidR="00487FED" w:rsidRPr="00FC7B9D" w:rsidRDefault="00487FED" w:rsidP="00487FED">
      <w:pPr>
        <w:pStyle w:val="AGRHeading1"/>
      </w:pPr>
      <w:r w:rsidRPr="00FC7B9D">
        <w:t xml:space="preserve">Appendix 3: Proposed Audit Activity in the Six Months Ending </w:t>
      </w:r>
      <w:r>
        <w:t>30 June 2016 cont…</w:t>
      </w:r>
    </w:p>
    <w:tbl>
      <w:tblPr>
        <w:tblW w:w="8471" w:type="dxa"/>
        <w:tblInd w:w="851" w:type="dxa"/>
        <w:tblLook w:val="01E0" w:firstRow="1" w:lastRow="1" w:firstColumn="1" w:lastColumn="1" w:noHBand="0" w:noVBand="0"/>
      </w:tblPr>
      <w:tblGrid>
        <w:gridCol w:w="8471"/>
      </w:tblGrid>
      <w:tr w:rsidR="00487FED" w:rsidRPr="003409D5" w:rsidTr="00FA19CD">
        <w:tc>
          <w:tcPr>
            <w:tcW w:w="8471" w:type="dxa"/>
          </w:tcPr>
          <w:p w:rsidR="00487FED" w:rsidRPr="009B1937" w:rsidRDefault="00487FED" w:rsidP="00FA19CD">
            <w:pPr>
              <w:pStyle w:val="AGRHeading2"/>
              <w:ind w:left="0"/>
              <w:rPr>
                <w:w w:val="100"/>
              </w:rPr>
            </w:pPr>
            <w:r w:rsidRPr="009B1937">
              <w:rPr>
                <w:w w:val="100"/>
              </w:rPr>
              <w:t>Northern Territory Police Fire and Emergency Services</w:t>
            </w:r>
          </w:p>
        </w:tc>
      </w:tr>
      <w:tr w:rsidR="00487FED" w:rsidRPr="003409D5" w:rsidTr="00FA19CD">
        <w:tc>
          <w:tcPr>
            <w:tcW w:w="8471" w:type="dxa"/>
          </w:tcPr>
          <w:p w:rsidR="00487FED" w:rsidRPr="003409D5" w:rsidRDefault="00487FED" w:rsidP="00FA19CD">
            <w:pPr>
              <w:pStyle w:val="AGRTableText"/>
              <w:tabs>
                <w:tab w:val="center" w:pos="570"/>
              </w:tabs>
              <w:spacing w:after="120"/>
              <w:ind w:left="570"/>
            </w:pPr>
            <w:r w:rsidRPr="003409D5">
              <w:rPr>
                <w:szCs w:val="22"/>
              </w:rPr>
              <w:t>Official Travel</w:t>
            </w:r>
          </w:p>
        </w:tc>
      </w:tr>
      <w:tr w:rsidR="00487FED" w:rsidRPr="00FC7B9D" w:rsidTr="00487FED">
        <w:tc>
          <w:tcPr>
            <w:tcW w:w="8471" w:type="dxa"/>
          </w:tcPr>
          <w:p w:rsidR="00487FED" w:rsidRPr="00487FED" w:rsidRDefault="00487FED" w:rsidP="00487FED">
            <w:pPr>
              <w:pStyle w:val="AGRHeading2"/>
              <w:ind w:left="0"/>
              <w:rPr>
                <w:szCs w:val="22"/>
              </w:rPr>
            </w:pPr>
            <w:r w:rsidRPr="00487FED">
              <w:rPr>
                <w:szCs w:val="22"/>
              </w:rPr>
              <w:t>Selected Agencies</w:t>
            </w:r>
          </w:p>
        </w:tc>
      </w:tr>
      <w:tr w:rsidR="00487FED" w:rsidRPr="003409D5" w:rsidTr="00487FED">
        <w:tc>
          <w:tcPr>
            <w:tcW w:w="8471" w:type="dxa"/>
          </w:tcPr>
          <w:p w:rsidR="00487FED" w:rsidRPr="00487FED" w:rsidRDefault="00487FED" w:rsidP="00FA19CD">
            <w:pPr>
              <w:pStyle w:val="AGRTableText"/>
              <w:tabs>
                <w:tab w:val="center" w:pos="570"/>
              </w:tabs>
              <w:spacing w:after="120"/>
              <w:ind w:left="570"/>
              <w:rPr>
                <w:szCs w:val="22"/>
              </w:rPr>
            </w:pPr>
            <w:r>
              <w:rPr>
                <w:szCs w:val="22"/>
              </w:rPr>
              <w:t>Fraud Assessment Framework</w:t>
            </w:r>
          </w:p>
        </w:tc>
      </w:tr>
      <w:tr w:rsidR="00487FED" w:rsidRPr="003409D5" w:rsidTr="00487FED">
        <w:tc>
          <w:tcPr>
            <w:tcW w:w="8471" w:type="dxa"/>
          </w:tcPr>
          <w:p w:rsidR="00487FED" w:rsidRPr="00487FED" w:rsidRDefault="00487FED" w:rsidP="00487FED">
            <w:pPr>
              <w:pStyle w:val="AGRHeading2"/>
              <w:ind w:left="0"/>
              <w:rPr>
                <w:szCs w:val="22"/>
              </w:rPr>
            </w:pPr>
            <w:r w:rsidRPr="00487FED">
              <w:rPr>
                <w:w w:val="100"/>
              </w:rPr>
              <w:t>Tourism</w:t>
            </w:r>
            <w:r w:rsidRPr="00487FED">
              <w:rPr>
                <w:szCs w:val="22"/>
              </w:rPr>
              <w:t xml:space="preserve"> NT</w:t>
            </w:r>
          </w:p>
        </w:tc>
      </w:tr>
      <w:tr w:rsidR="00487FED" w:rsidRPr="003409D5" w:rsidTr="00487FED">
        <w:tc>
          <w:tcPr>
            <w:tcW w:w="8471" w:type="dxa"/>
          </w:tcPr>
          <w:p w:rsidR="00487FED" w:rsidRPr="00487FED" w:rsidRDefault="00487FED" w:rsidP="00FA19CD">
            <w:pPr>
              <w:pStyle w:val="AGRTableText"/>
              <w:tabs>
                <w:tab w:val="center" w:pos="570"/>
              </w:tabs>
              <w:spacing w:after="120"/>
              <w:ind w:left="570"/>
              <w:rPr>
                <w:szCs w:val="22"/>
              </w:rPr>
            </w:pPr>
            <w:r w:rsidRPr="003409D5">
              <w:rPr>
                <w:szCs w:val="22"/>
              </w:rPr>
              <w:t>Official Travel</w:t>
            </w:r>
          </w:p>
        </w:tc>
      </w:tr>
    </w:tbl>
    <w:p w:rsidR="00B52CD0" w:rsidRPr="00FC7B9D" w:rsidRDefault="00B52CD0" w:rsidP="00FD6271">
      <w:pPr>
        <w:pStyle w:val="AGRBodyText"/>
      </w:pPr>
    </w:p>
    <w:p w:rsidR="00650E5B" w:rsidRPr="00FC7B9D" w:rsidRDefault="0067600E" w:rsidP="00FD6271">
      <w:pPr>
        <w:pStyle w:val="AGRBodyText"/>
      </w:pPr>
      <w:r w:rsidRPr="00FC7B9D">
        <w:br w:type="page"/>
      </w:r>
    </w:p>
    <w:p w:rsidR="003C7395" w:rsidRPr="00FC7B9D" w:rsidRDefault="003C7395" w:rsidP="001F6679">
      <w:pPr>
        <w:pStyle w:val="AGRHeading1"/>
      </w:pPr>
      <w:bookmarkStart w:id="120" w:name="_Toc185213366"/>
      <w:bookmarkStart w:id="121" w:name="_Toc185325879"/>
      <w:bookmarkStart w:id="122" w:name="appendix_7"/>
      <w:r w:rsidRPr="00FC7B9D">
        <w:t xml:space="preserve">Appendix </w:t>
      </w:r>
      <w:r w:rsidR="00A433FE">
        <w:t>4</w:t>
      </w:r>
      <w:r w:rsidR="00344797" w:rsidRPr="00FC7B9D">
        <w:t>: Abbreviations</w:t>
      </w:r>
      <w:bookmarkEnd w:id="120"/>
      <w:bookmarkEnd w:id="121"/>
      <w:bookmarkEnd w:id="122"/>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700244" w:rsidRPr="00CE7624" w:rsidTr="0039424C">
        <w:trPr>
          <w:trHeight w:val="340"/>
        </w:trPr>
        <w:tc>
          <w:tcPr>
            <w:tcW w:w="1130" w:type="dxa"/>
          </w:tcPr>
          <w:p w:rsidR="00700244" w:rsidRPr="00CE7624" w:rsidRDefault="00700244">
            <w:pPr>
              <w:pStyle w:val="AGRTableText"/>
            </w:pPr>
            <w:r>
              <w:t>AASB</w:t>
            </w:r>
          </w:p>
        </w:tc>
        <w:tc>
          <w:tcPr>
            <w:tcW w:w="7659" w:type="dxa"/>
          </w:tcPr>
          <w:p w:rsidR="001B5578" w:rsidRDefault="001B5578">
            <w:pPr>
              <w:pStyle w:val="AGRTableText"/>
            </w:pPr>
            <w:r w:rsidRPr="001B5578">
              <w:t>Australian Accounting Standards Board</w:t>
            </w:r>
          </w:p>
        </w:tc>
      </w:tr>
      <w:tr w:rsidR="007A6115" w:rsidRPr="00CE7624" w:rsidTr="0039424C">
        <w:trPr>
          <w:trHeight w:val="340"/>
        </w:trPr>
        <w:tc>
          <w:tcPr>
            <w:tcW w:w="1130" w:type="dxa"/>
          </w:tcPr>
          <w:p w:rsidR="007A6115" w:rsidRDefault="007A6115" w:rsidP="00E97357">
            <w:pPr>
              <w:pStyle w:val="AGRTableText"/>
            </w:pPr>
            <w:r>
              <w:t>APRA</w:t>
            </w:r>
          </w:p>
        </w:tc>
        <w:tc>
          <w:tcPr>
            <w:tcW w:w="7659" w:type="dxa"/>
          </w:tcPr>
          <w:p w:rsidR="007A6115" w:rsidRDefault="007A6115" w:rsidP="007A6115">
            <w:pPr>
              <w:pStyle w:val="AGRTableText"/>
            </w:pPr>
            <w:r w:rsidRPr="00FC7B9D">
              <w:t>Australian Prudential Regulatory Authority</w:t>
            </w:r>
          </w:p>
        </w:tc>
      </w:tr>
      <w:tr w:rsidR="007A6115" w:rsidRPr="00CE7624" w:rsidTr="0039424C">
        <w:trPr>
          <w:trHeight w:val="340"/>
        </w:trPr>
        <w:tc>
          <w:tcPr>
            <w:tcW w:w="1130" w:type="dxa"/>
          </w:tcPr>
          <w:p w:rsidR="007A6115" w:rsidRPr="00CE7624" w:rsidRDefault="007A6115" w:rsidP="00E97357">
            <w:pPr>
              <w:pStyle w:val="AGRTableText"/>
            </w:pPr>
            <w:r>
              <w:t>BOOT</w:t>
            </w:r>
          </w:p>
        </w:tc>
        <w:tc>
          <w:tcPr>
            <w:tcW w:w="7659" w:type="dxa"/>
          </w:tcPr>
          <w:p w:rsidR="007A6115" w:rsidRPr="00FC7B9D" w:rsidRDefault="007A6115" w:rsidP="001275DA">
            <w:pPr>
              <w:pStyle w:val="AGRTableText"/>
            </w:pPr>
            <w:r>
              <w:t xml:space="preserve">Build, </w:t>
            </w:r>
            <w:r w:rsidR="001275DA">
              <w:t>o</w:t>
            </w:r>
            <w:r>
              <w:t xml:space="preserve">wn, </w:t>
            </w:r>
            <w:r w:rsidR="001275DA">
              <w:t>o</w:t>
            </w:r>
            <w:r>
              <w:t xml:space="preserve">perate and </w:t>
            </w:r>
            <w:r w:rsidR="001275DA">
              <w:t>t</w:t>
            </w:r>
            <w:r>
              <w:t>ransfer</w:t>
            </w:r>
          </w:p>
        </w:tc>
      </w:tr>
      <w:tr w:rsidR="00CE7624" w:rsidRPr="00CE7624" w:rsidTr="0039424C">
        <w:trPr>
          <w:trHeight w:val="340"/>
        </w:trPr>
        <w:tc>
          <w:tcPr>
            <w:tcW w:w="1130" w:type="dxa"/>
          </w:tcPr>
          <w:p w:rsidR="00CE7624" w:rsidRPr="00CE7624" w:rsidRDefault="00CE7624" w:rsidP="00E97357">
            <w:pPr>
              <w:pStyle w:val="AGRTableText"/>
            </w:pPr>
            <w:r w:rsidRPr="00CE7624">
              <w:t>CSO</w:t>
            </w:r>
          </w:p>
        </w:tc>
        <w:tc>
          <w:tcPr>
            <w:tcW w:w="7659" w:type="dxa"/>
          </w:tcPr>
          <w:p w:rsidR="00CE7624" w:rsidRPr="00CE7624" w:rsidRDefault="00FD0B3F">
            <w:pPr>
              <w:pStyle w:val="AGRTableText"/>
            </w:pPr>
            <w:r w:rsidRPr="00FC7B9D">
              <w:t>Community Service Obligations</w:t>
            </w:r>
          </w:p>
        </w:tc>
      </w:tr>
      <w:tr w:rsidR="007A6115" w:rsidRPr="00CE7624" w:rsidTr="0039424C">
        <w:trPr>
          <w:trHeight w:val="340"/>
        </w:trPr>
        <w:tc>
          <w:tcPr>
            <w:tcW w:w="1130" w:type="dxa"/>
          </w:tcPr>
          <w:p w:rsidR="007A6115" w:rsidRDefault="007A6115" w:rsidP="00E97357">
            <w:pPr>
              <w:pStyle w:val="AGRTableText"/>
            </w:pPr>
            <w:r>
              <w:t>CSS</w:t>
            </w:r>
          </w:p>
        </w:tc>
        <w:tc>
          <w:tcPr>
            <w:tcW w:w="7659" w:type="dxa"/>
          </w:tcPr>
          <w:p w:rsidR="007A6115" w:rsidRDefault="007A6115" w:rsidP="000327A2">
            <w:pPr>
              <w:pStyle w:val="AGRTableText"/>
            </w:pPr>
            <w:r w:rsidRPr="00FC7B9D">
              <w:t>Commonwealth Superannuation Scheme</w:t>
            </w:r>
          </w:p>
        </w:tc>
      </w:tr>
      <w:tr w:rsidR="0037087C" w:rsidRPr="00CE7624" w:rsidTr="0039424C">
        <w:trPr>
          <w:trHeight w:val="340"/>
        </w:trPr>
        <w:tc>
          <w:tcPr>
            <w:tcW w:w="1130" w:type="dxa"/>
          </w:tcPr>
          <w:p w:rsidR="0037087C" w:rsidRPr="00CE7624" w:rsidRDefault="0037087C" w:rsidP="00E97357">
            <w:pPr>
              <w:pStyle w:val="AGRTableText"/>
            </w:pPr>
            <w:r>
              <w:t>DCIS</w:t>
            </w:r>
          </w:p>
        </w:tc>
        <w:tc>
          <w:tcPr>
            <w:tcW w:w="7659" w:type="dxa"/>
          </w:tcPr>
          <w:p w:rsidR="0037087C" w:rsidRPr="00856B46" w:rsidRDefault="0037087C" w:rsidP="000327A2">
            <w:pPr>
              <w:pStyle w:val="AGRTableText"/>
            </w:pPr>
            <w:r>
              <w:t>Department of Corporate and Information Services</w:t>
            </w:r>
          </w:p>
        </w:tc>
      </w:tr>
      <w:tr w:rsidR="00CE7624" w:rsidRPr="00CE7624" w:rsidTr="0039424C">
        <w:trPr>
          <w:trHeight w:val="340"/>
        </w:trPr>
        <w:tc>
          <w:tcPr>
            <w:tcW w:w="1130" w:type="dxa"/>
          </w:tcPr>
          <w:p w:rsidR="00CE7624" w:rsidRPr="00CE7624" w:rsidRDefault="00CE7624" w:rsidP="00E97357">
            <w:pPr>
              <w:pStyle w:val="AGRTableText"/>
            </w:pPr>
            <w:r w:rsidRPr="00CE7624">
              <w:t>DCM</w:t>
            </w:r>
          </w:p>
        </w:tc>
        <w:tc>
          <w:tcPr>
            <w:tcW w:w="7659" w:type="dxa"/>
          </w:tcPr>
          <w:p w:rsidR="00CE7624" w:rsidRPr="00CE7624" w:rsidRDefault="00FD0B3F">
            <w:pPr>
              <w:pStyle w:val="AGRTableText"/>
            </w:pPr>
            <w:r w:rsidRPr="00856B46">
              <w:t>Department of the Chief Minister</w:t>
            </w:r>
          </w:p>
        </w:tc>
      </w:tr>
      <w:tr w:rsidR="0037087C" w:rsidRPr="00CE7624" w:rsidTr="0039424C">
        <w:trPr>
          <w:trHeight w:val="340"/>
        </w:trPr>
        <w:tc>
          <w:tcPr>
            <w:tcW w:w="1130" w:type="dxa"/>
          </w:tcPr>
          <w:p w:rsidR="0037087C" w:rsidRDefault="0037087C">
            <w:pPr>
              <w:pStyle w:val="AGRTableText"/>
            </w:pPr>
            <w:r>
              <w:t>DCS</w:t>
            </w:r>
          </w:p>
        </w:tc>
        <w:tc>
          <w:tcPr>
            <w:tcW w:w="7659" w:type="dxa"/>
          </w:tcPr>
          <w:p w:rsidR="0037087C" w:rsidRPr="00856B46" w:rsidRDefault="0037087C">
            <w:pPr>
              <w:pStyle w:val="AGRTableText"/>
            </w:pPr>
            <w:r>
              <w:t>Data Centre Services</w:t>
            </w:r>
          </w:p>
        </w:tc>
      </w:tr>
      <w:tr w:rsidR="007A6115" w:rsidRPr="00CE7624" w:rsidTr="0039424C">
        <w:trPr>
          <w:trHeight w:val="340"/>
        </w:trPr>
        <w:tc>
          <w:tcPr>
            <w:tcW w:w="1130" w:type="dxa"/>
          </w:tcPr>
          <w:p w:rsidR="007A6115" w:rsidRDefault="007A6115">
            <w:pPr>
              <w:pStyle w:val="AGRTableText"/>
            </w:pPr>
            <w:r>
              <w:t>DKA</w:t>
            </w:r>
          </w:p>
        </w:tc>
        <w:tc>
          <w:tcPr>
            <w:tcW w:w="7659" w:type="dxa"/>
          </w:tcPr>
          <w:p w:rsidR="007A6115" w:rsidRDefault="007A6115">
            <w:pPr>
              <w:pStyle w:val="AGRTableText"/>
            </w:pPr>
            <w:r>
              <w:t>Desert Knowledge Australia</w:t>
            </w:r>
          </w:p>
        </w:tc>
      </w:tr>
      <w:tr w:rsidR="007A6115" w:rsidRPr="00CE7624" w:rsidTr="0039424C">
        <w:trPr>
          <w:trHeight w:val="340"/>
        </w:trPr>
        <w:tc>
          <w:tcPr>
            <w:tcW w:w="1130" w:type="dxa"/>
          </w:tcPr>
          <w:p w:rsidR="007A6115" w:rsidRDefault="007A6115">
            <w:pPr>
              <w:pStyle w:val="AGRTableText"/>
            </w:pPr>
            <w:r>
              <w:t>DoI</w:t>
            </w:r>
          </w:p>
        </w:tc>
        <w:tc>
          <w:tcPr>
            <w:tcW w:w="7659" w:type="dxa"/>
          </w:tcPr>
          <w:p w:rsidR="007A6115" w:rsidRPr="00856B46" w:rsidRDefault="007A6115">
            <w:pPr>
              <w:pStyle w:val="AGRTableText"/>
            </w:pPr>
            <w:r>
              <w:t>Department of Infrastructure</w:t>
            </w:r>
          </w:p>
        </w:tc>
      </w:tr>
      <w:tr w:rsidR="00FD0B3F" w:rsidRPr="00CE7624" w:rsidTr="0039424C">
        <w:trPr>
          <w:trHeight w:val="340"/>
        </w:trPr>
        <w:tc>
          <w:tcPr>
            <w:tcW w:w="1130" w:type="dxa"/>
          </w:tcPr>
          <w:p w:rsidR="00FD0B3F" w:rsidRPr="00CE7624" w:rsidRDefault="00FD0B3F">
            <w:pPr>
              <w:pStyle w:val="AGRTableText"/>
            </w:pPr>
            <w:r>
              <w:t>DLPE</w:t>
            </w:r>
          </w:p>
        </w:tc>
        <w:tc>
          <w:tcPr>
            <w:tcW w:w="7659" w:type="dxa"/>
          </w:tcPr>
          <w:p w:rsidR="00FD0B3F" w:rsidRPr="00CE7624" w:rsidRDefault="00FD0B3F">
            <w:pPr>
              <w:pStyle w:val="AGRTableText"/>
            </w:pPr>
            <w:r w:rsidRPr="00856B46">
              <w:t>Department of Lands, Planning and the Environment</w:t>
            </w:r>
          </w:p>
        </w:tc>
      </w:tr>
      <w:tr w:rsidR="00CE7624" w:rsidRPr="00CE7624" w:rsidTr="0039424C">
        <w:trPr>
          <w:trHeight w:val="340"/>
        </w:trPr>
        <w:tc>
          <w:tcPr>
            <w:tcW w:w="1130" w:type="dxa"/>
          </w:tcPr>
          <w:p w:rsidR="00CE7624" w:rsidRPr="00CE7624" w:rsidRDefault="00CE7624">
            <w:pPr>
              <w:pStyle w:val="AGRTableText"/>
            </w:pPr>
            <w:r w:rsidRPr="00CE7624">
              <w:t>DPC</w:t>
            </w:r>
          </w:p>
        </w:tc>
        <w:tc>
          <w:tcPr>
            <w:tcW w:w="7659" w:type="dxa"/>
          </w:tcPr>
          <w:p w:rsidR="00CE7624" w:rsidRPr="00CE7624" w:rsidRDefault="00FD0B3F">
            <w:pPr>
              <w:pStyle w:val="AGRTableText"/>
            </w:pPr>
            <w:r>
              <w:t>Darwin Port Corporation</w:t>
            </w:r>
          </w:p>
        </w:tc>
      </w:tr>
      <w:tr w:rsidR="00CE7624" w:rsidRPr="00CE7624" w:rsidTr="0039424C">
        <w:trPr>
          <w:trHeight w:val="340"/>
        </w:trPr>
        <w:tc>
          <w:tcPr>
            <w:tcW w:w="1130" w:type="dxa"/>
          </w:tcPr>
          <w:p w:rsidR="00CE7624" w:rsidRPr="00CE7624" w:rsidRDefault="00CE7624" w:rsidP="00E97357">
            <w:pPr>
              <w:pStyle w:val="AGRTableText"/>
            </w:pPr>
            <w:r w:rsidRPr="00CE7624">
              <w:t>DPO</w:t>
            </w:r>
          </w:p>
        </w:tc>
        <w:tc>
          <w:tcPr>
            <w:tcW w:w="7659" w:type="dxa"/>
          </w:tcPr>
          <w:p w:rsidR="00CE7624" w:rsidRPr="00CE7624" w:rsidRDefault="00FD0B3F">
            <w:pPr>
              <w:pStyle w:val="AGRTableText"/>
            </w:pPr>
            <w:r>
              <w:t>Darwin Port Operations Pty Ltd</w:t>
            </w:r>
          </w:p>
        </w:tc>
      </w:tr>
      <w:tr w:rsidR="00CE7624" w:rsidRPr="00CE7624" w:rsidTr="0039424C">
        <w:trPr>
          <w:trHeight w:val="340"/>
        </w:trPr>
        <w:tc>
          <w:tcPr>
            <w:tcW w:w="1130" w:type="dxa"/>
          </w:tcPr>
          <w:p w:rsidR="00CE7624" w:rsidRPr="00CE7624" w:rsidRDefault="00CE7624">
            <w:pPr>
              <w:pStyle w:val="AGRTableText"/>
            </w:pPr>
            <w:r w:rsidRPr="00CE7624">
              <w:t>EOI</w:t>
            </w:r>
          </w:p>
        </w:tc>
        <w:tc>
          <w:tcPr>
            <w:tcW w:w="7659" w:type="dxa"/>
          </w:tcPr>
          <w:p w:rsidR="00CE7624" w:rsidRPr="00CE7624" w:rsidRDefault="00FD0B3F">
            <w:pPr>
              <w:pStyle w:val="AGRTableText"/>
            </w:pPr>
            <w:r>
              <w:t>Expressions of Interest</w:t>
            </w:r>
          </w:p>
        </w:tc>
      </w:tr>
      <w:tr w:rsidR="00CE7624" w:rsidRPr="00CE7624" w:rsidTr="0039424C">
        <w:trPr>
          <w:trHeight w:val="340"/>
        </w:trPr>
        <w:tc>
          <w:tcPr>
            <w:tcW w:w="1130" w:type="dxa"/>
          </w:tcPr>
          <w:p w:rsidR="00CE7624" w:rsidRPr="00CE7624" w:rsidRDefault="00CE7624" w:rsidP="00E97357">
            <w:pPr>
              <w:pStyle w:val="AGRTableText"/>
            </w:pPr>
            <w:r w:rsidRPr="00CE7624">
              <w:t>FAMS</w:t>
            </w:r>
          </w:p>
        </w:tc>
        <w:tc>
          <w:tcPr>
            <w:tcW w:w="7659" w:type="dxa"/>
          </w:tcPr>
          <w:p w:rsidR="00CE7624" w:rsidRPr="00CE7624" w:rsidRDefault="00FD0B3F">
            <w:pPr>
              <w:pStyle w:val="AGRTableText"/>
            </w:pPr>
            <w:r>
              <w:t>Financial Assistance Management System</w:t>
            </w:r>
          </w:p>
        </w:tc>
      </w:tr>
      <w:tr w:rsidR="00CE7624" w:rsidRPr="00CE7624" w:rsidTr="0039424C">
        <w:trPr>
          <w:trHeight w:val="340"/>
        </w:trPr>
        <w:tc>
          <w:tcPr>
            <w:tcW w:w="1130" w:type="dxa"/>
          </w:tcPr>
          <w:p w:rsidR="00CE7624" w:rsidRPr="00CE7624" w:rsidRDefault="00CE7624" w:rsidP="00E97357">
            <w:pPr>
              <w:pStyle w:val="AGRTableText"/>
            </w:pPr>
            <w:r w:rsidRPr="00CE7624">
              <w:t>FITA</w:t>
            </w:r>
          </w:p>
        </w:tc>
        <w:tc>
          <w:tcPr>
            <w:tcW w:w="7659" w:type="dxa"/>
          </w:tcPr>
          <w:p w:rsidR="00CE7624" w:rsidRPr="00FD0B3F" w:rsidRDefault="00FD0B3F">
            <w:pPr>
              <w:pStyle w:val="AGRTableText"/>
              <w:rPr>
                <w:i/>
              </w:rPr>
            </w:pPr>
            <w:r w:rsidRPr="00FD0B3F">
              <w:rPr>
                <w:i/>
              </w:rPr>
              <w:t>Fiscal Integrity and Transparency Act</w:t>
            </w:r>
          </w:p>
        </w:tc>
      </w:tr>
      <w:tr w:rsidR="00CE7624" w:rsidRPr="00CE7624" w:rsidTr="0039424C">
        <w:trPr>
          <w:trHeight w:val="340"/>
        </w:trPr>
        <w:tc>
          <w:tcPr>
            <w:tcW w:w="1130" w:type="dxa"/>
          </w:tcPr>
          <w:p w:rsidR="00CE7624" w:rsidRPr="00CE7624" w:rsidRDefault="00CE7624" w:rsidP="00E97357">
            <w:pPr>
              <w:pStyle w:val="AGRTableText"/>
            </w:pPr>
            <w:r w:rsidRPr="00CE7624">
              <w:t>FMA</w:t>
            </w:r>
          </w:p>
        </w:tc>
        <w:tc>
          <w:tcPr>
            <w:tcW w:w="7659" w:type="dxa"/>
          </w:tcPr>
          <w:p w:rsidR="00CE7624" w:rsidRPr="00FD0B3F" w:rsidRDefault="00FD0B3F">
            <w:pPr>
              <w:pStyle w:val="AGRTableText"/>
              <w:rPr>
                <w:i/>
              </w:rPr>
            </w:pPr>
            <w:r w:rsidRPr="00FD0B3F">
              <w:rPr>
                <w:i/>
              </w:rPr>
              <w:t>Financial Management Act</w:t>
            </w:r>
          </w:p>
        </w:tc>
      </w:tr>
      <w:tr w:rsidR="00CE7624" w:rsidRPr="00CE7624" w:rsidTr="0039424C">
        <w:trPr>
          <w:trHeight w:val="340"/>
        </w:trPr>
        <w:tc>
          <w:tcPr>
            <w:tcW w:w="1130" w:type="dxa"/>
          </w:tcPr>
          <w:p w:rsidR="00CE7624" w:rsidRPr="00CE7624" w:rsidRDefault="00CE7624">
            <w:pPr>
              <w:pStyle w:val="AGRTableText"/>
            </w:pPr>
            <w:r w:rsidRPr="00CE7624">
              <w:t>GAS</w:t>
            </w:r>
          </w:p>
        </w:tc>
        <w:tc>
          <w:tcPr>
            <w:tcW w:w="7659" w:type="dxa"/>
          </w:tcPr>
          <w:p w:rsidR="00CE7624" w:rsidRPr="00CE7624" w:rsidRDefault="00FD0B3F">
            <w:pPr>
              <w:pStyle w:val="AGRTableText"/>
            </w:pPr>
            <w:r>
              <w:t>Government Accounting System</w:t>
            </w:r>
          </w:p>
        </w:tc>
      </w:tr>
      <w:tr w:rsidR="00CE7624" w:rsidRPr="00CE7624" w:rsidTr="0039424C">
        <w:trPr>
          <w:trHeight w:val="340"/>
        </w:trPr>
        <w:tc>
          <w:tcPr>
            <w:tcW w:w="1130" w:type="dxa"/>
          </w:tcPr>
          <w:p w:rsidR="00CE7624" w:rsidRPr="00CE7624" w:rsidRDefault="00CE7624" w:rsidP="00E97357">
            <w:pPr>
              <w:pStyle w:val="AGRTableText"/>
            </w:pPr>
            <w:r w:rsidRPr="00CE7624">
              <w:t>GFC</w:t>
            </w:r>
          </w:p>
        </w:tc>
        <w:tc>
          <w:tcPr>
            <w:tcW w:w="7659" w:type="dxa"/>
          </w:tcPr>
          <w:p w:rsidR="00CE7624" w:rsidRPr="00CE7624" w:rsidRDefault="007A6A22">
            <w:pPr>
              <w:pStyle w:val="AGRTableText"/>
            </w:pPr>
            <w:r>
              <w:t>G</w:t>
            </w:r>
            <w:r w:rsidRPr="007A6A22">
              <w:t xml:space="preserve">lobal </w:t>
            </w:r>
            <w:r>
              <w:t>F</w:t>
            </w:r>
            <w:r w:rsidRPr="007A6A22">
              <w:t xml:space="preserve">inancial </w:t>
            </w:r>
            <w:r>
              <w:t>C</w:t>
            </w:r>
            <w:r w:rsidRPr="007A6A22">
              <w:t>risis</w:t>
            </w:r>
          </w:p>
        </w:tc>
      </w:tr>
      <w:tr w:rsidR="00CE7624" w:rsidRPr="00CE7624" w:rsidTr="0039424C">
        <w:trPr>
          <w:trHeight w:val="340"/>
        </w:trPr>
        <w:tc>
          <w:tcPr>
            <w:tcW w:w="1130" w:type="dxa"/>
          </w:tcPr>
          <w:p w:rsidR="00CE7624" w:rsidRPr="00CE7624" w:rsidRDefault="00CE7624" w:rsidP="00E97357">
            <w:pPr>
              <w:pStyle w:val="AGRTableText"/>
            </w:pPr>
            <w:r w:rsidRPr="00CE7624">
              <w:t>GFS</w:t>
            </w:r>
          </w:p>
        </w:tc>
        <w:tc>
          <w:tcPr>
            <w:tcW w:w="7659" w:type="dxa"/>
          </w:tcPr>
          <w:p w:rsidR="00CE7624" w:rsidRPr="00CE7624" w:rsidRDefault="00CE7624">
            <w:pPr>
              <w:pStyle w:val="AGRTableText"/>
            </w:pPr>
            <w:r>
              <w:t>Government Financial Statistics</w:t>
            </w:r>
          </w:p>
        </w:tc>
      </w:tr>
      <w:tr w:rsidR="008067A2" w:rsidRPr="00CE7624" w:rsidTr="0039424C">
        <w:trPr>
          <w:trHeight w:val="340"/>
        </w:trPr>
        <w:tc>
          <w:tcPr>
            <w:tcW w:w="1130" w:type="dxa"/>
          </w:tcPr>
          <w:p w:rsidR="008067A2" w:rsidRDefault="008067A2">
            <w:pPr>
              <w:pStyle w:val="AGRTableText"/>
            </w:pPr>
            <w:r>
              <w:t>ICT</w:t>
            </w:r>
          </w:p>
        </w:tc>
        <w:tc>
          <w:tcPr>
            <w:tcW w:w="7659" w:type="dxa"/>
          </w:tcPr>
          <w:p w:rsidR="008067A2" w:rsidRPr="007A6115" w:rsidRDefault="008067A2">
            <w:pPr>
              <w:pStyle w:val="AGRTableText"/>
            </w:pPr>
            <w:r>
              <w:t>Information and Communication Technology</w:t>
            </w:r>
          </w:p>
        </w:tc>
      </w:tr>
      <w:tr w:rsidR="007A6115" w:rsidRPr="00CE7624" w:rsidTr="0039424C">
        <w:trPr>
          <w:trHeight w:val="340"/>
        </w:trPr>
        <w:tc>
          <w:tcPr>
            <w:tcW w:w="1130" w:type="dxa"/>
          </w:tcPr>
          <w:p w:rsidR="007A6115" w:rsidRPr="00CE7624" w:rsidRDefault="007A6115">
            <w:pPr>
              <w:pStyle w:val="AGRTableText"/>
            </w:pPr>
            <w:r>
              <w:t>LAMS</w:t>
            </w:r>
          </w:p>
        </w:tc>
        <w:tc>
          <w:tcPr>
            <w:tcW w:w="7659" w:type="dxa"/>
          </w:tcPr>
          <w:p w:rsidR="007A6115" w:rsidRDefault="007A6115">
            <w:pPr>
              <w:pStyle w:val="AGRTableText"/>
            </w:pPr>
            <w:r w:rsidRPr="007A6115">
              <w:t>Legislative Assembly Members’ Superannuation</w:t>
            </w:r>
          </w:p>
        </w:tc>
      </w:tr>
      <w:tr w:rsidR="007A6115" w:rsidRPr="00CE7624" w:rsidTr="00A45768">
        <w:trPr>
          <w:trHeight w:val="340"/>
        </w:trPr>
        <w:tc>
          <w:tcPr>
            <w:tcW w:w="1130" w:type="dxa"/>
          </w:tcPr>
          <w:p w:rsidR="007A6115" w:rsidRPr="00CE7624" w:rsidRDefault="007A6115" w:rsidP="00A45768">
            <w:pPr>
              <w:pStyle w:val="AGRTableText"/>
            </w:pPr>
            <w:r>
              <w:t>MAGNT</w:t>
            </w:r>
          </w:p>
        </w:tc>
        <w:tc>
          <w:tcPr>
            <w:tcW w:w="7659" w:type="dxa"/>
          </w:tcPr>
          <w:p w:rsidR="007A6115" w:rsidRPr="00CE7624" w:rsidRDefault="007A6115" w:rsidP="00A45768">
            <w:pPr>
              <w:pStyle w:val="AGRTableText"/>
            </w:pPr>
            <w:r w:rsidRPr="0037087C">
              <w:t>The Museum and Art Gallery of the Northern Territory</w:t>
            </w:r>
          </w:p>
        </w:tc>
      </w:tr>
      <w:tr w:rsidR="00CE7624" w:rsidRPr="00CE7624" w:rsidTr="0039424C">
        <w:trPr>
          <w:trHeight w:val="340"/>
        </w:trPr>
        <w:tc>
          <w:tcPr>
            <w:tcW w:w="1130" w:type="dxa"/>
          </w:tcPr>
          <w:p w:rsidR="00CE7624" w:rsidRPr="00CE7624" w:rsidRDefault="00CE7624">
            <w:pPr>
              <w:pStyle w:val="AGRTableText"/>
            </w:pPr>
            <w:r w:rsidRPr="00CE7624">
              <w:t>MSB</w:t>
            </w:r>
          </w:p>
        </w:tc>
        <w:tc>
          <w:tcPr>
            <w:tcW w:w="7659" w:type="dxa"/>
          </w:tcPr>
          <w:p w:rsidR="00CE7624" w:rsidRPr="00CE7624" w:rsidRDefault="007A6A22">
            <w:pPr>
              <w:pStyle w:val="AGRTableText"/>
            </w:pPr>
            <w:r>
              <w:t>Darwin Marine Supply Base</w:t>
            </w:r>
          </w:p>
        </w:tc>
      </w:tr>
      <w:tr w:rsidR="00CE7624" w:rsidRPr="00CE7624" w:rsidTr="0039424C">
        <w:trPr>
          <w:trHeight w:val="340"/>
        </w:trPr>
        <w:tc>
          <w:tcPr>
            <w:tcW w:w="1130" w:type="dxa"/>
          </w:tcPr>
          <w:p w:rsidR="00CE7624" w:rsidRPr="00CE7624" w:rsidRDefault="00CE7624" w:rsidP="00E97357">
            <w:pPr>
              <w:pStyle w:val="AGRTableText"/>
            </w:pPr>
            <w:r w:rsidRPr="00CE7624">
              <w:t>NTG</w:t>
            </w:r>
          </w:p>
        </w:tc>
        <w:tc>
          <w:tcPr>
            <w:tcW w:w="7659" w:type="dxa"/>
          </w:tcPr>
          <w:p w:rsidR="00CE7624" w:rsidRPr="00CE7624" w:rsidRDefault="007A6A22">
            <w:pPr>
              <w:pStyle w:val="AGRTableText"/>
            </w:pPr>
            <w:r>
              <w:t>Northern Territory Government</w:t>
            </w:r>
          </w:p>
        </w:tc>
      </w:tr>
    </w:tbl>
    <w:p w:rsidR="007A6115" w:rsidRPr="00FC7B9D" w:rsidRDefault="007A6115" w:rsidP="007A6115">
      <w:pPr>
        <w:pStyle w:val="AGRHeading1"/>
      </w:pPr>
      <w:r w:rsidRPr="00FC7B9D">
        <w:t xml:space="preserve">Appendix </w:t>
      </w:r>
      <w:r>
        <w:t>4</w:t>
      </w:r>
      <w:r w:rsidRPr="00FC7B9D">
        <w:t>: Abbreviations</w:t>
      </w:r>
      <w:r>
        <w:t xml:space="preserve"> cont…</w:t>
      </w:r>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8067A2" w:rsidRPr="00CE7624" w:rsidTr="00AB55CB">
        <w:trPr>
          <w:trHeight w:val="340"/>
        </w:trPr>
        <w:tc>
          <w:tcPr>
            <w:tcW w:w="1130" w:type="dxa"/>
          </w:tcPr>
          <w:p w:rsidR="008067A2" w:rsidRDefault="008067A2" w:rsidP="00AB55CB">
            <w:pPr>
              <w:pStyle w:val="AGRTableText"/>
            </w:pPr>
            <w:r>
              <w:t>NTSO</w:t>
            </w:r>
          </w:p>
        </w:tc>
        <w:tc>
          <w:tcPr>
            <w:tcW w:w="7659" w:type="dxa"/>
          </w:tcPr>
          <w:p w:rsidR="008067A2" w:rsidRDefault="008067A2" w:rsidP="00AB55CB">
            <w:pPr>
              <w:pStyle w:val="AGRTableText"/>
            </w:pPr>
            <w:r>
              <w:t xml:space="preserve">NT </w:t>
            </w:r>
            <w:r w:rsidRPr="00B939E7">
              <w:t>Superannuation Office</w:t>
            </w:r>
          </w:p>
        </w:tc>
      </w:tr>
      <w:tr w:rsidR="007A6115" w:rsidRPr="00CE7624" w:rsidTr="0039424C">
        <w:trPr>
          <w:trHeight w:val="340"/>
        </w:trPr>
        <w:tc>
          <w:tcPr>
            <w:tcW w:w="1130" w:type="dxa"/>
          </w:tcPr>
          <w:p w:rsidR="007A6115" w:rsidRPr="00CE7624" w:rsidRDefault="007A6115" w:rsidP="00E97357">
            <w:pPr>
              <w:pStyle w:val="AGRTableText"/>
            </w:pPr>
            <w:r>
              <w:t>PPP</w:t>
            </w:r>
          </w:p>
        </w:tc>
        <w:tc>
          <w:tcPr>
            <w:tcW w:w="7659" w:type="dxa"/>
          </w:tcPr>
          <w:p w:rsidR="007A6115" w:rsidRDefault="007A6115">
            <w:pPr>
              <w:pStyle w:val="AGRTableText"/>
            </w:pPr>
            <w:r>
              <w:t>Public Private Partnership</w:t>
            </w:r>
          </w:p>
        </w:tc>
      </w:tr>
      <w:tr w:rsidR="00CE7624" w:rsidRPr="00CE7624" w:rsidTr="0039424C">
        <w:trPr>
          <w:trHeight w:val="340"/>
        </w:trPr>
        <w:tc>
          <w:tcPr>
            <w:tcW w:w="1130" w:type="dxa"/>
          </w:tcPr>
          <w:p w:rsidR="00CE7624" w:rsidRPr="00CE7624" w:rsidRDefault="00CE7624" w:rsidP="00E97357">
            <w:pPr>
              <w:pStyle w:val="AGRTableText"/>
            </w:pPr>
            <w:r w:rsidRPr="00CE7624">
              <w:t>PSC</w:t>
            </w:r>
          </w:p>
        </w:tc>
        <w:tc>
          <w:tcPr>
            <w:tcW w:w="7659" w:type="dxa"/>
          </w:tcPr>
          <w:p w:rsidR="00CE7624" w:rsidRPr="00CE7624" w:rsidRDefault="001275DA">
            <w:pPr>
              <w:pStyle w:val="AGRTableText"/>
            </w:pPr>
            <w:r>
              <w:t>P</w:t>
            </w:r>
            <w:r w:rsidR="007A6A22">
              <w:t>ublic sector comparator</w:t>
            </w:r>
          </w:p>
        </w:tc>
      </w:tr>
      <w:tr w:rsidR="007A6115" w:rsidRPr="00CE7624" w:rsidTr="0039424C">
        <w:trPr>
          <w:trHeight w:val="340"/>
        </w:trPr>
        <w:tc>
          <w:tcPr>
            <w:tcW w:w="1130" w:type="dxa"/>
          </w:tcPr>
          <w:p w:rsidR="007A6115" w:rsidRPr="00CE7624" w:rsidRDefault="007A6115">
            <w:pPr>
              <w:pStyle w:val="AGRTableText"/>
            </w:pPr>
            <w:r>
              <w:t>PWC</w:t>
            </w:r>
          </w:p>
        </w:tc>
        <w:tc>
          <w:tcPr>
            <w:tcW w:w="7659" w:type="dxa"/>
          </w:tcPr>
          <w:p w:rsidR="007A6115" w:rsidRDefault="007A6115">
            <w:pPr>
              <w:pStyle w:val="AGRTableText"/>
            </w:pPr>
            <w:r>
              <w:t>Power and Water Corporation</w:t>
            </w:r>
          </w:p>
        </w:tc>
      </w:tr>
      <w:tr w:rsidR="00CE7624" w:rsidRPr="00CE7624" w:rsidTr="0039424C">
        <w:trPr>
          <w:trHeight w:val="340"/>
        </w:trPr>
        <w:tc>
          <w:tcPr>
            <w:tcW w:w="1130" w:type="dxa"/>
          </w:tcPr>
          <w:p w:rsidR="00CE7624" w:rsidRPr="00CE7624" w:rsidRDefault="00CE7624">
            <w:pPr>
              <w:pStyle w:val="AGRTableText"/>
            </w:pPr>
            <w:r w:rsidRPr="00CE7624">
              <w:t>RFP</w:t>
            </w:r>
          </w:p>
        </w:tc>
        <w:tc>
          <w:tcPr>
            <w:tcW w:w="7659" w:type="dxa"/>
          </w:tcPr>
          <w:p w:rsidR="00CE7624" w:rsidRPr="00CE7624" w:rsidRDefault="007A6A22">
            <w:pPr>
              <w:pStyle w:val="AGRTableText"/>
            </w:pPr>
            <w:r>
              <w:t>Request for Procurement</w:t>
            </w:r>
          </w:p>
        </w:tc>
      </w:tr>
      <w:tr w:rsidR="00CE7624" w:rsidRPr="00CE7624" w:rsidTr="0039424C">
        <w:trPr>
          <w:trHeight w:val="340"/>
        </w:trPr>
        <w:tc>
          <w:tcPr>
            <w:tcW w:w="1130" w:type="dxa"/>
          </w:tcPr>
          <w:p w:rsidR="00CE7624" w:rsidRPr="00CE7624" w:rsidRDefault="00CE7624" w:rsidP="00E97357">
            <w:pPr>
              <w:pStyle w:val="AGRTableText"/>
            </w:pPr>
            <w:r w:rsidRPr="00CE7624">
              <w:t>RTS</w:t>
            </w:r>
          </w:p>
        </w:tc>
        <w:tc>
          <w:tcPr>
            <w:tcW w:w="7659" w:type="dxa"/>
          </w:tcPr>
          <w:p w:rsidR="00CE7624" w:rsidRPr="00CE7624" w:rsidRDefault="00131D5D" w:rsidP="001275DA">
            <w:pPr>
              <w:pStyle w:val="AGRTableText"/>
            </w:pPr>
            <w:r>
              <w:t xml:space="preserve">Receipting and </w:t>
            </w:r>
            <w:r w:rsidR="001275DA">
              <w:t>t</w:t>
            </w:r>
            <w:r>
              <w:t>racking information system</w:t>
            </w:r>
          </w:p>
        </w:tc>
      </w:tr>
      <w:tr w:rsidR="00CE7624" w:rsidRPr="00CE7624" w:rsidTr="0039424C">
        <w:trPr>
          <w:trHeight w:val="340"/>
        </w:trPr>
        <w:tc>
          <w:tcPr>
            <w:tcW w:w="1130" w:type="dxa"/>
          </w:tcPr>
          <w:p w:rsidR="00CE7624" w:rsidRPr="00CE7624" w:rsidRDefault="00CE7624">
            <w:pPr>
              <w:pStyle w:val="AGRTableText"/>
            </w:pPr>
            <w:r w:rsidRPr="00CE7624">
              <w:t>TAFR</w:t>
            </w:r>
          </w:p>
        </w:tc>
        <w:tc>
          <w:tcPr>
            <w:tcW w:w="7659" w:type="dxa"/>
          </w:tcPr>
          <w:p w:rsidR="00CE7624" w:rsidRPr="00CE7624" w:rsidRDefault="00131D5D">
            <w:pPr>
              <w:pStyle w:val="AGRTableText"/>
            </w:pPr>
            <w:r w:rsidRPr="0028580A">
              <w:t>Treasurer’s Annual Financial Report</w:t>
            </w:r>
          </w:p>
        </w:tc>
      </w:tr>
      <w:tr w:rsidR="00CE7624" w:rsidRPr="00CE7624" w:rsidTr="0039424C">
        <w:trPr>
          <w:trHeight w:val="340"/>
        </w:trPr>
        <w:tc>
          <w:tcPr>
            <w:tcW w:w="1130" w:type="dxa"/>
          </w:tcPr>
          <w:p w:rsidR="00CE7624" w:rsidRPr="00CE7624" w:rsidRDefault="00CE7624">
            <w:pPr>
              <w:pStyle w:val="AGRTableText"/>
            </w:pPr>
            <w:r w:rsidRPr="00CE7624">
              <w:t>TAFS</w:t>
            </w:r>
          </w:p>
        </w:tc>
        <w:tc>
          <w:tcPr>
            <w:tcW w:w="7659" w:type="dxa"/>
          </w:tcPr>
          <w:p w:rsidR="00CE7624" w:rsidRPr="00CE7624" w:rsidRDefault="00131D5D">
            <w:pPr>
              <w:pStyle w:val="AGRTableText"/>
            </w:pPr>
            <w:r w:rsidRPr="0028580A">
              <w:t>Treasurer’s Annual Financial Statement</w:t>
            </w:r>
          </w:p>
        </w:tc>
      </w:tr>
      <w:tr w:rsidR="00CE7624" w:rsidRPr="00CE7624" w:rsidTr="0039424C">
        <w:trPr>
          <w:trHeight w:val="340"/>
        </w:trPr>
        <w:tc>
          <w:tcPr>
            <w:tcW w:w="1130" w:type="dxa"/>
          </w:tcPr>
          <w:p w:rsidR="00CE7624" w:rsidRPr="00CE7624" w:rsidRDefault="00CE7624" w:rsidP="00E97357">
            <w:pPr>
              <w:pStyle w:val="AGRTableText"/>
            </w:pPr>
            <w:r w:rsidRPr="00CE7624">
              <w:t>TAP</w:t>
            </w:r>
          </w:p>
        </w:tc>
        <w:tc>
          <w:tcPr>
            <w:tcW w:w="7659" w:type="dxa"/>
          </w:tcPr>
          <w:p w:rsidR="00CE7624" w:rsidRPr="00CE7624" w:rsidRDefault="00131D5D">
            <w:pPr>
              <w:pStyle w:val="AGRTableText"/>
            </w:pPr>
            <w:r w:rsidRPr="00131D5D">
              <w:t>Territory Availability Payment</w:t>
            </w:r>
          </w:p>
        </w:tc>
      </w:tr>
      <w:tr w:rsidR="00CE7624" w:rsidRPr="00CE7624" w:rsidTr="0039424C">
        <w:trPr>
          <w:trHeight w:val="340"/>
        </w:trPr>
        <w:tc>
          <w:tcPr>
            <w:tcW w:w="1130" w:type="dxa"/>
          </w:tcPr>
          <w:p w:rsidR="00CE7624" w:rsidRPr="00CE7624" w:rsidRDefault="00CE7624" w:rsidP="00E97357">
            <w:pPr>
              <w:pStyle w:val="AGRTableText"/>
            </w:pPr>
            <w:r w:rsidRPr="00CE7624">
              <w:t>TEP</w:t>
            </w:r>
          </w:p>
        </w:tc>
        <w:tc>
          <w:tcPr>
            <w:tcW w:w="7659" w:type="dxa"/>
          </w:tcPr>
          <w:p w:rsidR="00CE7624" w:rsidRPr="00CE7624" w:rsidRDefault="00131D5D">
            <w:pPr>
              <w:pStyle w:val="AGRTableText"/>
            </w:pPr>
            <w:r w:rsidRPr="00131D5D">
              <w:t>Territory Efficiency Payment</w:t>
            </w:r>
          </w:p>
        </w:tc>
      </w:tr>
      <w:tr w:rsidR="007A6115" w:rsidRPr="00CE7624" w:rsidTr="0039424C">
        <w:trPr>
          <w:trHeight w:val="340"/>
        </w:trPr>
        <w:tc>
          <w:tcPr>
            <w:tcW w:w="1130" w:type="dxa"/>
          </w:tcPr>
          <w:p w:rsidR="007A6115" w:rsidRPr="00CE7624" w:rsidRDefault="007A6115" w:rsidP="00E97357">
            <w:pPr>
              <w:pStyle w:val="AGRTableText"/>
            </w:pPr>
            <w:r>
              <w:t>TIO</w:t>
            </w:r>
          </w:p>
        </w:tc>
        <w:tc>
          <w:tcPr>
            <w:tcW w:w="7659" w:type="dxa"/>
          </w:tcPr>
          <w:p w:rsidR="007A6115" w:rsidRPr="00131D5D" w:rsidRDefault="007A6115">
            <w:pPr>
              <w:pStyle w:val="AGRTableText"/>
            </w:pPr>
            <w:r>
              <w:t>Territory Insurance Office</w:t>
            </w:r>
          </w:p>
        </w:tc>
      </w:tr>
      <w:tr w:rsidR="00CE7624" w:rsidRPr="00CE7624" w:rsidTr="0039424C">
        <w:trPr>
          <w:trHeight w:val="340"/>
        </w:trPr>
        <w:tc>
          <w:tcPr>
            <w:tcW w:w="1130" w:type="dxa"/>
          </w:tcPr>
          <w:p w:rsidR="00CE7624" w:rsidRPr="00CE7624" w:rsidRDefault="00CE7624" w:rsidP="00E97357">
            <w:pPr>
              <w:pStyle w:val="AGRTableText"/>
            </w:pPr>
            <w:r w:rsidRPr="00CE7624">
              <w:t>TIP</w:t>
            </w:r>
          </w:p>
        </w:tc>
        <w:tc>
          <w:tcPr>
            <w:tcW w:w="7659" w:type="dxa"/>
          </w:tcPr>
          <w:p w:rsidR="00CE7624" w:rsidRPr="00CE7624" w:rsidRDefault="00131D5D">
            <w:pPr>
              <w:pStyle w:val="AGRTableText"/>
            </w:pPr>
            <w:r w:rsidRPr="00131D5D">
              <w:t>Territory Incentive Payment</w:t>
            </w:r>
          </w:p>
        </w:tc>
      </w:tr>
      <w:tr w:rsidR="00CE7624" w:rsidRPr="00CE7624" w:rsidTr="0039424C">
        <w:trPr>
          <w:trHeight w:val="340"/>
        </w:trPr>
        <w:tc>
          <w:tcPr>
            <w:tcW w:w="1130" w:type="dxa"/>
          </w:tcPr>
          <w:p w:rsidR="00CE7624" w:rsidRPr="00CE7624" w:rsidRDefault="00CE7624" w:rsidP="00E97357">
            <w:pPr>
              <w:pStyle w:val="AGRTableText"/>
            </w:pPr>
            <w:r w:rsidRPr="00CE7624">
              <w:t>TOP</w:t>
            </w:r>
          </w:p>
        </w:tc>
        <w:tc>
          <w:tcPr>
            <w:tcW w:w="7659" w:type="dxa"/>
          </w:tcPr>
          <w:p w:rsidR="00CE7624" w:rsidRPr="00CE7624" w:rsidRDefault="00131D5D">
            <w:pPr>
              <w:pStyle w:val="AGRTableText"/>
            </w:pPr>
            <w:r w:rsidRPr="00131D5D">
              <w:t>Territory Operating Payment</w:t>
            </w:r>
          </w:p>
        </w:tc>
      </w:tr>
    </w:tbl>
    <w:p w:rsidR="0067600E" w:rsidRPr="00FC7B9D" w:rsidRDefault="0067600E" w:rsidP="00CE7624">
      <w:pPr>
        <w:pStyle w:val="AGRBodyText"/>
        <w:ind w:left="0"/>
      </w:pPr>
    </w:p>
    <w:p w:rsidR="003C7395" w:rsidRPr="00FC7B9D" w:rsidRDefault="003C7395" w:rsidP="001F6679">
      <w:pPr>
        <w:pStyle w:val="AGRHeading1"/>
      </w:pPr>
      <w:bookmarkStart w:id="123" w:name="_Toc185213367"/>
      <w:bookmarkStart w:id="124" w:name="_Toc185325880"/>
      <w:bookmarkStart w:id="125" w:name="Index"/>
      <w:r w:rsidRPr="00FC7B9D">
        <w:t>Index of Matters Reported</w:t>
      </w:r>
      <w:bookmarkEnd w:id="123"/>
      <w:bookmarkEnd w:id="124"/>
      <w:bookmarkEnd w:id="125"/>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3C7395" w:rsidRPr="00FC7B9D" w:rsidTr="00B57AA1">
        <w:tc>
          <w:tcPr>
            <w:tcW w:w="7513" w:type="dxa"/>
          </w:tcPr>
          <w:p w:rsidR="003C7395" w:rsidRPr="00FC7B9D" w:rsidRDefault="003C7395">
            <w:pPr>
              <w:pStyle w:val="AGRTableText"/>
            </w:pPr>
          </w:p>
        </w:tc>
        <w:tc>
          <w:tcPr>
            <w:tcW w:w="1276" w:type="dxa"/>
          </w:tcPr>
          <w:p w:rsidR="003C7395" w:rsidRPr="00FC7B9D" w:rsidRDefault="003C7395">
            <w:pPr>
              <w:pStyle w:val="AGRTableText"/>
              <w:jc w:val="center"/>
            </w:pPr>
            <w:r w:rsidRPr="00FC7B9D">
              <w:t>Page</w:t>
            </w:r>
          </w:p>
        </w:tc>
      </w:tr>
      <w:tr w:rsidR="00A42AB0" w:rsidRPr="00FC7B9D">
        <w:tc>
          <w:tcPr>
            <w:tcW w:w="7513" w:type="dxa"/>
            <w:vAlign w:val="bottom"/>
          </w:tcPr>
          <w:p w:rsidR="00A42AB0" w:rsidRPr="00FC7B9D" w:rsidRDefault="00A42AB0" w:rsidP="00BF1DA6">
            <w:pPr>
              <w:pStyle w:val="AGRTOC"/>
              <w:keepLines/>
              <w:tabs>
                <w:tab w:val="clear" w:pos="1701"/>
                <w:tab w:val="clear" w:pos="8505"/>
              </w:tabs>
              <w:rPr>
                <w:rFonts w:cs="Times New Roman"/>
                <w:noProof w:val="0"/>
              </w:rPr>
            </w:pPr>
            <w:r>
              <w:rPr>
                <w:rFonts w:cs="Times New Roman"/>
                <w:noProof w:val="0"/>
              </w:rPr>
              <w:t>Board of the Museum and Art Gallery of the Northern Territory</w:t>
            </w:r>
          </w:p>
        </w:tc>
        <w:tc>
          <w:tcPr>
            <w:tcW w:w="1276" w:type="dxa"/>
            <w:vAlign w:val="bottom"/>
          </w:tcPr>
          <w:p w:rsidR="00A42AB0" w:rsidRPr="00FC7B9D" w:rsidRDefault="00A42AB0" w:rsidP="00BF1DA6">
            <w:pPr>
              <w:pStyle w:val="AGRTOC"/>
              <w:tabs>
                <w:tab w:val="clear" w:pos="1701"/>
              </w:tabs>
              <w:ind w:right="150"/>
              <w:jc w:val="right"/>
              <w:rPr>
                <w:b w:val="0"/>
                <w:noProof w:val="0"/>
              </w:rPr>
            </w:pPr>
            <w:r>
              <w:rPr>
                <w:b w:val="0"/>
                <w:noProof w:val="0"/>
              </w:rPr>
              <w:fldChar w:fldCharType="begin"/>
            </w:r>
            <w:r>
              <w:rPr>
                <w:b w:val="0"/>
                <w:noProof w:val="0"/>
              </w:rPr>
              <w:instrText xml:space="preserve"> PAGEREF magnt \h </w:instrText>
            </w:r>
            <w:r>
              <w:rPr>
                <w:b w:val="0"/>
                <w:noProof w:val="0"/>
              </w:rPr>
            </w:r>
            <w:r>
              <w:rPr>
                <w:b w:val="0"/>
                <w:noProof w:val="0"/>
              </w:rPr>
              <w:fldChar w:fldCharType="separate"/>
            </w:r>
            <w:r w:rsidR="00B9498A">
              <w:rPr>
                <w:b w:val="0"/>
              </w:rPr>
              <w:t>25</w:t>
            </w:r>
            <w:r>
              <w:rPr>
                <w:b w:val="0"/>
                <w:noProof w:val="0"/>
              </w:rPr>
              <w:fldChar w:fldCharType="end"/>
            </w:r>
          </w:p>
        </w:tc>
      </w:tr>
      <w:tr w:rsidR="00612F12" w:rsidRPr="00FC7B9D">
        <w:tc>
          <w:tcPr>
            <w:tcW w:w="7513" w:type="dxa"/>
            <w:vAlign w:val="bottom"/>
          </w:tcPr>
          <w:p w:rsidR="00612F12" w:rsidRPr="00FC7B9D" w:rsidRDefault="00612F12" w:rsidP="00F604EC">
            <w:pPr>
              <w:pStyle w:val="AGRTOC"/>
              <w:keepLines/>
              <w:tabs>
                <w:tab w:val="clear" w:pos="1701"/>
                <w:tab w:val="clear" w:pos="8505"/>
              </w:tabs>
              <w:rPr>
                <w:rFonts w:cs="Times New Roman"/>
                <w:noProof w:val="0"/>
              </w:rPr>
            </w:pPr>
            <w:r w:rsidRPr="00FC7B9D">
              <w:rPr>
                <w:rFonts w:cs="Times New Roman"/>
                <w:noProof w:val="0"/>
              </w:rPr>
              <w:t xml:space="preserve">Central Australia </w:t>
            </w:r>
            <w:r w:rsidR="00F604EC">
              <w:rPr>
                <w:rFonts w:cs="Times New Roman"/>
                <w:noProof w:val="0"/>
              </w:rPr>
              <w:t>Health Service</w:t>
            </w:r>
          </w:p>
        </w:tc>
        <w:tc>
          <w:tcPr>
            <w:tcW w:w="1276" w:type="dxa"/>
            <w:vAlign w:val="bottom"/>
          </w:tcPr>
          <w:p w:rsidR="00612F12" w:rsidRPr="00FC7B9D" w:rsidRDefault="00612F12"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central_australian_hospital_network \h </w:instrText>
            </w:r>
            <w:r w:rsidRPr="00FC7B9D">
              <w:rPr>
                <w:b w:val="0"/>
                <w:noProof w:val="0"/>
              </w:rPr>
            </w:r>
            <w:r w:rsidRPr="00FC7B9D">
              <w:rPr>
                <w:b w:val="0"/>
                <w:noProof w:val="0"/>
              </w:rPr>
              <w:fldChar w:fldCharType="separate"/>
            </w:r>
            <w:r w:rsidR="00B9498A">
              <w:rPr>
                <w:b w:val="0"/>
              </w:rPr>
              <w:t>29</w:t>
            </w:r>
            <w:r w:rsidRPr="00FC7B9D">
              <w:rPr>
                <w:b w:val="0"/>
                <w:noProof w:val="0"/>
              </w:rPr>
              <w:fldChar w:fldCharType="end"/>
            </w:r>
          </w:p>
        </w:tc>
      </w:tr>
      <w:tr w:rsidR="00BF1DA6" w:rsidRPr="00FC7B9D" w:rsidTr="00BF1DA6">
        <w:tc>
          <w:tcPr>
            <w:tcW w:w="7513" w:type="dxa"/>
            <w:vAlign w:val="bottom"/>
          </w:tcPr>
          <w:p w:rsidR="00BF1DA6" w:rsidRPr="00FC7B9D" w:rsidRDefault="00BF1DA6" w:rsidP="00BF1DA6">
            <w:pPr>
              <w:pStyle w:val="AGRTOC"/>
              <w:keepLines/>
              <w:tabs>
                <w:tab w:val="clear" w:pos="1701"/>
                <w:tab w:val="clear" w:pos="8505"/>
              </w:tabs>
              <w:rPr>
                <w:rFonts w:cs="Times New Roman"/>
                <w:noProof w:val="0"/>
              </w:rPr>
            </w:pPr>
            <w:r w:rsidRPr="00FC7B9D">
              <w:rPr>
                <w:noProof w:val="0"/>
              </w:rPr>
              <w:t>Cobourg Peninsula Sanctuary and Marine Park Board</w:t>
            </w:r>
          </w:p>
        </w:tc>
        <w:tc>
          <w:tcPr>
            <w:tcW w:w="1276" w:type="dxa"/>
            <w:vAlign w:val="bottom"/>
          </w:tcPr>
          <w:p w:rsidR="00BF1DA6" w:rsidRPr="00FC7B9D" w:rsidRDefault="00BF1DA6"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cobourg \h </w:instrText>
            </w:r>
            <w:r w:rsidRPr="00FC7B9D">
              <w:rPr>
                <w:b w:val="0"/>
                <w:noProof w:val="0"/>
              </w:rPr>
            </w:r>
            <w:r w:rsidRPr="00FC7B9D">
              <w:rPr>
                <w:b w:val="0"/>
                <w:noProof w:val="0"/>
              </w:rPr>
              <w:fldChar w:fldCharType="separate"/>
            </w:r>
            <w:r w:rsidR="00B9498A">
              <w:rPr>
                <w:b w:val="0"/>
              </w:rPr>
              <w:t>34</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Bus Service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darwin_bus \h </w:instrText>
            </w:r>
            <w:r w:rsidRPr="00FC7B9D">
              <w:rPr>
                <w:b w:val="0"/>
                <w:noProof w:val="0"/>
              </w:rPr>
            </w:r>
            <w:r w:rsidRPr="00FC7B9D">
              <w:rPr>
                <w:b w:val="0"/>
                <w:noProof w:val="0"/>
              </w:rPr>
              <w:fldChar w:fldCharType="separate"/>
            </w:r>
            <w:r w:rsidR="00B9498A">
              <w:rPr>
                <w:b w:val="0"/>
              </w:rPr>
              <w:t>38</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Port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darwin_port \h </w:instrText>
            </w:r>
            <w:r w:rsidRPr="00FC7B9D">
              <w:rPr>
                <w:b w:val="0"/>
                <w:noProof w:val="0"/>
              </w:rPr>
            </w:r>
            <w:r w:rsidRPr="00FC7B9D">
              <w:rPr>
                <w:b w:val="0"/>
                <w:noProof w:val="0"/>
              </w:rPr>
              <w:fldChar w:fldCharType="separate"/>
            </w:r>
            <w:r w:rsidR="00B9498A">
              <w:rPr>
                <w:b w:val="0"/>
              </w:rPr>
              <w:t>41</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Waterfront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darwin_waterfront \h </w:instrText>
            </w:r>
            <w:r w:rsidRPr="00FC7B9D">
              <w:rPr>
                <w:b w:val="0"/>
                <w:noProof w:val="0"/>
              </w:rPr>
            </w:r>
            <w:r w:rsidRPr="00FC7B9D">
              <w:rPr>
                <w:b w:val="0"/>
                <w:noProof w:val="0"/>
              </w:rPr>
              <w:fldChar w:fldCharType="separate"/>
            </w:r>
            <w:r w:rsidR="00B9498A">
              <w:rPr>
                <w:b w:val="0"/>
              </w:rPr>
              <w:t>45</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Data Centre Services</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data_centre_services \h </w:instrText>
            </w:r>
            <w:r w:rsidRPr="00FC7B9D">
              <w:rPr>
                <w:b w:val="0"/>
                <w:noProof w:val="0"/>
              </w:rPr>
            </w:r>
            <w:r w:rsidRPr="00FC7B9D">
              <w:rPr>
                <w:b w:val="0"/>
                <w:noProof w:val="0"/>
              </w:rPr>
              <w:fldChar w:fldCharType="separate"/>
            </w:r>
            <w:r w:rsidR="00B9498A">
              <w:rPr>
                <w:b w:val="0"/>
              </w:rPr>
              <w:t>49</w:t>
            </w:r>
            <w:r w:rsidRPr="00FC7B9D">
              <w:rPr>
                <w:b w:val="0"/>
                <w:noProof w:val="0"/>
              </w:rPr>
              <w:fldChar w:fldCharType="end"/>
            </w:r>
          </w:p>
        </w:tc>
      </w:tr>
      <w:tr w:rsidR="00B939E7" w:rsidRPr="00FC7B9D" w:rsidTr="00B14C9E">
        <w:tc>
          <w:tcPr>
            <w:tcW w:w="7513" w:type="dxa"/>
            <w:vAlign w:val="bottom"/>
          </w:tcPr>
          <w:p w:rsidR="00B939E7" w:rsidRPr="00FC7B9D" w:rsidRDefault="00B939E7" w:rsidP="00B939E7">
            <w:pPr>
              <w:pStyle w:val="AGRTOC"/>
              <w:keepLines/>
              <w:tabs>
                <w:tab w:val="clear" w:pos="1701"/>
                <w:tab w:val="clear" w:pos="8505"/>
              </w:tabs>
              <w:rPr>
                <w:rFonts w:cs="Times New Roman"/>
                <w:noProof w:val="0"/>
              </w:rPr>
            </w:pPr>
            <w:r>
              <w:rPr>
                <w:rFonts w:cs="Times New Roman"/>
                <w:noProof w:val="0"/>
              </w:rPr>
              <w:t>Department of Business</w:t>
            </w:r>
          </w:p>
        </w:tc>
        <w:tc>
          <w:tcPr>
            <w:tcW w:w="1276" w:type="dxa"/>
            <w:vAlign w:val="bottom"/>
          </w:tcPr>
          <w:p w:rsidR="00B939E7" w:rsidRPr="00FC7B9D" w:rsidRDefault="00B939E7" w:rsidP="00B14C9E">
            <w:pPr>
              <w:pStyle w:val="AGRTOC"/>
              <w:tabs>
                <w:tab w:val="clear" w:pos="1701"/>
              </w:tabs>
              <w:ind w:right="150"/>
              <w:jc w:val="right"/>
              <w:rPr>
                <w:b w:val="0"/>
                <w:noProof w:val="0"/>
              </w:rPr>
            </w:pPr>
          </w:p>
        </w:tc>
      </w:tr>
      <w:tr w:rsidR="00B939E7" w:rsidRPr="00FC7B9D" w:rsidTr="00B14C9E">
        <w:tc>
          <w:tcPr>
            <w:tcW w:w="7513" w:type="dxa"/>
            <w:vAlign w:val="bottom"/>
          </w:tcPr>
          <w:p w:rsidR="00B939E7" w:rsidRPr="00FC7B9D" w:rsidRDefault="00B939E7" w:rsidP="00FD6271">
            <w:pPr>
              <w:pStyle w:val="AGRBodyText"/>
              <w:rPr>
                <w:rFonts w:cs="Times New Roman"/>
              </w:rPr>
            </w:pPr>
            <w:r>
              <w:rPr>
                <w:rFonts w:cs="Times New Roman"/>
              </w:rPr>
              <w:fldChar w:fldCharType="begin"/>
            </w:r>
            <w:r>
              <w:rPr>
                <w:rFonts w:cs="Times New Roman"/>
              </w:rPr>
              <w:instrText xml:space="preserve"> REF  business_it \h </w:instrText>
            </w:r>
            <w:r>
              <w:rPr>
                <w:rFonts w:cs="Times New Roman"/>
              </w:rPr>
            </w:r>
            <w:r>
              <w:rPr>
                <w:rFonts w:cs="Times New Roman"/>
              </w:rPr>
              <w:fldChar w:fldCharType="separate"/>
            </w:r>
            <w:r w:rsidR="00B9498A">
              <w:t>Financial Assistance Management System and Receipting and Tracking System Review</w:t>
            </w:r>
            <w:r>
              <w:rPr>
                <w:rFonts w:cs="Times New Roman"/>
              </w:rPr>
              <w:fldChar w:fldCharType="end"/>
            </w:r>
          </w:p>
        </w:tc>
        <w:tc>
          <w:tcPr>
            <w:tcW w:w="1276" w:type="dxa"/>
            <w:vAlign w:val="bottom"/>
          </w:tcPr>
          <w:p w:rsidR="00B939E7" w:rsidRPr="00FC7B9D" w:rsidRDefault="00B939E7"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business_it \h </w:instrText>
            </w:r>
            <w:r>
              <w:rPr>
                <w:b w:val="0"/>
                <w:noProof w:val="0"/>
              </w:rPr>
            </w:r>
            <w:r>
              <w:rPr>
                <w:b w:val="0"/>
                <w:noProof w:val="0"/>
              </w:rPr>
              <w:fldChar w:fldCharType="separate"/>
            </w:r>
            <w:r w:rsidR="00B9498A">
              <w:rPr>
                <w:b w:val="0"/>
              </w:rPr>
              <w:t>52</w:t>
            </w:r>
            <w:r>
              <w:rPr>
                <w:b w:val="0"/>
                <w:noProof w:val="0"/>
              </w:rPr>
              <w:fldChar w:fldCharType="end"/>
            </w:r>
          </w:p>
        </w:tc>
      </w:tr>
      <w:tr w:rsidR="007672A4" w:rsidRPr="00FC7B9D">
        <w:tc>
          <w:tcPr>
            <w:tcW w:w="7513" w:type="dxa"/>
            <w:vAlign w:val="bottom"/>
          </w:tcPr>
          <w:p w:rsidR="007672A4" w:rsidRPr="00FC7B9D" w:rsidRDefault="007672A4" w:rsidP="00702406">
            <w:pPr>
              <w:pStyle w:val="AGRTOC"/>
              <w:keepLines/>
              <w:tabs>
                <w:tab w:val="clear" w:pos="1701"/>
                <w:tab w:val="clear" w:pos="8505"/>
              </w:tabs>
              <w:rPr>
                <w:rFonts w:cs="Times New Roman"/>
                <w:noProof w:val="0"/>
              </w:rPr>
            </w:pPr>
            <w:r>
              <w:rPr>
                <w:rFonts w:cs="Times New Roman"/>
                <w:noProof w:val="0"/>
              </w:rPr>
              <w:t>Department of Corporate and Information Services</w:t>
            </w:r>
          </w:p>
        </w:tc>
        <w:tc>
          <w:tcPr>
            <w:tcW w:w="1276" w:type="dxa"/>
            <w:vAlign w:val="bottom"/>
          </w:tcPr>
          <w:p w:rsidR="007672A4" w:rsidRPr="00FC7B9D" w:rsidRDefault="007672A4" w:rsidP="00840DFF">
            <w:pPr>
              <w:pStyle w:val="AGRTOC"/>
              <w:tabs>
                <w:tab w:val="clear" w:pos="1701"/>
              </w:tabs>
              <w:ind w:right="150"/>
              <w:jc w:val="right"/>
              <w:rPr>
                <w:b w:val="0"/>
                <w:noProof w:val="0"/>
              </w:rPr>
            </w:pPr>
          </w:p>
        </w:tc>
      </w:tr>
      <w:tr w:rsidR="007672A4" w:rsidRPr="00FC7B9D">
        <w:tc>
          <w:tcPr>
            <w:tcW w:w="7513" w:type="dxa"/>
            <w:vAlign w:val="bottom"/>
          </w:tcPr>
          <w:p w:rsidR="007672A4" w:rsidRPr="00FC7B9D" w:rsidRDefault="007672A4" w:rsidP="00FD6271">
            <w:pPr>
              <w:pStyle w:val="AGRBodyText"/>
            </w:pPr>
            <w:r>
              <w:fldChar w:fldCharType="begin"/>
            </w:r>
            <w:r>
              <w:instrText xml:space="preserve"> REF Cyber_preparedness \h </w:instrText>
            </w:r>
            <w:r>
              <w:fldChar w:fldCharType="separate"/>
            </w:r>
            <w:r w:rsidR="00B9498A">
              <w:t>Cyber Preparedness Review</w:t>
            </w:r>
            <w:r>
              <w:fldChar w:fldCharType="end"/>
            </w:r>
          </w:p>
        </w:tc>
        <w:tc>
          <w:tcPr>
            <w:tcW w:w="1276" w:type="dxa"/>
            <w:vAlign w:val="bottom"/>
          </w:tcPr>
          <w:p w:rsidR="007672A4" w:rsidRPr="00FC7B9D" w:rsidRDefault="007672A4"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Cyber_preparedness \h </w:instrText>
            </w:r>
            <w:r>
              <w:rPr>
                <w:b w:val="0"/>
                <w:noProof w:val="0"/>
              </w:rPr>
            </w:r>
            <w:r>
              <w:rPr>
                <w:b w:val="0"/>
                <w:noProof w:val="0"/>
              </w:rPr>
              <w:fldChar w:fldCharType="separate"/>
            </w:r>
            <w:r w:rsidR="00B9498A">
              <w:rPr>
                <w:b w:val="0"/>
              </w:rPr>
              <w:t>55</w:t>
            </w:r>
            <w:r>
              <w:rPr>
                <w:b w:val="0"/>
                <w:noProof w:val="0"/>
              </w:rPr>
              <w:fldChar w:fldCharType="end"/>
            </w:r>
          </w:p>
        </w:tc>
      </w:tr>
      <w:tr w:rsidR="007672A4" w:rsidRPr="00FC7B9D">
        <w:tc>
          <w:tcPr>
            <w:tcW w:w="7513" w:type="dxa"/>
            <w:vAlign w:val="bottom"/>
          </w:tcPr>
          <w:p w:rsidR="007672A4" w:rsidRPr="00FC7B9D" w:rsidRDefault="007672A4" w:rsidP="00FD6271">
            <w:pPr>
              <w:pStyle w:val="AGRBodyText"/>
            </w:pPr>
            <w:r>
              <w:fldChar w:fldCharType="begin"/>
            </w:r>
            <w:r>
              <w:instrText xml:space="preserve"> REF mypaysheets \h </w:instrText>
            </w:r>
            <w:r>
              <w:fldChar w:fldCharType="separate"/>
            </w:r>
            <w:r w:rsidR="00B9498A" w:rsidRPr="00D61838">
              <w:t>myPaysheets Review</w:t>
            </w:r>
            <w:r>
              <w:fldChar w:fldCharType="end"/>
            </w:r>
          </w:p>
        </w:tc>
        <w:tc>
          <w:tcPr>
            <w:tcW w:w="1276" w:type="dxa"/>
            <w:vAlign w:val="bottom"/>
          </w:tcPr>
          <w:p w:rsidR="007672A4" w:rsidRPr="00FC7B9D" w:rsidRDefault="007672A4"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mypaysheets \h </w:instrText>
            </w:r>
            <w:r>
              <w:rPr>
                <w:b w:val="0"/>
                <w:noProof w:val="0"/>
              </w:rPr>
            </w:r>
            <w:r>
              <w:rPr>
                <w:b w:val="0"/>
                <w:noProof w:val="0"/>
              </w:rPr>
              <w:fldChar w:fldCharType="separate"/>
            </w:r>
            <w:r w:rsidR="00B9498A">
              <w:rPr>
                <w:b w:val="0"/>
              </w:rPr>
              <w:t>58</w:t>
            </w:r>
            <w:r>
              <w:rPr>
                <w:b w:val="0"/>
                <w:noProof w:val="0"/>
              </w:rPr>
              <w:fldChar w:fldCharType="end"/>
            </w:r>
          </w:p>
        </w:tc>
      </w:tr>
      <w:tr w:rsidR="00E522F0" w:rsidRPr="00FC7B9D" w:rsidTr="00B75B4D">
        <w:tc>
          <w:tcPr>
            <w:tcW w:w="7513" w:type="dxa"/>
            <w:vAlign w:val="bottom"/>
          </w:tcPr>
          <w:p w:rsidR="00E522F0" w:rsidRPr="00FC7B9D" w:rsidRDefault="00E522F0" w:rsidP="00E522F0">
            <w:pPr>
              <w:pStyle w:val="AGRTOC"/>
              <w:keepLines/>
              <w:tabs>
                <w:tab w:val="clear" w:pos="1701"/>
                <w:tab w:val="clear" w:pos="8505"/>
              </w:tabs>
              <w:rPr>
                <w:rFonts w:cs="Times New Roman"/>
                <w:noProof w:val="0"/>
              </w:rPr>
            </w:pPr>
            <w:r>
              <w:rPr>
                <w:rFonts w:cs="Times New Roman"/>
                <w:noProof w:val="0"/>
              </w:rPr>
              <w:t>Department of Correctional Services</w:t>
            </w:r>
          </w:p>
        </w:tc>
        <w:tc>
          <w:tcPr>
            <w:tcW w:w="1276" w:type="dxa"/>
            <w:vAlign w:val="bottom"/>
          </w:tcPr>
          <w:p w:rsidR="00E522F0" w:rsidRPr="00FC7B9D" w:rsidRDefault="00E522F0" w:rsidP="00B75B4D">
            <w:pPr>
              <w:pStyle w:val="AGRTOC"/>
              <w:tabs>
                <w:tab w:val="clear" w:pos="1701"/>
              </w:tabs>
              <w:ind w:right="150"/>
              <w:jc w:val="right"/>
              <w:rPr>
                <w:b w:val="0"/>
                <w:noProof w:val="0"/>
              </w:rPr>
            </w:pP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Correction_pms \h </w:instrText>
            </w:r>
            <w:r>
              <w:fldChar w:fldCharType="separate"/>
            </w:r>
            <w:r w:rsidR="00B9498A" w:rsidRPr="00CD3A14">
              <w:t>Evaluation of Selected Aspects of the Agency’s Performance Management System Audit</w:t>
            </w:r>
            <w:r>
              <w:fldChar w:fldCharType="end"/>
            </w:r>
          </w:p>
        </w:tc>
        <w:tc>
          <w:tcPr>
            <w:tcW w:w="1276" w:type="dxa"/>
            <w:vAlign w:val="bottom"/>
          </w:tcPr>
          <w:p w:rsidR="004A4381" w:rsidRPr="00FC7B9D" w:rsidRDefault="008243EC"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Correction_PMS \h </w:instrText>
            </w:r>
            <w:r>
              <w:rPr>
                <w:b w:val="0"/>
                <w:noProof w:val="0"/>
              </w:rPr>
            </w:r>
            <w:r>
              <w:rPr>
                <w:b w:val="0"/>
                <w:noProof w:val="0"/>
              </w:rPr>
              <w:fldChar w:fldCharType="separate"/>
            </w:r>
            <w:r w:rsidR="00B9498A">
              <w:rPr>
                <w:b w:val="0"/>
              </w:rPr>
              <w:t>65</w:t>
            </w:r>
            <w:r>
              <w:rPr>
                <w:b w:val="0"/>
                <w:noProof w:val="0"/>
              </w:rPr>
              <w:fldChar w:fldCharType="end"/>
            </w:r>
          </w:p>
        </w:tc>
      </w:tr>
      <w:tr w:rsidR="002041A3" w:rsidRPr="00FC7B9D" w:rsidTr="00B75B4D">
        <w:tc>
          <w:tcPr>
            <w:tcW w:w="7513" w:type="dxa"/>
            <w:vAlign w:val="bottom"/>
          </w:tcPr>
          <w:p w:rsidR="002041A3" w:rsidRPr="00FC7B9D" w:rsidRDefault="002041A3" w:rsidP="00FD6271">
            <w:pPr>
              <w:pStyle w:val="AGRBodyText"/>
            </w:pPr>
            <w:r>
              <w:fldChar w:fldCharType="begin"/>
            </w:r>
            <w:r>
              <w:instrText xml:space="preserve"> REF Pronto \h </w:instrText>
            </w:r>
            <w:r>
              <w:fldChar w:fldCharType="separate"/>
            </w:r>
            <w:r w:rsidR="00B9498A">
              <w:t>Pronto</w:t>
            </w:r>
            <w:r w:rsidR="00B9498A" w:rsidRPr="00D61838">
              <w:t xml:space="preserve"> Review</w:t>
            </w:r>
            <w:r>
              <w:fldChar w:fldCharType="end"/>
            </w:r>
          </w:p>
        </w:tc>
        <w:tc>
          <w:tcPr>
            <w:tcW w:w="1276" w:type="dxa"/>
            <w:vAlign w:val="bottom"/>
          </w:tcPr>
          <w:p w:rsidR="002041A3" w:rsidRPr="00FC7B9D" w:rsidRDefault="002041A3" w:rsidP="00B75B4D">
            <w:pPr>
              <w:pStyle w:val="AGRTOC"/>
              <w:tabs>
                <w:tab w:val="clear" w:pos="1701"/>
              </w:tabs>
              <w:ind w:right="150"/>
              <w:jc w:val="right"/>
              <w:rPr>
                <w:b w:val="0"/>
                <w:noProof w:val="0"/>
              </w:rPr>
            </w:pPr>
            <w:r>
              <w:rPr>
                <w:b w:val="0"/>
                <w:noProof w:val="0"/>
              </w:rPr>
              <w:fldChar w:fldCharType="begin"/>
            </w:r>
            <w:r>
              <w:rPr>
                <w:b w:val="0"/>
                <w:noProof w:val="0"/>
              </w:rPr>
              <w:instrText xml:space="preserve"> PAGEREF Pronto \h </w:instrText>
            </w:r>
            <w:r>
              <w:rPr>
                <w:b w:val="0"/>
                <w:noProof w:val="0"/>
              </w:rPr>
            </w:r>
            <w:r>
              <w:rPr>
                <w:b w:val="0"/>
                <w:noProof w:val="0"/>
              </w:rPr>
              <w:fldChar w:fldCharType="separate"/>
            </w:r>
            <w:r w:rsidR="00B9498A">
              <w:rPr>
                <w:b w:val="0"/>
              </w:rPr>
              <w:t>61</w:t>
            </w:r>
            <w:r>
              <w:rPr>
                <w:b w:val="0"/>
                <w:noProof w:val="0"/>
              </w:rPr>
              <w:fldChar w:fldCharType="end"/>
            </w:r>
          </w:p>
        </w:tc>
      </w:tr>
      <w:tr w:rsidR="004A4381" w:rsidRPr="00FC7B9D" w:rsidTr="00B14C9E">
        <w:tc>
          <w:tcPr>
            <w:tcW w:w="7513" w:type="dxa"/>
            <w:vAlign w:val="bottom"/>
          </w:tcPr>
          <w:p w:rsidR="004A4381" w:rsidRPr="00FC7B9D" w:rsidRDefault="004A4381" w:rsidP="004A4381">
            <w:pPr>
              <w:pStyle w:val="AGRTOC"/>
              <w:keepLines/>
              <w:tabs>
                <w:tab w:val="clear" w:pos="1701"/>
                <w:tab w:val="clear" w:pos="8505"/>
              </w:tabs>
              <w:rPr>
                <w:rFonts w:cs="Times New Roman"/>
                <w:noProof w:val="0"/>
              </w:rPr>
            </w:pPr>
            <w:r>
              <w:rPr>
                <w:rFonts w:cs="Times New Roman"/>
                <w:noProof w:val="0"/>
              </w:rPr>
              <w:t>Department of Lands, Planning and the Environment</w:t>
            </w:r>
          </w:p>
        </w:tc>
        <w:tc>
          <w:tcPr>
            <w:tcW w:w="1276" w:type="dxa"/>
            <w:vAlign w:val="bottom"/>
          </w:tcPr>
          <w:p w:rsidR="004A4381" w:rsidRPr="00FC7B9D" w:rsidRDefault="004A4381" w:rsidP="00B14C9E">
            <w:pPr>
              <w:pStyle w:val="AGRTOC"/>
              <w:tabs>
                <w:tab w:val="clear" w:pos="1701"/>
              </w:tabs>
              <w:ind w:right="150"/>
              <w:jc w:val="right"/>
              <w:rPr>
                <w:b w:val="0"/>
                <w:noProof w:val="0"/>
              </w:rPr>
            </w:pP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Stella \h </w:instrText>
            </w:r>
            <w:r>
              <w:fldChar w:fldCharType="separate"/>
            </w:r>
            <w:r w:rsidR="00B9498A">
              <w:t>Selected Agencies – Stella Maris</w:t>
            </w:r>
            <w:r>
              <w:fldChar w:fldCharType="end"/>
            </w:r>
          </w:p>
        </w:tc>
        <w:tc>
          <w:tcPr>
            <w:tcW w:w="1276" w:type="dxa"/>
            <w:vAlign w:val="bottom"/>
          </w:tcPr>
          <w:p w:rsidR="004A4381" w:rsidRPr="00FC7B9D" w:rsidRDefault="004A4381"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Stella \h </w:instrText>
            </w:r>
            <w:r>
              <w:rPr>
                <w:b w:val="0"/>
                <w:noProof w:val="0"/>
              </w:rPr>
            </w:r>
            <w:r>
              <w:rPr>
                <w:b w:val="0"/>
                <w:noProof w:val="0"/>
              </w:rPr>
              <w:fldChar w:fldCharType="separate"/>
            </w:r>
            <w:r w:rsidR="00B9498A">
              <w:rPr>
                <w:b w:val="0"/>
              </w:rPr>
              <w:t>201</w:t>
            </w:r>
            <w:r>
              <w:rPr>
                <w:b w:val="0"/>
                <w:noProof w:val="0"/>
              </w:rPr>
              <w:fldChar w:fldCharType="end"/>
            </w:r>
          </w:p>
        </w:tc>
      </w:tr>
      <w:tr w:rsidR="004A4381" w:rsidRPr="00FC7B9D" w:rsidTr="00B14C9E">
        <w:tc>
          <w:tcPr>
            <w:tcW w:w="7513" w:type="dxa"/>
            <w:vAlign w:val="bottom"/>
          </w:tcPr>
          <w:p w:rsidR="004A4381" w:rsidRPr="00FC7B9D" w:rsidRDefault="004A4381" w:rsidP="004A4381">
            <w:pPr>
              <w:pStyle w:val="AGRTOC"/>
              <w:keepLines/>
              <w:tabs>
                <w:tab w:val="clear" w:pos="1701"/>
                <w:tab w:val="clear" w:pos="8505"/>
              </w:tabs>
              <w:rPr>
                <w:rFonts w:cs="Times New Roman"/>
                <w:noProof w:val="0"/>
              </w:rPr>
            </w:pPr>
            <w:r>
              <w:rPr>
                <w:rFonts w:cs="Times New Roman"/>
                <w:noProof w:val="0"/>
              </w:rPr>
              <w:t>Department of the Chief Minister</w:t>
            </w:r>
          </w:p>
        </w:tc>
        <w:tc>
          <w:tcPr>
            <w:tcW w:w="1276" w:type="dxa"/>
            <w:vAlign w:val="bottom"/>
          </w:tcPr>
          <w:p w:rsidR="004A4381" w:rsidRPr="00FC7B9D" w:rsidRDefault="004A4381" w:rsidP="00B14C9E">
            <w:pPr>
              <w:pStyle w:val="AGRTOC"/>
              <w:tabs>
                <w:tab w:val="clear" w:pos="1701"/>
              </w:tabs>
              <w:ind w:right="150"/>
              <w:jc w:val="right"/>
              <w:rPr>
                <w:b w:val="0"/>
                <w:noProof w:val="0"/>
              </w:rPr>
            </w:pPr>
          </w:p>
        </w:tc>
      </w:tr>
      <w:tr w:rsidR="00E424C5" w:rsidRPr="00FC7B9D" w:rsidTr="00B14C9E">
        <w:tc>
          <w:tcPr>
            <w:tcW w:w="7513" w:type="dxa"/>
            <w:vAlign w:val="bottom"/>
          </w:tcPr>
          <w:p w:rsidR="00E424C5" w:rsidRPr="00FC7B9D" w:rsidRDefault="00D30845" w:rsidP="00FD6271">
            <w:pPr>
              <w:pStyle w:val="AGRBodyText"/>
            </w:pPr>
            <w:r>
              <w:fldChar w:fldCharType="begin"/>
            </w:r>
            <w:r>
              <w:instrText xml:space="preserve"> REF  msb \h </w:instrText>
            </w:r>
            <w:r>
              <w:fldChar w:fldCharType="separate"/>
            </w:r>
            <w:r w:rsidR="00B9498A">
              <w:t>Darwin Marine Supply Base</w:t>
            </w:r>
            <w:r>
              <w:fldChar w:fldCharType="end"/>
            </w:r>
          </w:p>
        </w:tc>
        <w:tc>
          <w:tcPr>
            <w:tcW w:w="1276" w:type="dxa"/>
            <w:vAlign w:val="bottom"/>
          </w:tcPr>
          <w:p w:rsidR="00E424C5" w:rsidRPr="00FC7B9D" w:rsidRDefault="00D30845"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msb \h </w:instrText>
            </w:r>
            <w:r>
              <w:rPr>
                <w:b w:val="0"/>
                <w:noProof w:val="0"/>
              </w:rPr>
            </w:r>
            <w:r>
              <w:rPr>
                <w:b w:val="0"/>
                <w:noProof w:val="0"/>
              </w:rPr>
              <w:fldChar w:fldCharType="separate"/>
            </w:r>
            <w:r w:rsidR="00B9498A">
              <w:rPr>
                <w:b w:val="0"/>
              </w:rPr>
              <w:t>69</w:t>
            </w:r>
            <w:r>
              <w:rPr>
                <w:b w:val="0"/>
                <w:noProof w:val="0"/>
              </w:rPr>
              <w:fldChar w:fldCharType="end"/>
            </w: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Stella \h </w:instrText>
            </w:r>
            <w:r>
              <w:fldChar w:fldCharType="separate"/>
            </w:r>
            <w:r w:rsidR="00B9498A">
              <w:t>Selected Agencies – Stella Maris</w:t>
            </w:r>
            <w:r>
              <w:fldChar w:fldCharType="end"/>
            </w:r>
          </w:p>
        </w:tc>
        <w:tc>
          <w:tcPr>
            <w:tcW w:w="1276" w:type="dxa"/>
            <w:vAlign w:val="bottom"/>
          </w:tcPr>
          <w:p w:rsidR="004A4381" w:rsidRPr="00FC7B9D" w:rsidRDefault="004A4381"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Stella \h </w:instrText>
            </w:r>
            <w:r>
              <w:rPr>
                <w:b w:val="0"/>
                <w:noProof w:val="0"/>
              </w:rPr>
            </w:r>
            <w:r>
              <w:rPr>
                <w:b w:val="0"/>
                <w:noProof w:val="0"/>
              </w:rPr>
              <w:fldChar w:fldCharType="separate"/>
            </w:r>
            <w:r w:rsidR="00B9498A">
              <w:rPr>
                <w:b w:val="0"/>
              </w:rPr>
              <w:t>201</w:t>
            </w:r>
            <w:r>
              <w:rPr>
                <w:b w:val="0"/>
                <w:noProof w:val="0"/>
              </w:rPr>
              <w:fldChar w:fldCharType="end"/>
            </w:r>
          </w:p>
        </w:tc>
      </w:tr>
    </w:tbl>
    <w:p w:rsidR="00B57AA1" w:rsidRPr="00FC7B9D" w:rsidRDefault="00B57AA1" w:rsidP="00B57AA1">
      <w:pPr>
        <w:pStyle w:val="AGRHeading1"/>
      </w:pPr>
      <w:r w:rsidRPr="00FC7B9D">
        <w:t>Index of Matters Reported</w:t>
      </w:r>
      <w:r>
        <w:t xml:space="preserve"> cont…</w:t>
      </w:r>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B57AA1" w:rsidRPr="00FC7B9D" w:rsidTr="006405F0">
        <w:tc>
          <w:tcPr>
            <w:tcW w:w="7513" w:type="dxa"/>
          </w:tcPr>
          <w:p w:rsidR="00B57AA1" w:rsidRPr="00FC7B9D" w:rsidRDefault="00B57AA1" w:rsidP="006405F0">
            <w:pPr>
              <w:pStyle w:val="AGRTableText"/>
            </w:pPr>
          </w:p>
        </w:tc>
        <w:tc>
          <w:tcPr>
            <w:tcW w:w="1276" w:type="dxa"/>
          </w:tcPr>
          <w:p w:rsidR="00B57AA1" w:rsidRPr="00FC7B9D" w:rsidRDefault="00B57AA1" w:rsidP="006405F0">
            <w:pPr>
              <w:pStyle w:val="AGRTableText"/>
              <w:jc w:val="center"/>
            </w:pPr>
            <w:r w:rsidRPr="00FC7B9D">
              <w:t>Page</w:t>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Desert Knowledge Australia</w:t>
            </w:r>
          </w:p>
        </w:tc>
        <w:tc>
          <w:tcPr>
            <w:tcW w:w="1276" w:type="dxa"/>
            <w:vAlign w:val="bottom"/>
          </w:tcPr>
          <w:p w:rsidR="00612F12" w:rsidRPr="00FC7B9D" w:rsidRDefault="00A42AB0" w:rsidP="00A42AB0">
            <w:pPr>
              <w:pStyle w:val="AGRTOC"/>
              <w:tabs>
                <w:tab w:val="clear" w:pos="1701"/>
              </w:tabs>
              <w:ind w:right="150"/>
              <w:jc w:val="right"/>
              <w:rPr>
                <w:b w:val="0"/>
                <w:noProof w:val="0"/>
              </w:rPr>
            </w:pPr>
            <w:r>
              <w:rPr>
                <w:b w:val="0"/>
                <w:noProof w:val="0"/>
              </w:rPr>
              <w:fldChar w:fldCharType="begin"/>
            </w:r>
            <w:r>
              <w:rPr>
                <w:b w:val="0"/>
                <w:noProof w:val="0"/>
              </w:rPr>
              <w:instrText xml:space="preserve"> PAGEREF DKA \h </w:instrText>
            </w:r>
            <w:r>
              <w:rPr>
                <w:b w:val="0"/>
                <w:noProof w:val="0"/>
              </w:rPr>
            </w:r>
            <w:r>
              <w:rPr>
                <w:b w:val="0"/>
                <w:noProof w:val="0"/>
              </w:rPr>
              <w:fldChar w:fldCharType="separate"/>
            </w:r>
            <w:r w:rsidR="00B9498A">
              <w:rPr>
                <w:b w:val="0"/>
              </w:rPr>
              <w:t>97</w:t>
            </w:r>
            <w:r>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Jabiru Town Development Authority</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jtda \h </w:instrText>
            </w:r>
            <w:r w:rsidRPr="00FC7B9D">
              <w:rPr>
                <w:b w:val="0"/>
                <w:noProof w:val="0"/>
              </w:rPr>
            </w:r>
            <w:r w:rsidRPr="00FC7B9D">
              <w:rPr>
                <w:b w:val="0"/>
                <w:noProof w:val="0"/>
              </w:rPr>
              <w:fldChar w:fldCharType="separate"/>
            </w:r>
            <w:r w:rsidR="00B9498A">
              <w:rPr>
                <w:b w:val="0"/>
              </w:rPr>
              <w:t>103</w:t>
            </w:r>
            <w:r w:rsidRPr="00FC7B9D">
              <w:rPr>
                <w:b w:val="0"/>
                <w:noProof w:val="0"/>
              </w:rPr>
              <w:fldChar w:fldCharType="end"/>
            </w:r>
          </w:p>
        </w:tc>
      </w:tr>
      <w:tr w:rsidR="00BC2D4C" w:rsidRPr="00FC7B9D" w:rsidTr="00CD7367">
        <w:tc>
          <w:tcPr>
            <w:tcW w:w="7513" w:type="dxa"/>
            <w:vAlign w:val="bottom"/>
          </w:tcPr>
          <w:p w:rsidR="00BC2D4C" w:rsidRPr="00FC7B9D" w:rsidRDefault="00BC2D4C" w:rsidP="00CD7367">
            <w:pPr>
              <w:pStyle w:val="AGRTOC"/>
              <w:keepLines/>
              <w:tabs>
                <w:tab w:val="clear" w:pos="1701"/>
                <w:tab w:val="clear" w:pos="8505"/>
              </w:tabs>
              <w:rPr>
                <w:rFonts w:cs="Times New Roman"/>
                <w:noProof w:val="0"/>
              </w:rPr>
            </w:pPr>
            <w:r>
              <w:rPr>
                <w:rFonts w:cs="Times New Roman"/>
                <w:noProof w:val="0"/>
              </w:rPr>
              <w:t>Jacana Energy</w:t>
            </w:r>
          </w:p>
        </w:tc>
        <w:tc>
          <w:tcPr>
            <w:tcW w:w="1276" w:type="dxa"/>
            <w:vAlign w:val="bottom"/>
          </w:tcPr>
          <w:p w:rsidR="00BC2D4C" w:rsidRPr="00FC7B9D" w:rsidRDefault="00BC2D4C" w:rsidP="00CD7367">
            <w:pPr>
              <w:pStyle w:val="AGRTOC"/>
              <w:tabs>
                <w:tab w:val="clear" w:pos="1701"/>
              </w:tabs>
              <w:ind w:right="150"/>
              <w:jc w:val="right"/>
              <w:rPr>
                <w:b w:val="0"/>
                <w:noProof w:val="0"/>
              </w:rPr>
            </w:pPr>
            <w:r>
              <w:rPr>
                <w:b w:val="0"/>
                <w:noProof w:val="0"/>
              </w:rPr>
              <w:fldChar w:fldCharType="begin"/>
            </w:r>
            <w:r>
              <w:rPr>
                <w:b w:val="0"/>
                <w:noProof w:val="0"/>
              </w:rPr>
              <w:instrText xml:space="preserve"> PAGEREF  jacana \h </w:instrText>
            </w:r>
            <w:r>
              <w:rPr>
                <w:b w:val="0"/>
                <w:noProof w:val="0"/>
              </w:rPr>
            </w:r>
            <w:r>
              <w:rPr>
                <w:b w:val="0"/>
                <w:noProof w:val="0"/>
              </w:rPr>
              <w:fldChar w:fldCharType="separate"/>
            </w:r>
            <w:r w:rsidR="00B9498A">
              <w:rPr>
                <w:b w:val="0"/>
              </w:rPr>
              <w:t>107</w:t>
            </w:r>
            <w:r>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noProof w:val="0"/>
              </w:rPr>
              <w:t>Land Development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Land_development \h </w:instrText>
            </w:r>
            <w:r w:rsidRPr="00FC7B9D">
              <w:rPr>
                <w:b w:val="0"/>
                <w:noProof w:val="0"/>
              </w:rPr>
            </w:r>
            <w:r w:rsidRPr="00FC7B9D">
              <w:rPr>
                <w:b w:val="0"/>
                <w:noProof w:val="0"/>
              </w:rPr>
              <w:fldChar w:fldCharType="separate"/>
            </w:r>
            <w:r w:rsidR="00B9498A">
              <w:rPr>
                <w:b w:val="0"/>
              </w:rPr>
              <w:t>112</w:t>
            </w:r>
            <w:r w:rsidRPr="00FC7B9D">
              <w:rPr>
                <w:b w:val="0"/>
                <w:noProof w:val="0"/>
              </w:rPr>
              <w:fldChar w:fldCharType="end"/>
            </w:r>
          </w:p>
        </w:tc>
      </w:tr>
      <w:tr w:rsidR="00612F12" w:rsidRPr="00FC7B9D">
        <w:tc>
          <w:tcPr>
            <w:tcW w:w="7513" w:type="dxa"/>
            <w:vAlign w:val="bottom"/>
          </w:tcPr>
          <w:p w:rsidR="00612F12" w:rsidRPr="00FC7B9D" w:rsidRDefault="00612F12" w:rsidP="00A33D04">
            <w:pPr>
              <w:pStyle w:val="AGRTOC"/>
              <w:keepLines/>
              <w:tabs>
                <w:tab w:val="clear" w:pos="1701"/>
                <w:tab w:val="clear" w:pos="8505"/>
              </w:tabs>
              <w:rPr>
                <w:rFonts w:cs="Times New Roman"/>
                <w:noProof w:val="0"/>
              </w:rPr>
            </w:pPr>
            <w:r w:rsidRPr="00FC7B9D">
              <w:rPr>
                <w:rFonts w:cs="Times New Roman"/>
                <w:noProof w:val="0"/>
              </w:rPr>
              <w:t>Legislative Assembly Members’ Superannuation Fund</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lams \h </w:instrText>
            </w:r>
            <w:r w:rsidRPr="00FC7B9D">
              <w:rPr>
                <w:b w:val="0"/>
                <w:noProof w:val="0"/>
              </w:rPr>
            </w:r>
            <w:r w:rsidRPr="00FC7B9D">
              <w:rPr>
                <w:b w:val="0"/>
                <w:noProof w:val="0"/>
              </w:rPr>
              <w:fldChar w:fldCharType="separate"/>
            </w:r>
            <w:r w:rsidR="00B9498A">
              <w:rPr>
                <w:b w:val="0"/>
              </w:rPr>
              <w:t>115</w:t>
            </w:r>
            <w:r w:rsidRPr="00FC7B9D">
              <w:rPr>
                <w:b w:val="0"/>
                <w:noProof w:val="0"/>
              </w:rPr>
              <w:fldChar w:fldCharType="end"/>
            </w:r>
          </w:p>
        </w:tc>
      </w:tr>
      <w:tr w:rsidR="007672A4" w:rsidRPr="00FC7B9D" w:rsidTr="00B75B4D">
        <w:tc>
          <w:tcPr>
            <w:tcW w:w="7513" w:type="dxa"/>
            <w:vAlign w:val="bottom"/>
          </w:tcPr>
          <w:p w:rsidR="007672A4" w:rsidRPr="00FC7B9D" w:rsidRDefault="008D6DD5" w:rsidP="00B75B4D">
            <w:pPr>
              <w:pStyle w:val="AGRTOC"/>
              <w:keepLines/>
              <w:tabs>
                <w:tab w:val="clear" w:pos="1701"/>
                <w:tab w:val="clear" w:pos="8505"/>
              </w:tabs>
              <w:rPr>
                <w:rFonts w:cs="Times New Roman"/>
                <w:noProof w:val="0"/>
              </w:rPr>
            </w:pPr>
            <w:r>
              <w:rPr>
                <w:rFonts w:cs="Times New Roman"/>
                <w:noProof w:val="0"/>
              </w:rPr>
              <w:t>Motor Accidents (Compensation</w:t>
            </w:r>
            <w:r w:rsidR="007672A4">
              <w:rPr>
                <w:rFonts w:cs="Times New Roman"/>
                <w:noProof w:val="0"/>
              </w:rPr>
              <w:t>) Commission</w:t>
            </w:r>
          </w:p>
        </w:tc>
        <w:tc>
          <w:tcPr>
            <w:tcW w:w="1276" w:type="dxa"/>
            <w:vAlign w:val="bottom"/>
          </w:tcPr>
          <w:p w:rsidR="007672A4" w:rsidRPr="00FC7B9D" w:rsidRDefault="007672A4" w:rsidP="00B75B4D">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tio \h </w:instrText>
            </w:r>
            <w:r w:rsidRPr="00FC7B9D">
              <w:rPr>
                <w:b w:val="0"/>
                <w:noProof w:val="0"/>
              </w:rPr>
            </w:r>
            <w:r w:rsidRPr="00FC7B9D">
              <w:rPr>
                <w:b w:val="0"/>
                <w:noProof w:val="0"/>
              </w:rPr>
              <w:fldChar w:fldCharType="separate"/>
            </w:r>
            <w:r w:rsidR="00B9498A">
              <w:rPr>
                <w:b w:val="0"/>
              </w:rPr>
              <w:t>120</w:t>
            </w:r>
            <w:r w:rsidRPr="00FC7B9D">
              <w:rPr>
                <w:b w:val="0"/>
                <w:noProof w:val="0"/>
              </w:rPr>
              <w:fldChar w:fldCharType="end"/>
            </w:r>
          </w:p>
        </w:tc>
      </w:tr>
      <w:tr w:rsidR="00BC2D4C" w:rsidRPr="00FC7B9D" w:rsidTr="00CD7367">
        <w:tc>
          <w:tcPr>
            <w:tcW w:w="7513" w:type="dxa"/>
            <w:vAlign w:val="bottom"/>
          </w:tcPr>
          <w:p w:rsidR="00BC2D4C" w:rsidRPr="00FC7B9D" w:rsidRDefault="00BC2D4C" w:rsidP="00CD7367">
            <w:pPr>
              <w:pStyle w:val="AGRTOC"/>
              <w:keepLines/>
              <w:tabs>
                <w:tab w:val="clear" w:pos="1701"/>
                <w:tab w:val="clear" w:pos="8505"/>
              </w:tabs>
              <w:rPr>
                <w:rFonts w:cs="Times New Roman"/>
                <w:noProof w:val="0"/>
              </w:rPr>
            </w:pPr>
            <w:r w:rsidRPr="00FC7B9D">
              <w:rPr>
                <w:rFonts w:cs="Times New Roman"/>
                <w:noProof w:val="0"/>
              </w:rPr>
              <w:t>Nitmiluk (Katherine Gorge) National Park Board</w:t>
            </w:r>
          </w:p>
        </w:tc>
        <w:tc>
          <w:tcPr>
            <w:tcW w:w="1276" w:type="dxa"/>
            <w:vAlign w:val="bottom"/>
          </w:tcPr>
          <w:p w:rsidR="00BC2D4C" w:rsidRPr="00FC7B9D" w:rsidRDefault="00BC2D4C" w:rsidP="00CD7367">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nitmiluk \h </w:instrText>
            </w:r>
            <w:r w:rsidRPr="00FC7B9D">
              <w:rPr>
                <w:b w:val="0"/>
                <w:noProof w:val="0"/>
              </w:rPr>
            </w:r>
            <w:r w:rsidRPr="00FC7B9D">
              <w:rPr>
                <w:b w:val="0"/>
                <w:noProof w:val="0"/>
              </w:rPr>
              <w:fldChar w:fldCharType="separate"/>
            </w:r>
            <w:r w:rsidR="00B9498A">
              <w:rPr>
                <w:b w:val="0"/>
              </w:rPr>
              <w:t>126</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Government and Public Authorities Employees’ Superannuation Fund</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ntgpass \h </w:instrText>
            </w:r>
            <w:r w:rsidRPr="00FC7B9D">
              <w:rPr>
                <w:b w:val="0"/>
                <w:noProof w:val="0"/>
              </w:rPr>
            </w:r>
            <w:r w:rsidRPr="00FC7B9D">
              <w:rPr>
                <w:b w:val="0"/>
                <w:noProof w:val="0"/>
              </w:rPr>
              <w:fldChar w:fldCharType="separate"/>
            </w:r>
            <w:r w:rsidR="00B9498A">
              <w:rPr>
                <w:b w:val="0"/>
              </w:rPr>
              <w:t>129</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Legal Aid Commission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legal_aid \h </w:instrText>
            </w:r>
            <w:r w:rsidRPr="00FC7B9D">
              <w:rPr>
                <w:b w:val="0"/>
                <w:noProof w:val="0"/>
              </w:rPr>
            </w:r>
            <w:r w:rsidRPr="00FC7B9D">
              <w:rPr>
                <w:b w:val="0"/>
                <w:noProof w:val="0"/>
              </w:rPr>
              <w:fldChar w:fldCharType="separate"/>
            </w:r>
            <w:r w:rsidR="00B9498A">
              <w:rPr>
                <w:b w:val="0"/>
              </w:rPr>
              <w:t>135</w:t>
            </w:r>
            <w:r w:rsidRPr="00FC7B9D">
              <w:rPr>
                <w:b w:val="0"/>
                <w:noProof w:val="0"/>
              </w:rPr>
              <w:fldChar w:fldCharType="end"/>
            </w:r>
          </w:p>
        </w:tc>
      </w:tr>
      <w:tr w:rsidR="00F42E51" w:rsidRPr="00FC7B9D" w:rsidTr="00211D90">
        <w:tc>
          <w:tcPr>
            <w:tcW w:w="7513" w:type="dxa"/>
            <w:vAlign w:val="bottom"/>
          </w:tcPr>
          <w:p w:rsidR="00F42E51" w:rsidRPr="00FC7B9D" w:rsidRDefault="00F42E51" w:rsidP="00F42E51">
            <w:pPr>
              <w:pStyle w:val="AGRTOC"/>
              <w:keepLines/>
              <w:tabs>
                <w:tab w:val="clear" w:pos="1701"/>
                <w:tab w:val="clear" w:pos="8505"/>
              </w:tabs>
              <w:rPr>
                <w:rFonts w:cs="Times New Roman"/>
                <w:noProof w:val="0"/>
              </w:rPr>
            </w:pPr>
            <w:r w:rsidRPr="00FC7B9D">
              <w:rPr>
                <w:rFonts w:cs="Times New Roman"/>
                <w:noProof w:val="0"/>
              </w:rPr>
              <w:t>Northern Territory Major Events Company Pty Ltd</w:t>
            </w:r>
          </w:p>
        </w:tc>
        <w:tc>
          <w:tcPr>
            <w:tcW w:w="1276" w:type="dxa"/>
            <w:vAlign w:val="bottom"/>
          </w:tcPr>
          <w:p w:rsidR="00F42E51" w:rsidRPr="00FC7B9D" w:rsidRDefault="00F42E51" w:rsidP="00211D90">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NTME \h </w:instrText>
            </w:r>
            <w:r w:rsidRPr="00FC7B9D">
              <w:rPr>
                <w:b w:val="0"/>
                <w:noProof w:val="0"/>
              </w:rPr>
            </w:r>
            <w:r w:rsidRPr="00FC7B9D">
              <w:rPr>
                <w:b w:val="0"/>
                <w:noProof w:val="0"/>
              </w:rPr>
              <w:fldChar w:fldCharType="separate"/>
            </w:r>
            <w:r w:rsidR="00B9498A">
              <w:rPr>
                <w:b w:val="0"/>
              </w:rPr>
              <w:t>138</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Police Supplementary Benefit Scheme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ntpsbs \h </w:instrText>
            </w:r>
            <w:r w:rsidRPr="00FC7B9D">
              <w:rPr>
                <w:b w:val="0"/>
                <w:noProof w:val="0"/>
              </w:rPr>
            </w:r>
            <w:r w:rsidRPr="00FC7B9D">
              <w:rPr>
                <w:b w:val="0"/>
                <w:noProof w:val="0"/>
              </w:rPr>
              <w:fldChar w:fldCharType="separate"/>
            </w:r>
            <w:r w:rsidR="00B9498A">
              <w:rPr>
                <w:b w:val="0"/>
              </w:rPr>
              <w:t>141</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Treasury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t_corp \h </w:instrText>
            </w:r>
            <w:r w:rsidRPr="00FC7B9D">
              <w:rPr>
                <w:b w:val="0"/>
                <w:noProof w:val="0"/>
              </w:rPr>
            </w:r>
            <w:r w:rsidRPr="00FC7B9D">
              <w:rPr>
                <w:b w:val="0"/>
                <w:noProof w:val="0"/>
              </w:rPr>
              <w:fldChar w:fldCharType="separate"/>
            </w:r>
            <w:r w:rsidR="00B9498A">
              <w:rPr>
                <w:b w:val="0"/>
              </w:rPr>
              <w:t>146</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NT Build</w:t>
            </w:r>
          </w:p>
        </w:tc>
        <w:tc>
          <w:tcPr>
            <w:tcW w:w="1276" w:type="dxa"/>
            <w:vAlign w:val="bottom"/>
          </w:tcPr>
          <w:p w:rsidR="00612F12" w:rsidRPr="00FC7B9D" w:rsidRDefault="00612F12" w:rsidP="00413FAE">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nt_build \h </w:instrText>
            </w:r>
            <w:r w:rsidRPr="00FC7B9D">
              <w:rPr>
                <w:b w:val="0"/>
                <w:noProof w:val="0"/>
              </w:rPr>
            </w:r>
            <w:r w:rsidRPr="00FC7B9D">
              <w:rPr>
                <w:b w:val="0"/>
                <w:noProof w:val="0"/>
              </w:rPr>
              <w:fldChar w:fldCharType="separate"/>
            </w:r>
            <w:r w:rsidR="00B9498A">
              <w:rPr>
                <w:b w:val="0"/>
              </w:rPr>
              <w:t>149</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NT Fleet</w:t>
            </w:r>
          </w:p>
        </w:tc>
        <w:tc>
          <w:tcPr>
            <w:tcW w:w="1276" w:type="dxa"/>
            <w:vAlign w:val="bottom"/>
          </w:tcPr>
          <w:p w:rsidR="00612F12" w:rsidRPr="00FC7B9D" w:rsidRDefault="00612F12" w:rsidP="00413FAE">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nt_fleet \h </w:instrText>
            </w:r>
            <w:r w:rsidRPr="00FC7B9D">
              <w:rPr>
                <w:b w:val="0"/>
                <w:noProof w:val="0"/>
              </w:rPr>
            </w:r>
            <w:r w:rsidRPr="00FC7B9D">
              <w:rPr>
                <w:b w:val="0"/>
                <w:noProof w:val="0"/>
              </w:rPr>
              <w:fldChar w:fldCharType="separate"/>
            </w:r>
            <w:r w:rsidR="00B9498A">
              <w:rPr>
                <w:b w:val="0"/>
              </w:rPr>
              <w:t>154</w:t>
            </w:r>
            <w:r w:rsidRPr="00FC7B9D">
              <w:rPr>
                <w:b w:val="0"/>
                <w:noProof w:val="0"/>
              </w:rPr>
              <w:fldChar w:fldCharType="end"/>
            </w:r>
          </w:p>
        </w:tc>
      </w:tr>
      <w:tr w:rsidR="00B939E7" w:rsidRPr="00FC7B9D" w:rsidTr="00B14C9E">
        <w:tc>
          <w:tcPr>
            <w:tcW w:w="7513" w:type="dxa"/>
            <w:vAlign w:val="bottom"/>
          </w:tcPr>
          <w:p w:rsidR="00B939E7" w:rsidRPr="00FC7B9D" w:rsidRDefault="00B939E7" w:rsidP="00B14C9E">
            <w:pPr>
              <w:pStyle w:val="AGRTOC"/>
              <w:keepLines/>
              <w:tabs>
                <w:tab w:val="clear" w:pos="1701"/>
                <w:tab w:val="clear" w:pos="8505"/>
              </w:tabs>
              <w:rPr>
                <w:rFonts w:cs="Times New Roman"/>
                <w:noProof w:val="0"/>
              </w:rPr>
            </w:pPr>
            <w:r w:rsidRPr="00FC7B9D">
              <w:rPr>
                <w:rFonts w:cs="Times New Roman"/>
                <w:noProof w:val="0"/>
              </w:rPr>
              <w:t>NT Home Ownership</w:t>
            </w:r>
          </w:p>
        </w:tc>
        <w:tc>
          <w:tcPr>
            <w:tcW w:w="1276" w:type="dxa"/>
            <w:vAlign w:val="bottom"/>
          </w:tcPr>
          <w:p w:rsidR="00B939E7" w:rsidRPr="00FC7B9D" w:rsidRDefault="00B939E7" w:rsidP="00B14C9E">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territory_housing \h </w:instrText>
            </w:r>
            <w:r w:rsidRPr="00FC7B9D">
              <w:rPr>
                <w:b w:val="0"/>
                <w:noProof w:val="0"/>
              </w:rPr>
            </w:r>
            <w:r w:rsidRPr="00FC7B9D">
              <w:rPr>
                <w:b w:val="0"/>
                <w:noProof w:val="0"/>
              </w:rPr>
              <w:fldChar w:fldCharType="separate"/>
            </w:r>
            <w:r w:rsidR="00B9498A">
              <w:rPr>
                <w:b w:val="0"/>
              </w:rPr>
              <w:t>157</w:t>
            </w:r>
            <w:r w:rsidRPr="00FC7B9D">
              <w:rPr>
                <w:b w:val="0"/>
                <w:noProof w:val="0"/>
              </w:rPr>
              <w:fldChar w:fldCharType="end"/>
            </w:r>
          </w:p>
        </w:tc>
      </w:tr>
      <w:tr w:rsidR="00612F12" w:rsidRPr="00FC7B9D" w:rsidTr="00016A47">
        <w:tc>
          <w:tcPr>
            <w:tcW w:w="7513" w:type="dxa"/>
            <w:vAlign w:val="bottom"/>
          </w:tcPr>
          <w:p w:rsidR="00612F12" w:rsidRPr="00FC7B9D" w:rsidRDefault="00612F12" w:rsidP="00B939E7">
            <w:pPr>
              <w:pStyle w:val="AGRTOC"/>
              <w:keepLines/>
              <w:tabs>
                <w:tab w:val="clear" w:pos="1701"/>
                <w:tab w:val="clear" w:pos="8505"/>
              </w:tabs>
              <w:rPr>
                <w:rFonts w:cs="Times New Roman"/>
                <w:noProof w:val="0"/>
              </w:rPr>
            </w:pPr>
            <w:r w:rsidRPr="00FC7B9D">
              <w:rPr>
                <w:rFonts w:cs="Times New Roman"/>
                <w:noProof w:val="0"/>
              </w:rPr>
              <w:t xml:space="preserve">NT </w:t>
            </w:r>
            <w:r w:rsidR="00B939E7">
              <w:rPr>
                <w:rFonts w:cs="Times New Roman"/>
                <w:noProof w:val="0"/>
              </w:rPr>
              <w:t>Superannuation Office</w:t>
            </w:r>
          </w:p>
        </w:tc>
        <w:tc>
          <w:tcPr>
            <w:tcW w:w="1276" w:type="dxa"/>
            <w:vAlign w:val="bottom"/>
          </w:tcPr>
          <w:p w:rsidR="00612F12" w:rsidRPr="00FC7B9D" w:rsidRDefault="00612F12" w:rsidP="00016A47">
            <w:pPr>
              <w:pStyle w:val="AGRTOC"/>
              <w:tabs>
                <w:tab w:val="clear" w:pos="1701"/>
              </w:tabs>
              <w:ind w:right="150"/>
              <w:jc w:val="right"/>
              <w:rPr>
                <w:b w:val="0"/>
                <w:noProof w:val="0"/>
              </w:rPr>
            </w:pPr>
          </w:p>
        </w:tc>
      </w:tr>
      <w:tr w:rsidR="00B939E7" w:rsidRPr="00FC7B9D" w:rsidTr="00B14C9E">
        <w:tc>
          <w:tcPr>
            <w:tcW w:w="7513" w:type="dxa"/>
            <w:vAlign w:val="bottom"/>
          </w:tcPr>
          <w:p w:rsidR="00B939E7" w:rsidRPr="00FC7B9D" w:rsidRDefault="00B939E7" w:rsidP="00FD6271">
            <w:pPr>
              <w:pStyle w:val="AGRBodyText"/>
            </w:pPr>
            <w:r>
              <w:fldChar w:fldCharType="begin"/>
            </w:r>
            <w:r>
              <w:instrText xml:space="preserve"> REF  SuperB \h </w:instrText>
            </w:r>
            <w:r>
              <w:fldChar w:fldCharType="separate"/>
            </w:r>
            <w:r w:rsidR="00B9498A">
              <w:t>SuperB Review</w:t>
            </w:r>
            <w:r>
              <w:fldChar w:fldCharType="end"/>
            </w:r>
          </w:p>
        </w:tc>
        <w:tc>
          <w:tcPr>
            <w:tcW w:w="1276" w:type="dxa"/>
            <w:vAlign w:val="bottom"/>
          </w:tcPr>
          <w:p w:rsidR="00B939E7" w:rsidRPr="00FC7B9D" w:rsidRDefault="00B939E7"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SuperB \h </w:instrText>
            </w:r>
            <w:r>
              <w:rPr>
                <w:b w:val="0"/>
                <w:noProof w:val="0"/>
              </w:rPr>
            </w:r>
            <w:r>
              <w:rPr>
                <w:b w:val="0"/>
                <w:noProof w:val="0"/>
              </w:rPr>
              <w:fldChar w:fldCharType="separate"/>
            </w:r>
            <w:r w:rsidR="00B9498A">
              <w:rPr>
                <w:b w:val="0"/>
              </w:rPr>
              <w:t>161</w:t>
            </w:r>
            <w:r>
              <w:rPr>
                <w:b w:val="0"/>
                <w:noProof w:val="0"/>
              </w:rPr>
              <w:fldChar w:fldCharType="end"/>
            </w:r>
          </w:p>
        </w:tc>
      </w:tr>
      <w:tr w:rsidR="00A378E6" w:rsidRPr="00FC7B9D" w:rsidTr="00DA46B7">
        <w:tc>
          <w:tcPr>
            <w:tcW w:w="7513" w:type="dxa"/>
            <w:vAlign w:val="bottom"/>
          </w:tcPr>
          <w:p w:rsidR="00A378E6" w:rsidRPr="00FC7B9D" w:rsidRDefault="00A378E6" w:rsidP="00DA46B7">
            <w:pPr>
              <w:pStyle w:val="AGRTOC"/>
              <w:keepLines/>
              <w:tabs>
                <w:tab w:val="clear" w:pos="1701"/>
                <w:tab w:val="clear" w:pos="8505"/>
              </w:tabs>
              <w:rPr>
                <w:rFonts w:cs="Times New Roman"/>
                <w:noProof w:val="0"/>
              </w:rPr>
            </w:pPr>
            <w:r>
              <w:rPr>
                <w:rFonts w:cs="Times New Roman"/>
                <w:noProof w:val="0"/>
              </w:rPr>
              <w:t>Office of the Commissioner for Public Employment</w:t>
            </w:r>
          </w:p>
        </w:tc>
        <w:tc>
          <w:tcPr>
            <w:tcW w:w="1276" w:type="dxa"/>
            <w:vAlign w:val="bottom"/>
          </w:tcPr>
          <w:p w:rsidR="00A378E6" w:rsidRPr="00FC7B9D" w:rsidRDefault="00A378E6" w:rsidP="00DA46B7">
            <w:pPr>
              <w:pStyle w:val="AGRTOC"/>
              <w:tabs>
                <w:tab w:val="clear" w:pos="1701"/>
              </w:tabs>
              <w:ind w:right="150"/>
              <w:jc w:val="right"/>
              <w:rPr>
                <w:b w:val="0"/>
                <w:noProof w:val="0"/>
              </w:rPr>
            </w:pPr>
          </w:p>
        </w:tc>
      </w:tr>
      <w:tr w:rsidR="00A378E6" w:rsidRPr="00FC7B9D" w:rsidTr="00DA46B7">
        <w:tc>
          <w:tcPr>
            <w:tcW w:w="7513" w:type="dxa"/>
            <w:vAlign w:val="bottom"/>
          </w:tcPr>
          <w:p w:rsidR="00A378E6" w:rsidRPr="00FC7B9D" w:rsidRDefault="00A378E6" w:rsidP="00DA46B7">
            <w:pPr>
              <w:pStyle w:val="AGRBodyText"/>
            </w:pPr>
            <w:r>
              <w:fldChar w:fldCharType="begin"/>
            </w:r>
            <w:r>
              <w:instrText xml:space="preserve"> REF  Stella \h </w:instrText>
            </w:r>
            <w:r>
              <w:fldChar w:fldCharType="separate"/>
            </w:r>
            <w:r w:rsidR="00B9498A">
              <w:t>Selected Agencies – Stella Maris</w:t>
            </w:r>
            <w:r>
              <w:fldChar w:fldCharType="end"/>
            </w:r>
          </w:p>
        </w:tc>
        <w:tc>
          <w:tcPr>
            <w:tcW w:w="1276" w:type="dxa"/>
            <w:vAlign w:val="bottom"/>
          </w:tcPr>
          <w:p w:rsidR="00A378E6" w:rsidRPr="00FC7B9D" w:rsidRDefault="00A378E6" w:rsidP="00DA46B7">
            <w:pPr>
              <w:pStyle w:val="AGRTOC"/>
              <w:tabs>
                <w:tab w:val="clear" w:pos="1701"/>
              </w:tabs>
              <w:ind w:right="150"/>
              <w:jc w:val="right"/>
              <w:rPr>
                <w:b w:val="0"/>
                <w:noProof w:val="0"/>
              </w:rPr>
            </w:pPr>
            <w:r>
              <w:rPr>
                <w:b w:val="0"/>
                <w:noProof w:val="0"/>
              </w:rPr>
              <w:fldChar w:fldCharType="begin"/>
            </w:r>
            <w:r>
              <w:rPr>
                <w:b w:val="0"/>
                <w:noProof w:val="0"/>
              </w:rPr>
              <w:instrText xml:space="preserve"> PAGEREF  Stella \h </w:instrText>
            </w:r>
            <w:r>
              <w:rPr>
                <w:b w:val="0"/>
                <w:noProof w:val="0"/>
              </w:rPr>
            </w:r>
            <w:r>
              <w:rPr>
                <w:b w:val="0"/>
                <w:noProof w:val="0"/>
              </w:rPr>
              <w:fldChar w:fldCharType="separate"/>
            </w:r>
            <w:r w:rsidR="00B9498A">
              <w:rPr>
                <w:b w:val="0"/>
              </w:rPr>
              <w:t>201</w:t>
            </w:r>
            <w:r>
              <w:rPr>
                <w:b w:val="0"/>
                <w:noProof w:val="0"/>
              </w:rPr>
              <w:fldChar w:fldCharType="end"/>
            </w:r>
          </w:p>
        </w:tc>
      </w:tr>
    </w:tbl>
    <w:p w:rsidR="00B57AA1" w:rsidRPr="00FC7B9D" w:rsidRDefault="00B57AA1" w:rsidP="00B57AA1">
      <w:pPr>
        <w:pStyle w:val="AGRHeading1"/>
      </w:pPr>
      <w:r w:rsidRPr="00FC7B9D">
        <w:t>Index of Matters Reported</w:t>
      </w:r>
      <w:r>
        <w:t xml:space="preserve"> cont…</w:t>
      </w:r>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B57AA1" w:rsidRPr="00FC7B9D" w:rsidTr="006405F0">
        <w:tc>
          <w:tcPr>
            <w:tcW w:w="7513" w:type="dxa"/>
          </w:tcPr>
          <w:p w:rsidR="00B57AA1" w:rsidRPr="00FC7B9D" w:rsidRDefault="00B57AA1" w:rsidP="006405F0">
            <w:pPr>
              <w:pStyle w:val="AGRTableText"/>
            </w:pPr>
          </w:p>
        </w:tc>
        <w:tc>
          <w:tcPr>
            <w:tcW w:w="1276" w:type="dxa"/>
          </w:tcPr>
          <w:p w:rsidR="00B57AA1" w:rsidRPr="00FC7B9D" w:rsidRDefault="00B57AA1" w:rsidP="006405F0">
            <w:pPr>
              <w:pStyle w:val="AGRTableText"/>
              <w:jc w:val="center"/>
            </w:pPr>
            <w:r w:rsidRPr="00FC7B9D">
              <w:t>Page</w:t>
            </w:r>
          </w:p>
        </w:tc>
      </w:tr>
      <w:tr w:rsidR="008A0CA5" w:rsidRPr="00FC7B9D">
        <w:tc>
          <w:tcPr>
            <w:tcW w:w="7513" w:type="dxa"/>
            <w:vAlign w:val="bottom"/>
          </w:tcPr>
          <w:p w:rsidR="008A0CA5" w:rsidRPr="00FC7B9D" w:rsidRDefault="008A0CA5" w:rsidP="00702406">
            <w:pPr>
              <w:pStyle w:val="AGRTOC"/>
              <w:keepLines/>
              <w:tabs>
                <w:tab w:val="clear" w:pos="1701"/>
                <w:tab w:val="clear" w:pos="8505"/>
              </w:tabs>
              <w:rPr>
                <w:rFonts w:cs="Times New Roman"/>
                <w:noProof w:val="0"/>
              </w:rPr>
            </w:pPr>
            <w:r w:rsidRPr="00FC7B9D">
              <w:rPr>
                <w:rFonts w:cs="Times New Roman"/>
                <w:noProof w:val="0"/>
              </w:rPr>
              <w:t xml:space="preserve">Public Information Act </w:t>
            </w:r>
          </w:p>
        </w:tc>
        <w:tc>
          <w:tcPr>
            <w:tcW w:w="1276" w:type="dxa"/>
            <w:vAlign w:val="bottom"/>
          </w:tcPr>
          <w:p w:rsidR="008A0CA5" w:rsidRPr="00FC7B9D" w:rsidRDefault="00C0417A"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Public_information_act \h </w:instrText>
            </w:r>
            <w:r>
              <w:rPr>
                <w:b w:val="0"/>
                <w:noProof w:val="0"/>
              </w:rPr>
            </w:r>
            <w:r>
              <w:rPr>
                <w:b w:val="0"/>
                <w:noProof w:val="0"/>
              </w:rPr>
              <w:fldChar w:fldCharType="separate"/>
            </w:r>
            <w:r w:rsidR="00B9498A">
              <w:rPr>
                <w:b w:val="0"/>
              </w:rPr>
              <w:t>216</w:t>
            </w:r>
            <w:r>
              <w:rPr>
                <w:b w:val="0"/>
                <w:noProof w:val="0"/>
              </w:rPr>
              <w:fldChar w:fldCharType="end"/>
            </w: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Glenti \h </w:instrText>
            </w:r>
            <w:r>
              <w:fldChar w:fldCharType="separate"/>
            </w:r>
            <w:r w:rsidR="00B9498A">
              <w:t>Glenti</w:t>
            </w:r>
            <w:r>
              <w:fldChar w:fldCharType="end"/>
            </w:r>
          </w:p>
        </w:tc>
        <w:tc>
          <w:tcPr>
            <w:tcW w:w="1276" w:type="dxa"/>
            <w:vAlign w:val="bottom"/>
          </w:tcPr>
          <w:p w:rsidR="004A4381" w:rsidRPr="00FC7B9D" w:rsidRDefault="004A4381"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Glenti \h </w:instrText>
            </w:r>
            <w:r>
              <w:rPr>
                <w:b w:val="0"/>
                <w:noProof w:val="0"/>
              </w:rPr>
            </w:r>
            <w:r>
              <w:rPr>
                <w:b w:val="0"/>
                <w:noProof w:val="0"/>
              </w:rPr>
              <w:fldChar w:fldCharType="separate"/>
            </w:r>
            <w:r w:rsidR="00B9498A">
              <w:rPr>
                <w:b w:val="0"/>
              </w:rPr>
              <w:t>222</w:t>
            </w:r>
            <w:r>
              <w:rPr>
                <w:b w:val="0"/>
                <w:noProof w:val="0"/>
              </w:rPr>
              <w:fldChar w:fldCharType="end"/>
            </w: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ice \h </w:instrText>
            </w:r>
            <w:r>
              <w:fldChar w:fldCharType="separate"/>
            </w:r>
            <w:r w:rsidR="00B9498A">
              <w:t>ICE Advertisement</w:t>
            </w:r>
            <w:r>
              <w:fldChar w:fldCharType="end"/>
            </w:r>
          </w:p>
        </w:tc>
        <w:tc>
          <w:tcPr>
            <w:tcW w:w="1276" w:type="dxa"/>
            <w:vAlign w:val="bottom"/>
          </w:tcPr>
          <w:p w:rsidR="004A4381" w:rsidRPr="00FC7B9D" w:rsidRDefault="004A4381"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ice \h </w:instrText>
            </w:r>
            <w:r>
              <w:rPr>
                <w:b w:val="0"/>
                <w:noProof w:val="0"/>
              </w:rPr>
            </w:r>
            <w:r>
              <w:rPr>
                <w:b w:val="0"/>
                <w:noProof w:val="0"/>
              </w:rPr>
              <w:fldChar w:fldCharType="separate"/>
            </w:r>
            <w:r w:rsidR="00B9498A">
              <w:rPr>
                <w:b w:val="0"/>
              </w:rPr>
              <w:t>224</w:t>
            </w:r>
            <w:r>
              <w:rPr>
                <w:b w:val="0"/>
                <w:noProof w:val="0"/>
              </w:rPr>
              <w:fldChar w:fldCharType="end"/>
            </w:r>
          </w:p>
        </w:tc>
      </w:tr>
      <w:tr w:rsidR="004A4381" w:rsidRPr="00FC7B9D" w:rsidTr="00B14C9E">
        <w:tc>
          <w:tcPr>
            <w:tcW w:w="7513" w:type="dxa"/>
            <w:vAlign w:val="bottom"/>
          </w:tcPr>
          <w:p w:rsidR="004A4381" w:rsidRPr="00FC7B9D" w:rsidRDefault="004A4381" w:rsidP="00FD6271">
            <w:pPr>
              <w:pStyle w:val="AGRBodyText"/>
            </w:pPr>
            <w:r>
              <w:fldChar w:fldCharType="begin"/>
            </w:r>
            <w:r>
              <w:instrText xml:space="preserve"> REF  on_track \h </w:instrText>
            </w:r>
            <w:r>
              <w:fldChar w:fldCharType="separate"/>
            </w:r>
            <w:r w:rsidR="00B9498A">
              <w:t>On Track</w:t>
            </w:r>
            <w:r>
              <w:fldChar w:fldCharType="end"/>
            </w:r>
          </w:p>
        </w:tc>
        <w:tc>
          <w:tcPr>
            <w:tcW w:w="1276" w:type="dxa"/>
            <w:vAlign w:val="bottom"/>
          </w:tcPr>
          <w:p w:rsidR="004A4381" w:rsidRPr="00FC7B9D" w:rsidRDefault="004A4381" w:rsidP="00B14C9E">
            <w:pPr>
              <w:pStyle w:val="AGRTOC"/>
              <w:tabs>
                <w:tab w:val="clear" w:pos="1701"/>
              </w:tabs>
              <w:ind w:right="150"/>
              <w:jc w:val="right"/>
              <w:rPr>
                <w:b w:val="0"/>
                <w:noProof w:val="0"/>
              </w:rPr>
            </w:pPr>
            <w:r>
              <w:rPr>
                <w:b w:val="0"/>
                <w:noProof w:val="0"/>
              </w:rPr>
              <w:fldChar w:fldCharType="begin"/>
            </w:r>
            <w:r>
              <w:rPr>
                <w:b w:val="0"/>
                <w:noProof w:val="0"/>
              </w:rPr>
              <w:instrText xml:space="preserve"> PAGEREF  on_track \h </w:instrText>
            </w:r>
            <w:r>
              <w:rPr>
                <w:b w:val="0"/>
                <w:noProof w:val="0"/>
              </w:rPr>
            </w:r>
            <w:r>
              <w:rPr>
                <w:b w:val="0"/>
                <w:noProof w:val="0"/>
              </w:rPr>
              <w:fldChar w:fldCharType="separate"/>
            </w:r>
            <w:r w:rsidR="00B9498A">
              <w:rPr>
                <w:b w:val="0"/>
              </w:rPr>
              <w:t>218</w:t>
            </w:r>
            <w:r>
              <w:rPr>
                <w:b w:val="0"/>
                <w:noProof w:val="0"/>
              </w:rPr>
              <w:fldChar w:fldCharType="end"/>
            </w:r>
          </w:p>
        </w:tc>
      </w:tr>
      <w:tr w:rsidR="00C05EC3" w:rsidRPr="00FC7B9D" w:rsidTr="00B3215C">
        <w:tc>
          <w:tcPr>
            <w:tcW w:w="7513" w:type="dxa"/>
            <w:vAlign w:val="bottom"/>
          </w:tcPr>
          <w:p w:rsidR="00C05EC3" w:rsidRPr="00FC7B9D" w:rsidRDefault="00C05EC3" w:rsidP="00B3215C">
            <w:pPr>
              <w:pStyle w:val="AGRTOC"/>
              <w:keepLines/>
              <w:tabs>
                <w:tab w:val="clear" w:pos="1701"/>
                <w:tab w:val="clear" w:pos="8505"/>
              </w:tabs>
              <w:rPr>
                <w:rFonts w:cs="Times New Roman"/>
                <w:noProof w:val="0"/>
              </w:rPr>
            </w:pPr>
            <w:r>
              <w:rPr>
                <w:rFonts w:cs="Times New Roman"/>
                <w:noProof w:val="0"/>
              </w:rPr>
              <w:fldChar w:fldCharType="begin"/>
            </w:r>
            <w:r>
              <w:rPr>
                <w:rFonts w:cs="Times New Roman"/>
                <w:noProof w:val="0"/>
              </w:rPr>
              <w:instrText xml:space="preserve"> REF surveyor \h </w:instrText>
            </w:r>
            <w:r>
              <w:rPr>
                <w:rFonts w:cs="Times New Roman"/>
                <w:noProof w:val="0"/>
              </w:rPr>
            </w:r>
            <w:r>
              <w:rPr>
                <w:rFonts w:cs="Times New Roman"/>
                <w:noProof w:val="0"/>
              </w:rPr>
              <w:fldChar w:fldCharType="separate"/>
            </w:r>
            <w:r w:rsidR="00B9498A" w:rsidRPr="005101EF">
              <w:t>Surveyors Board of the Northern Territory of Australia</w:t>
            </w:r>
            <w:r>
              <w:rPr>
                <w:rFonts w:cs="Times New Roman"/>
                <w:noProof w:val="0"/>
              </w:rPr>
              <w:fldChar w:fldCharType="end"/>
            </w:r>
          </w:p>
        </w:tc>
        <w:tc>
          <w:tcPr>
            <w:tcW w:w="1276" w:type="dxa"/>
            <w:vAlign w:val="bottom"/>
          </w:tcPr>
          <w:p w:rsidR="00C05EC3" w:rsidRPr="00FC7B9D" w:rsidRDefault="00C05EC3" w:rsidP="00C05EC3">
            <w:pPr>
              <w:pStyle w:val="AGRTOC"/>
              <w:tabs>
                <w:tab w:val="clear" w:pos="1701"/>
              </w:tabs>
              <w:ind w:right="150"/>
              <w:jc w:val="right"/>
              <w:rPr>
                <w:b w:val="0"/>
                <w:noProof w:val="0"/>
              </w:rPr>
            </w:pPr>
            <w:r>
              <w:rPr>
                <w:b w:val="0"/>
                <w:noProof w:val="0"/>
              </w:rPr>
              <w:fldChar w:fldCharType="begin"/>
            </w:r>
            <w:r>
              <w:rPr>
                <w:b w:val="0"/>
                <w:noProof w:val="0"/>
              </w:rPr>
              <w:instrText xml:space="preserve"> PAGEREF  surveyor \h </w:instrText>
            </w:r>
            <w:r>
              <w:rPr>
                <w:b w:val="0"/>
                <w:noProof w:val="0"/>
              </w:rPr>
            </w:r>
            <w:r>
              <w:rPr>
                <w:b w:val="0"/>
                <w:noProof w:val="0"/>
              </w:rPr>
              <w:fldChar w:fldCharType="separate"/>
            </w:r>
            <w:r w:rsidR="00B9498A">
              <w:rPr>
                <w:b w:val="0"/>
              </w:rPr>
              <w:t>164</w:t>
            </w:r>
            <w:r>
              <w:rPr>
                <w:b w:val="0"/>
                <w:noProof w:val="0"/>
              </w:rPr>
              <w:fldChar w:fldCharType="end"/>
            </w:r>
          </w:p>
        </w:tc>
      </w:tr>
      <w:tr w:rsidR="00BC2D4C" w:rsidRPr="00FC7B9D" w:rsidTr="00CD7367">
        <w:tc>
          <w:tcPr>
            <w:tcW w:w="7513" w:type="dxa"/>
            <w:vAlign w:val="bottom"/>
          </w:tcPr>
          <w:p w:rsidR="00BC2D4C" w:rsidRPr="00FC7B9D" w:rsidRDefault="00BC2D4C" w:rsidP="00BC2D4C">
            <w:pPr>
              <w:pStyle w:val="AGRTOC"/>
              <w:keepLines/>
              <w:tabs>
                <w:tab w:val="clear" w:pos="1701"/>
                <w:tab w:val="clear" w:pos="8505"/>
              </w:tabs>
              <w:rPr>
                <w:rFonts w:cs="Times New Roman"/>
                <w:noProof w:val="0"/>
              </w:rPr>
            </w:pPr>
            <w:r w:rsidRPr="00FC7B9D">
              <w:rPr>
                <w:rFonts w:cs="Times New Roman"/>
                <w:noProof w:val="0"/>
              </w:rPr>
              <w:t xml:space="preserve">Territory </w:t>
            </w:r>
            <w:r>
              <w:rPr>
                <w:rFonts w:cs="Times New Roman"/>
                <w:noProof w:val="0"/>
              </w:rPr>
              <w:t>Generation</w:t>
            </w:r>
          </w:p>
        </w:tc>
        <w:tc>
          <w:tcPr>
            <w:tcW w:w="1276" w:type="dxa"/>
            <w:vAlign w:val="bottom"/>
          </w:tcPr>
          <w:p w:rsidR="00BC2D4C" w:rsidRPr="00FC7B9D" w:rsidRDefault="00BC2D4C" w:rsidP="00CD7367">
            <w:pPr>
              <w:pStyle w:val="AGRTOC"/>
              <w:tabs>
                <w:tab w:val="clear" w:pos="1701"/>
              </w:tabs>
              <w:ind w:right="150"/>
              <w:jc w:val="right"/>
              <w:rPr>
                <w:b w:val="0"/>
                <w:noProof w:val="0"/>
              </w:rPr>
            </w:pPr>
            <w:r>
              <w:rPr>
                <w:b w:val="0"/>
                <w:noProof w:val="0"/>
              </w:rPr>
              <w:fldChar w:fldCharType="begin"/>
            </w:r>
            <w:r>
              <w:rPr>
                <w:b w:val="0"/>
                <w:noProof w:val="0"/>
              </w:rPr>
              <w:instrText xml:space="preserve"> PAGEREF  tgen \h </w:instrText>
            </w:r>
            <w:r>
              <w:rPr>
                <w:b w:val="0"/>
                <w:noProof w:val="0"/>
              </w:rPr>
            </w:r>
            <w:r>
              <w:rPr>
                <w:b w:val="0"/>
                <w:noProof w:val="0"/>
              </w:rPr>
              <w:fldChar w:fldCharType="separate"/>
            </w:r>
            <w:r w:rsidR="00B9498A">
              <w:rPr>
                <w:b w:val="0"/>
              </w:rPr>
              <w:t>169</w:t>
            </w:r>
            <w:r>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Territory Wildlife Parks</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twp \h </w:instrText>
            </w:r>
            <w:r w:rsidRPr="00FC7B9D">
              <w:rPr>
                <w:b w:val="0"/>
                <w:noProof w:val="0"/>
              </w:rPr>
            </w:r>
            <w:r w:rsidRPr="00FC7B9D">
              <w:rPr>
                <w:b w:val="0"/>
                <w:noProof w:val="0"/>
              </w:rPr>
              <w:fldChar w:fldCharType="separate"/>
            </w:r>
            <w:r w:rsidR="00B9498A">
              <w:rPr>
                <w:b w:val="0"/>
              </w:rPr>
              <w:t>173</w:t>
            </w:r>
            <w:r w:rsidRPr="00FC7B9D">
              <w:rPr>
                <w:b w:val="0"/>
                <w:noProof w:val="0"/>
              </w:rPr>
              <w:fldChar w:fldCharType="end"/>
            </w:r>
          </w:p>
        </w:tc>
      </w:tr>
      <w:tr w:rsidR="00612F12" w:rsidRPr="00FC7B9D" w:rsidTr="00BF1DA6">
        <w:tc>
          <w:tcPr>
            <w:tcW w:w="7513" w:type="dxa"/>
            <w:vAlign w:val="bottom"/>
          </w:tcPr>
          <w:p w:rsidR="00612F12" w:rsidRPr="00FC7B9D" w:rsidRDefault="00612F12" w:rsidP="00BF1DA6">
            <w:pPr>
              <w:pStyle w:val="AGRTOC"/>
              <w:keepLines/>
              <w:tabs>
                <w:tab w:val="clear" w:pos="1701"/>
                <w:tab w:val="clear" w:pos="8505"/>
              </w:tabs>
              <w:rPr>
                <w:rFonts w:cs="Times New Roman"/>
                <w:noProof w:val="0"/>
              </w:rPr>
            </w:pPr>
            <w:r w:rsidRPr="00FC7B9D">
              <w:rPr>
                <w:rFonts w:cs="Times New Roman"/>
                <w:noProof w:val="0"/>
              </w:rPr>
              <w:t xml:space="preserve">Top End </w:t>
            </w:r>
            <w:r w:rsidR="00F604EC">
              <w:rPr>
                <w:rFonts w:cs="Times New Roman"/>
                <w:noProof w:val="0"/>
              </w:rPr>
              <w:t>Health Service</w:t>
            </w:r>
          </w:p>
        </w:tc>
        <w:tc>
          <w:tcPr>
            <w:tcW w:w="1276" w:type="dxa"/>
            <w:vAlign w:val="bottom"/>
          </w:tcPr>
          <w:p w:rsidR="00612F12" w:rsidRPr="00FC7B9D" w:rsidRDefault="00612F12"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top_end_hospital_network \h </w:instrText>
            </w:r>
            <w:r w:rsidRPr="00FC7B9D">
              <w:rPr>
                <w:b w:val="0"/>
                <w:noProof w:val="0"/>
              </w:rPr>
            </w:r>
            <w:r w:rsidRPr="00FC7B9D">
              <w:rPr>
                <w:b w:val="0"/>
                <w:noProof w:val="0"/>
              </w:rPr>
              <w:fldChar w:fldCharType="separate"/>
            </w:r>
            <w:r w:rsidR="00B9498A">
              <w:rPr>
                <w:b w:val="0"/>
              </w:rPr>
              <w:t>176</w:t>
            </w:r>
            <w:r w:rsidRPr="00FC7B9D">
              <w:rPr>
                <w:b w:val="0"/>
                <w:noProof w:val="0"/>
              </w:rPr>
              <w:fldChar w:fldCharType="end"/>
            </w:r>
          </w:p>
        </w:tc>
      </w:tr>
      <w:tr w:rsidR="00612F12" w:rsidRPr="00FC7B9D">
        <w:tc>
          <w:tcPr>
            <w:tcW w:w="7513" w:type="dxa"/>
            <w:vAlign w:val="bottom"/>
          </w:tcPr>
          <w:p w:rsidR="00612F12" w:rsidRPr="00FC7B9D" w:rsidRDefault="00612F12" w:rsidP="00C0130F">
            <w:pPr>
              <w:pStyle w:val="AGRTOC"/>
              <w:keepLines/>
              <w:tabs>
                <w:tab w:val="clear" w:pos="1701"/>
                <w:tab w:val="clear" w:pos="8505"/>
              </w:tabs>
              <w:rPr>
                <w:rFonts w:cs="Times New Roman"/>
                <w:noProof w:val="0"/>
              </w:rPr>
            </w:pPr>
            <w:r w:rsidRPr="00FC7B9D">
              <w:rPr>
                <w:rFonts w:cs="Times New Roman"/>
                <w:noProof w:val="0"/>
              </w:rPr>
              <w:t>Treasurer’s Annual Financial Statement</w:t>
            </w:r>
          </w:p>
        </w:tc>
        <w:tc>
          <w:tcPr>
            <w:tcW w:w="1276" w:type="dxa"/>
            <w:vAlign w:val="bottom"/>
          </w:tcPr>
          <w:p w:rsidR="00612F12" w:rsidRPr="00FC7B9D" w:rsidRDefault="00D30845"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tafs \h </w:instrText>
            </w:r>
            <w:r>
              <w:rPr>
                <w:b w:val="0"/>
                <w:noProof w:val="0"/>
              </w:rPr>
            </w:r>
            <w:r>
              <w:rPr>
                <w:b w:val="0"/>
                <w:noProof w:val="0"/>
              </w:rPr>
              <w:fldChar w:fldCharType="separate"/>
            </w:r>
            <w:r w:rsidR="00B9498A">
              <w:rPr>
                <w:b w:val="0"/>
              </w:rPr>
              <w:t>181</w:t>
            </w:r>
            <w:r>
              <w:rPr>
                <w:b w:val="0"/>
                <w:noProof w:val="0"/>
              </w:rPr>
              <w:fldChar w:fldCharType="end"/>
            </w:r>
          </w:p>
        </w:tc>
      </w:tr>
    </w:tbl>
    <w:p w:rsidR="00596149" w:rsidRPr="00FC7B9D" w:rsidRDefault="00596149"/>
    <w:p w:rsidR="00867640" w:rsidRDefault="00596149">
      <w:pPr>
        <w:spacing w:after="0" w:line="240" w:lineRule="auto"/>
        <w:jc w:val="left"/>
      </w:pPr>
      <w:r w:rsidRPr="00FC7B9D">
        <w:br w:type="page"/>
      </w:r>
      <w:r w:rsidR="00867640" w:rsidRPr="00FC7B9D">
        <w:rPr>
          <w:noProof/>
        </w:rPr>
        <mc:AlternateContent>
          <mc:Choice Requires="wps">
            <w:drawing>
              <wp:anchor distT="0" distB="0" distL="114300" distR="114300" simplePos="0" relativeHeight="251710976" behindDoc="0" locked="0" layoutInCell="1" allowOverlap="1" wp14:anchorId="3DB68608" wp14:editId="1E40C0F7">
                <wp:simplePos x="0" y="0"/>
                <wp:positionH relativeFrom="page">
                  <wp:align>center</wp:align>
                </wp:positionH>
                <wp:positionV relativeFrom="page">
                  <wp:align>center</wp:align>
                </wp:positionV>
                <wp:extent cx="1836000" cy="633600"/>
                <wp:effectExtent l="0" t="0" r="0" b="0"/>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63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2923" w:rsidRDefault="006D2923" w:rsidP="00867640">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8608" id="_x0000_s1062" style="position:absolute;margin-left:0;margin-top:0;width:144.55pt;height:49.9pt;z-index:251710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" stroked="f" strokeweight="1pt">
                <v:textbox inset="0,0,0,0">
                  <w:txbxContent>
                    <w:p w:rsidR="006D2923" w:rsidRDefault="006D2923" w:rsidP="00867640">
                      <w:pPr>
                        <w:pStyle w:val="AGRTableText"/>
                      </w:pPr>
                      <w:r>
                        <w:t>This page deliberately left blank.</w:t>
                      </w:r>
                    </w:p>
                  </w:txbxContent>
                </v:textbox>
                <w10:wrap anchorx="page" anchory="page"/>
              </v:rect>
            </w:pict>
          </mc:Fallback>
        </mc:AlternateContent>
      </w:r>
      <w:r w:rsidR="00867640">
        <w:br w:type="page"/>
      </w:r>
    </w:p>
    <w:p w:rsidR="00596149" w:rsidRPr="00FC7B9D" w:rsidRDefault="00596149">
      <w:pPr>
        <w:spacing w:after="0" w:line="240" w:lineRule="auto"/>
        <w:jc w:val="left"/>
        <w:sectPr w:rsidR="00596149" w:rsidRPr="00FC7B9D" w:rsidSect="00D432BC">
          <w:pgSz w:w="11906" w:h="16838" w:code="9"/>
          <w:pgMar w:top="3119" w:right="1418" w:bottom="1134" w:left="1418" w:header="340" w:footer="567" w:gutter="284"/>
          <w:cols w:space="720"/>
          <w:titlePg/>
          <w:docGrid w:linePitch="360"/>
        </w:sectPr>
      </w:pPr>
    </w:p>
    <w:p w:rsidR="00596149" w:rsidRPr="00FC7B9D" w:rsidRDefault="00596149">
      <w:pPr>
        <w:spacing w:after="0" w:line="240" w:lineRule="auto"/>
        <w:jc w:val="left"/>
      </w:pPr>
      <w:r w:rsidRPr="00FC7B9D">
        <w:br w:type="page"/>
      </w:r>
    </w:p>
    <w:p w:rsidR="00596149" w:rsidRPr="00FC7B9D" w:rsidRDefault="00596149">
      <w:pPr>
        <w:spacing w:after="0" w:line="240" w:lineRule="auto"/>
        <w:jc w:val="left"/>
      </w:pPr>
    </w:p>
    <w:p w:rsidR="003C7395" w:rsidRPr="006E360C" w:rsidRDefault="00596149">
      <w:r w:rsidRPr="00FC7B9D">
        <w:rPr>
          <w:noProof/>
        </w:rPr>
        <w:drawing>
          <wp:anchor distT="0" distB="0" distL="114300" distR="114300" simplePos="0" relativeHeight="251668992" behindDoc="1" locked="0" layoutInCell="1" allowOverlap="1" wp14:anchorId="7F302372" wp14:editId="74CCD754">
            <wp:simplePos x="0" y="0"/>
            <wp:positionH relativeFrom="page">
              <wp:posOffset>0</wp:posOffset>
            </wp:positionH>
            <wp:positionV relativeFrom="page">
              <wp:posOffset>0</wp:posOffset>
            </wp:positionV>
            <wp:extent cx="7599600" cy="10684800"/>
            <wp:effectExtent l="0" t="0" r="1905" b="2540"/>
            <wp:wrapNone/>
            <wp:docPr id="3" name="Picture 3" descr="GPO Box 4594, Darwin, NT 0801&#10;Level 12, NT House, 22 Mitchell Street, Darwin&#10;Phone 08 8999 7155&#10;nt.audit@nt.gov.au&#10;www.nt.gov.au/ago" title="Back Cover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39">
                      <a:extLst>
                        <a:ext uri="{28A0092B-C50C-407E-A947-70E740481C1C}">
                          <a14:useLocalDpi xmlns:a14="http://schemas.microsoft.com/office/drawing/2010/main" val="0"/>
                        </a:ext>
                      </a:extLst>
                    </a:blip>
                    <a:stretch>
                      <a:fillRect/>
                    </a:stretch>
                  </pic:blipFill>
                  <pic:spPr>
                    <a:xfrm>
                      <a:off x="0" y="0"/>
                      <a:ext cx="7599600" cy="10684800"/>
                    </a:xfrm>
                    <a:prstGeom prst="rect">
                      <a:avLst/>
                    </a:prstGeom>
                  </pic:spPr>
                </pic:pic>
              </a:graphicData>
            </a:graphic>
            <wp14:sizeRelH relativeFrom="page">
              <wp14:pctWidth>0</wp14:pctWidth>
            </wp14:sizeRelH>
            <wp14:sizeRelV relativeFrom="page">
              <wp14:pctHeight>0</wp14:pctHeight>
            </wp14:sizeRelV>
          </wp:anchor>
        </w:drawing>
      </w:r>
    </w:p>
    <w:sectPr w:rsidR="003C7395" w:rsidRPr="006E360C" w:rsidSect="00D432BC">
      <w:footerReference w:type="first" r:id="rId40"/>
      <w:pgSz w:w="11906" w:h="16838" w:code="9"/>
      <w:pgMar w:top="3119" w:right="1418" w:bottom="1134" w:left="1418" w:header="340" w:footer="56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23" w:rsidRDefault="006D2923">
      <w:r>
        <w:separator/>
      </w:r>
    </w:p>
    <w:p w:rsidR="006D2923" w:rsidRDefault="006D2923"/>
    <w:p w:rsidR="006D2923" w:rsidRDefault="006D2923"/>
  </w:endnote>
  <w:endnote w:type="continuationSeparator" w:id="0">
    <w:p w:rsidR="006D2923" w:rsidRDefault="006D2923">
      <w:r>
        <w:continuationSeparator/>
      </w:r>
    </w:p>
    <w:p w:rsidR="006D2923" w:rsidRDefault="006D2923"/>
    <w:p w:rsidR="006D2923" w:rsidRDefault="006D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Courier New"/>
    <w:panose1 w:val="020B0704020202020204"/>
    <w:charset w:val="59"/>
    <w:family w:val="auto"/>
    <w:pitch w:val="variable"/>
    <w:sig w:usb0="01020000" w:usb1="00000000" w:usb2="00000000" w:usb3="00000000" w:csb0="00000004"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VMZH O+ The Sans">
    <w:altName w:val="The Sans"/>
    <w:panose1 w:val="00000000000000000000"/>
    <w:charset w:val="00"/>
    <w:family w:val="swiss"/>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584AB3" w:rsidRDefault="006D2923" w:rsidP="00D22CD5">
    <w:pPr>
      <w:pStyle w:val="AGRFooterOdd"/>
    </w:pPr>
    <w:r>
      <w:tab/>
    </w:r>
    <w:r w:rsidRPr="00584AB3">
      <w:rPr>
        <w:rFonts w:ascii="Arial" w:hAnsi="Arial" w:cs="Arial"/>
      </w:rPr>
      <w:t>Auditor-General for the Northern Territory</w:t>
    </w:r>
    <w:r>
      <w:rPr>
        <w:rFonts w:ascii="Arial" w:hAnsi="Arial" w:cs="Arial"/>
      </w:rPr>
      <w:t xml:space="preserve"> – February 2016</w:t>
    </w:r>
    <w:r w:rsidRPr="00584AB3">
      <w:rPr>
        <w:rFonts w:ascii="Arial" w:hAnsi="Arial" w:cs="Arial"/>
      </w:rPr>
      <w:t xml:space="preserve"> 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3D07E9">
      <w:rPr>
        <w:rStyle w:val="PageNumber"/>
        <w:noProof/>
      </w:rPr>
      <w:t>217</w:t>
    </w:r>
    <w:r w:rsidRPr="004140EE">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584AB3" w:rsidRDefault="006D2923"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3D07E9">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2016</w:t>
    </w:r>
    <w:r w:rsidRPr="00584AB3">
      <w:rPr>
        <w:rFonts w:ascii="Arial" w:hAnsi="Arial" w:cs="Arial"/>
      </w:rPr>
      <w:t xml:space="preserve"> Report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584AB3" w:rsidRDefault="006D2923"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Pr>
        <w:rStyle w:val="PageNumber"/>
        <w:rFonts w:ascii="Arial" w:hAnsi="Arial" w:cs="Arial"/>
        <w:noProof/>
      </w:rPr>
      <w:t>221</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2016</w:t>
    </w:r>
    <w:r w:rsidRPr="00584AB3">
      <w:rPr>
        <w:rFonts w:ascii="Arial" w:hAnsi="Arial" w:cs="Arial"/>
      </w:rPr>
      <w:t xml:space="preserve"> Report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FB783E" w:rsidRDefault="006D2923" w:rsidP="009450D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584AB3" w:rsidRDefault="006D2923" w:rsidP="00A75466">
    <w:pPr>
      <w:pStyle w:val="AGRFooterEven"/>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7C22CF" w:rsidRDefault="006D2923" w:rsidP="00A85970">
    <w:pPr>
      <w:pStyle w:val="AGRFooterOdd"/>
    </w:pPr>
    <w:r w:rsidRPr="004140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6D2923" w:rsidRDefault="006D2923">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6D2923" w:rsidRDefault="006D2923">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6D2923" w:rsidRDefault="006D2923">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3D07E9">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rPr>
        <w:rFonts w:ascii="Arial" w:hAnsi="Arial" w:cs="Arial"/>
      </w:rPr>
      <w:t>February 2016</w:t>
    </w:r>
    <w:r w:rsidRPr="00584AB3">
      <w:rPr>
        <w:rFonts w:ascii="Arial" w:hAnsi="Arial" w:cs="Arial"/>
      </w:rPr>
      <w:t xml:space="preserve">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C53E4D" w:rsidRDefault="006D2923" w:rsidP="00D22CD5">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February 2016</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3D07E9">
      <w:rPr>
        <w:rStyle w:val="PageNumber"/>
        <w:rFonts w:ascii="Arial" w:hAnsi="Arial" w:cs="Arial"/>
        <w:noProof/>
      </w:rPr>
      <w:t>3</w:t>
    </w:r>
    <w:r w:rsidRPr="00C53E4D">
      <w:rPr>
        <w:rStyle w:val="PageNumbe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6D2923" w:rsidRDefault="006D2923">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6D2923" w:rsidRDefault="006D2923">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6D2923" w:rsidRDefault="006D2923">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rsidP="00C53E4D">
    <w:pPr>
      <w:pStyle w:val="Footer"/>
    </w:pPr>
  </w:p>
  <w:p w:rsidR="006D2923" w:rsidRPr="00C53E4D" w:rsidRDefault="006D2923" w:rsidP="00C53E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C53E4D" w:rsidRDefault="006D2923" w:rsidP="00EF602B">
    <w:pPr>
      <w:pStyle w:val="Footer"/>
      <w:tabs>
        <w:tab w:val="clear" w:pos="4153"/>
      </w:tabs>
      <w:spacing w:after="0" w:line="240" w:lineRule="auto"/>
      <w:jc w:val="left"/>
    </w:pPr>
    <w:r>
      <w:rPr>
        <w:noProof/>
      </w:rPr>
      <mc:AlternateContent>
        <mc:Choice Requires="wps">
          <w:drawing>
            <wp:anchor distT="0" distB="0" distL="114300" distR="114300" simplePos="0" relativeHeight="251657728" behindDoc="0" locked="0" layoutInCell="1" allowOverlap="1" wp14:anchorId="09DCD2BD" wp14:editId="778D4831">
              <wp:simplePos x="0" y="0"/>
              <wp:positionH relativeFrom="column">
                <wp:posOffset>39370</wp:posOffset>
              </wp:positionH>
              <wp:positionV relativeFrom="paragraph">
                <wp:posOffset>-3810</wp:posOffset>
              </wp:positionV>
              <wp:extent cx="6285600" cy="5004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923" w:rsidRPr="00EF602B" w:rsidRDefault="006D2923" w:rsidP="00EF602B">
                          <w:pPr>
                            <w:pStyle w:val="Footer"/>
                            <w:tabs>
                              <w:tab w:val="clear" w:pos="4153"/>
                            </w:tabs>
                            <w:spacing w:after="0" w:line="240" w:lineRule="auto"/>
                            <w:jc w:val="left"/>
                            <w:rPr>
                              <w:sz w:val="16"/>
                              <w:szCs w:val="19"/>
                            </w:rPr>
                          </w:pPr>
                          <w:r w:rsidRPr="00EF602B">
                            <w:rPr>
                              <w:sz w:val="16"/>
                              <w:szCs w:val="19"/>
                            </w:rPr>
                            <w:t xml:space="preserve">GPO Box 4594 </w:t>
                          </w:r>
                          <w:r w:rsidRPr="00EF602B">
                            <w:rPr>
                              <w:sz w:val="16"/>
                              <w:szCs w:val="19"/>
                            </w:rPr>
                            <w:tab/>
                            <w:t>Telephone (08) 8999 7155</w:t>
                          </w:r>
                          <w:r w:rsidRPr="00EF602B">
                            <w:rPr>
                              <w:sz w:val="16"/>
                              <w:szCs w:val="19"/>
                            </w:rPr>
                            <w:br/>
                            <w:t>DARWIN  NT  0801</w:t>
                          </w:r>
                          <w:r w:rsidRPr="00EF602B">
                            <w:rPr>
                              <w:sz w:val="16"/>
                              <w:szCs w:val="19"/>
                            </w:rPr>
                            <w:tab/>
                          </w:r>
                          <w:hyperlink r:id="rId1" w:history="1">
                            <w:r w:rsidRPr="00EF602B">
                              <w:rPr>
                                <w:sz w:val="16"/>
                                <w:szCs w:val="19"/>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D2BD" id="_x0000_t202" coordsize="21600,21600" o:spt="202" path="m,l,21600r21600,l21600,xe">
              <v:stroke joinstyle="miter"/>
              <v:path gradientshapeok="t" o:connecttype="rect"/>
            </v:shapetype>
            <v:shape id="Text Box 20" o:spid="_x0000_s1063" type="#_x0000_t202" style="position:absolute;margin-left:3.1pt;margin-top:-.3pt;width:494.9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OtA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" filled="f" stroked="f">
              <v:textbox>
                <w:txbxContent>
                  <w:p w:rsidR="006D2923" w:rsidRPr="00EF602B" w:rsidRDefault="006D2923" w:rsidP="00EF602B">
                    <w:pPr>
                      <w:pStyle w:val="Footer"/>
                      <w:tabs>
                        <w:tab w:val="clear" w:pos="4153"/>
                      </w:tabs>
                      <w:spacing w:after="0" w:line="240" w:lineRule="auto"/>
                      <w:jc w:val="left"/>
                      <w:rPr>
                        <w:sz w:val="16"/>
                        <w:szCs w:val="19"/>
                      </w:rPr>
                    </w:pPr>
                    <w:r w:rsidRPr="00EF602B">
                      <w:rPr>
                        <w:sz w:val="16"/>
                        <w:szCs w:val="19"/>
                      </w:rPr>
                      <w:t xml:space="preserve">GPO Box 4594 </w:t>
                    </w:r>
                    <w:r w:rsidRPr="00EF602B">
                      <w:rPr>
                        <w:sz w:val="16"/>
                        <w:szCs w:val="19"/>
                      </w:rPr>
                      <w:tab/>
                      <w:t>Telephone (08) 8999 7155</w:t>
                    </w:r>
                    <w:r w:rsidRPr="00EF602B">
                      <w:rPr>
                        <w:sz w:val="16"/>
                        <w:szCs w:val="19"/>
                      </w:rPr>
                      <w:br/>
                      <w:t>DARWIN  NT  0801</w:t>
                    </w:r>
                    <w:r w:rsidRPr="00EF602B">
                      <w:rPr>
                        <w:sz w:val="16"/>
                        <w:szCs w:val="19"/>
                      </w:rPr>
                      <w:tab/>
                    </w:r>
                    <w:hyperlink r:id="rId2" w:history="1">
                      <w:r w:rsidRPr="00EF602B">
                        <w:rPr>
                          <w:sz w:val="16"/>
                          <w:szCs w:val="19"/>
                        </w:rPr>
                        <w:t>www.nt.gov.au/ago</w:t>
                      </w:r>
                    </w:hyperlink>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217799A" wp14:editId="59A0B321">
              <wp:simplePos x="0" y="0"/>
              <wp:positionH relativeFrom="page">
                <wp:posOffset>51435</wp:posOffset>
              </wp:positionH>
              <wp:positionV relativeFrom="page">
                <wp:posOffset>9980295</wp:posOffset>
              </wp:positionV>
              <wp:extent cx="7543800" cy="0"/>
              <wp:effectExtent l="13335" t="7620" r="5715" b="11430"/>
              <wp:wrapNone/>
              <wp:docPr id="16" name="Line 14" descr="Dividing line between body of letter and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C0912" id="Line 14" o:spid="_x0000_s1026" alt="Title: Horizontal line - Description: Dividing line between body of letter and footer"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85.85pt" to="598.05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">
              <w10:wrap anchorx="page" anchory="page"/>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33757F" w:rsidRDefault="006D2923"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3D07E9">
      <w:rPr>
        <w:rStyle w:val="PageNumber"/>
        <w:noProof/>
      </w:rPr>
      <w:t>218</w:t>
    </w:r>
    <w:r w:rsidRPr="004140EE">
      <w:rPr>
        <w:rStyle w:val="PageNumber"/>
      </w:rPr>
      <w:fldChar w:fldCharType="end"/>
    </w:r>
    <w:r>
      <w:tab/>
    </w:r>
    <w:r w:rsidRPr="00584AB3">
      <w:rPr>
        <w:rFonts w:ascii="Arial" w:hAnsi="Arial" w:cs="Arial"/>
      </w:rPr>
      <w:t>Auditor-General for the Northern Territory</w:t>
    </w:r>
    <w:r>
      <w:rPr>
        <w:rFonts w:ascii="Arial" w:hAnsi="Arial" w:cs="Arial"/>
      </w:rPr>
      <w:t xml:space="preserve"> – February 2016</w:t>
    </w:r>
    <w:r w:rsidRPr="00584AB3">
      <w:rPr>
        <w:rFonts w:ascii="Arial" w:hAnsi="Arial" w:cs="Arial"/>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23" w:rsidRDefault="006D2923">
      <w:r>
        <w:separator/>
      </w:r>
    </w:p>
    <w:p w:rsidR="006D2923" w:rsidRDefault="006D2923"/>
    <w:p w:rsidR="006D2923" w:rsidRDefault="006D2923"/>
  </w:footnote>
  <w:footnote w:type="continuationSeparator" w:id="0">
    <w:p w:rsidR="006D2923" w:rsidRDefault="006D2923">
      <w:r>
        <w:continuationSeparator/>
      </w:r>
    </w:p>
    <w:p w:rsidR="006D2923" w:rsidRDefault="006D2923"/>
    <w:p w:rsidR="006D2923" w:rsidRDefault="006D29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spacing w:after="60"/>
      <w:ind w:right="360"/>
      <w:jc w:val="left"/>
      <w:rPr>
        <w:b/>
        <w: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230C0D" w:rsidRDefault="006D292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33757F" w:rsidRDefault="006D292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rsidP="00945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Pr="00C872E5" w:rsidRDefault="006D2923" w:rsidP="004B233B">
    <w:pPr>
      <w:pStyle w:val="Header"/>
      <w:tabs>
        <w:tab w:val="left" w:pos="1440"/>
      </w:tabs>
      <w:spacing w:line="280" w:lineRule="exact"/>
      <w:ind w:left="720" w:firstLine="1260"/>
      <w:jc w:val="left"/>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5B364F44" wp14:editId="4D8BBBAB">
              <wp:simplePos x="0" y="0"/>
              <wp:positionH relativeFrom="column">
                <wp:posOffset>1143000</wp:posOffset>
              </wp:positionH>
              <wp:positionV relativeFrom="paragraph">
                <wp:posOffset>7620</wp:posOffset>
              </wp:positionV>
              <wp:extent cx="0" cy="457200"/>
              <wp:effectExtent l="13970" t="16510" r="14605" b="12065"/>
              <wp:wrapNone/>
              <wp:docPr id="102" name="Line 5" descr="decorative dividing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A04F" id="Line 5" o:spid="_x0000_s1026" alt="Title: Vertical line - Description: decorative dividing lin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" strokeweight="1.5pt"/>
          </w:pict>
        </mc:Fallback>
      </mc:AlternateContent>
    </w:r>
    <w:r w:rsidRPr="00C872E5">
      <w:rPr>
        <w:b/>
        <w:noProof/>
        <w:sz w:val="28"/>
        <w:szCs w:val="28"/>
      </w:rPr>
      <w:drawing>
        <wp:anchor distT="0" distB="0" distL="114300" distR="114300" simplePos="0" relativeHeight="251658752" behindDoc="0" locked="0" layoutInCell="1" allowOverlap="1" wp14:anchorId="04AB7268" wp14:editId="4050A6BF">
          <wp:simplePos x="0" y="0"/>
          <wp:positionH relativeFrom="column">
            <wp:posOffset>342900</wp:posOffset>
          </wp:positionH>
          <wp:positionV relativeFrom="paragraph">
            <wp:posOffset>-106680</wp:posOffset>
          </wp:positionV>
          <wp:extent cx="772160" cy="670560"/>
          <wp:effectExtent l="0" t="0" r="8890" b="0"/>
          <wp:wrapNone/>
          <wp:docPr id="27" name="Picture 27"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14:sizeRelH relativeFrom="margin">
            <wp14:pctWidth>0</wp14:pctWidth>
          </wp14:sizeRelH>
          <wp14:sizeRelV relativeFrom="margin">
            <wp14:pctHeight>0</wp14:pctHeight>
          </wp14:sizeRelV>
        </wp:anchor>
      </w:drawing>
    </w:r>
    <w:r w:rsidRPr="00C872E5">
      <w:rPr>
        <w:b/>
        <w:sz w:val="28"/>
        <w:szCs w:val="28"/>
      </w:rPr>
      <w:t xml:space="preserve"> Auditor-General for the Northern Territory</w:t>
    </w:r>
  </w:p>
  <w:p w:rsidR="006D2923" w:rsidRPr="00C872E5" w:rsidRDefault="006D2923" w:rsidP="004B233B">
    <w:pPr>
      <w:pStyle w:val="Header"/>
      <w:tabs>
        <w:tab w:val="left" w:pos="1440"/>
      </w:tabs>
      <w:spacing w:line="280" w:lineRule="exact"/>
      <w:jc w:val="left"/>
      <w:rPr>
        <w:b/>
        <w:color w:val="B5AF9D"/>
        <w:szCs w:val="22"/>
      </w:rPr>
    </w:pPr>
    <w:r w:rsidRPr="00C872E5">
      <w:rPr>
        <w:b/>
        <w:color w:val="B5AF9D"/>
        <w:szCs w:val="22"/>
      </w:rPr>
      <w:tab/>
    </w:r>
    <w:r w:rsidRPr="00C872E5">
      <w:rPr>
        <w:b/>
        <w:color w:val="B5AF9D"/>
        <w:szCs w:val="22"/>
      </w:rPr>
      <w:tab/>
      <w:t>Auditing for Parliament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ind w:right="360" w:firstLine="360"/>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spacing w:after="60"/>
      <w:ind w:right="360" w:firstLine="360"/>
      <w:jc w:val="center"/>
      <w:rPr>
        <w:b/>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pPr>
      <w:spacing w:after="0"/>
      <w:ind w:left="-993" w:right="-1179"/>
    </w:pPr>
  </w:p>
  <w:p w:rsidR="006D2923" w:rsidRDefault="006D2923">
    <w:pPr>
      <w:spacing w:after="0"/>
      <w:ind w:left="-993" w:right="-896"/>
      <w:jc w:val="center"/>
      <w:rPr>
        <w:i/>
        <w:sz w:val="32"/>
      </w:rPr>
    </w:pPr>
    <w:r>
      <w:rPr>
        <w:b/>
        <w:i/>
        <w:sz w:val="32"/>
      </w:rPr>
      <w:t>Northern Territory Auditor-General’s Office</w:t>
    </w:r>
  </w:p>
  <w:p w:rsidR="006D2923" w:rsidRDefault="006D2923">
    <w:pPr>
      <w:spacing w:after="0"/>
      <w:ind w:left="-993" w:right="-896"/>
      <w:jc w:val="center"/>
    </w:pPr>
    <w:r>
      <w:rPr>
        <w:sz w:val="20"/>
      </w:rPr>
      <w:t>Auditing for Parliament ..... providing independent analysis</w:t>
    </w:r>
  </w:p>
  <w:p w:rsidR="006D2923" w:rsidRDefault="006D2923">
    <w:pPr>
      <w:spacing w:after="0"/>
      <w:ind w:left="-993" w:right="-117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rsidP="00F806AB">
    <w:pPr>
      <w:spacing w:after="0"/>
      <w:ind w:left="-993" w:right="-1179"/>
    </w:pPr>
    <w:r>
      <w:tab/>
    </w:r>
    <w:r>
      <w:tab/>
    </w:r>
  </w:p>
  <w:p w:rsidR="006D2923" w:rsidRPr="00112C6B" w:rsidRDefault="006D2923" w:rsidP="00C53E4D">
    <w:pPr>
      <w:tabs>
        <w:tab w:val="left" w:pos="1440"/>
      </w:tabs>
      <w:ind w:left="720" w:firstLine="1260"/>
      <w:rPr>
        <w:b/>
        <w:sz w:val="28"/>
        <w:szCs w:val="28"/>
      </w:rPr>
    </w:pPr>
    <w:r w:rsidRPr="00112C6B">
      <w:rPr>
        <w:b/>
        <w:sz w:val="28"/>
        <w:szCs w:val="28"/>
      </w:rPr>
      <w:t>Northern Territory Auditor-General’s Office</w:t>
    </w:r>
  </w:p>
  <w:p w:rsidR="006D2923" w:rsidRPr="00112C6B" w:rsidRDefault="006D2923" w:rsidP="00C53E4D">
    <w:pPr>
      <w:tabs>
        <w:tab w:val="left" w:pos="1440"/>
      </w:tabs>
      <w:rPr>
        <w:b/>
        <w:color w:val="B5AF9D"/>
        <w:szCs w:val="22"/>
      </w:rPr>
    </w:pPr>
    <w:r w:rsidRPr="00656898">
      <w:rPr>
        <w:b/>
        <w:color w:val="B5AF9D"/>
        <w:szCs w:val="22"/>
      </w:rPr>
      <w:tab/>
    </w:r>
    <w:r w:rsidRPr="00656898">
      <w:rPr>
        <w:b/>
        <w:color w:val="B5AF9D"/>
        <w:szCs w:val="22"/>
      </w:rPr>
      <w:tab/>
    </w:r>
    <w:r w:rsidRPr="00112C6B">
      <w:rPr>
        <w:b/>
        <w:color w:val="B5AF9D"/>
        <w:szCs w:val="22"/>
      </w:rPr>
      <w:t>Auditing for Parliament</w:t>
    </w:r>
  </w:p>
  <w:p w:rsidR="006D2923" w:rsidRDefault="006D2923">
    <w:pPr>
      <w:ind w:right="360" w:firstLine="36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23" w:rsidRDefault="006D2923" w:rsidP="00D86485">
    <w:pPr>
      <w:spacing w:after="0"/>
      <w:ind w:left="-993" w:right="-1179"/>
    </w:pPr>
    <w:r>
      <w:tab/>
    </w:r>
    <w:r>
      <w:tab/>
    </w:r>
  </w:p>
  <w:p w:rsidR="006D2923" w:rsidRPr="00112C6B" w:rsidRDefault="006D2923" w:rsidP="00D86485">
    <w:pPr>
      <w:tabs>
        <w:tab w:val="left" w:pos="1440"/>
      </w:tabs>
      <w:ind w:left="720" w:firstLine="1260"/>
      <w:rPr>
        <w:b/>
        <w:sz w:val="28"/>
        <w:szCs w:val="28"/>
      </w:rPr>
    </w:pPr>
    <w:r>
      <w:rPr>
        <w:noProof/>
      </w:rPr>
      <mc:AlternateContent>
        <mc:Choice Requires="wps">
          <w:drawing>
            <wp:anchor distT="0" distB="0" distL="114300" distR="114300" simplePos="0" relativeHeight="251656704" behindDoc="0" locked="0" layoutInCell="1" allowOverlap="1" wp14:anchorId="7119B23E" wp14:editId="01D7F1F5">
              <wp:simplePos x="0" y="0"/>
              <wp:positionH relativeFrom="column">
                <wp:posOffset>1143000</wp:posOffset>
              </wp:positionH>
              <wp:positionV relativeFrom="paragraph">
                <wp:posOffset>7620</wp:posOffset>
              </wp:positionV>
              <wp:extent cx="0" cy="457200"/>
              <wp:effectExtent l="13970" t="13970" r="14605" b="14605"/>
              <wp:wrapNone/>
              <wp:docPr id="20" name="Line 16" descr="Decorative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058E" id="Line 16" o:spid="_x0000_s1026" alt="Title: Vertical line - Description: Decorative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" strokeweight="1.5pt"/>
          </w:pict>
        </mc:Fallback>
      </mc:AlternateContent>
    </w:r>
    <w:r>
      <w:rPr>
        <w:noProof/>
      </w:rPr>
      <w:drawing>
        <wp:anchor distT="0" distB="0" distL="114300" distR="114300" simplePos="0" relativeHeight="251655680" behindDoc="0" locked="0" layoutInCell="1" allowOverlap="1" wp14:anchorId="5469FA07" wp14:editId="00A9B6F7">
          <wp:simplePos x="0" y="0"/>
          <wp:positionH relativeFrom="column">
            <wp:posOffset>342900</wp:posOffset>
          </wp:positionH>
          <wp:positionV relativeFrom="paragraph">
            <wp:posOffset>-106680</wp:posOffset>
          </wp:positionV>
          <wp:extent cx="772160" cy="670560"/>
          <wp:effectExtent l="0" t="0" r="8890" b="0"/>
          <wp:wrapNone/>
          <wp:docPr id="28" name="Picture 28"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b/>
        <w:sz w:val="28"/>
        <w:szCs w:val="28"/>
      </w:rPr>
      <w:t>Northern Territory Auditor-General’s Office</w:t>
    </w:r>
  </w:p>
  <w:p w:rsidR="006D2923" w:rsidRPr="00112C6B" w:rsidRDefault="006D2923" w:rsidP="00D86485">
    <w:pPr>
      <w:tabs>
        <w:tab w:val="left" w:pos="1440"/>
      </w:tabs>
      <w:rPr>
        <w:b/>
        <w:color w:val="B5AF9D"/>
        <w:szCs w:val="22"/>
      </w:rPr>
    </w:pPr>
    <w:r w:rsidRPr="00656898">
      <w:rPr>
        <w:b/>
        <w:color w:val="B5AF9D"/>
        <w:szCs w:val="22"/>
      </w:rPr>
      <w:tab/>
    </w:r>
    <w:r w:rsidRPr="00656898">
      <w:rPr>
        <w:b/>
        <w:color w:val="B5AF9D"/>
        <w:szCs w:val="22"/>
      </w:rPr>
      <w:tab/>
    </w:r>
    <w:r w:rsidRPr="00112C6B">
      <w:rPr>
        <w:b/>
        <w:color w:val="B5AF9D"/>
        <w:szCs w:val="22"/>
      </w:rPr>
      <w:t>Auditing for Parliament</w:t>
    </w:r>
  </w:p>
  <w:p w:rsidR="006D2923" w:rsidRDefault="006D2923" w:rsidP="00D86485">
    <w:pPr>
      <w:ind w:right="360" w:firstLine="360"/>
      <w:jc w:val="center"/>
      <w:rPr>
        <w:b/>
      </w:rPr>
    </w:pPr>
  </w:p>
  <w:p w:rsidR="006D2923" w:rsidRDefault="006D2923">
    <w:pPr>
      <w:spacing w:after="60"/>
      <w:ind w:right="360" w:firstLine="360"/>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1B6"/>
    <w:multiLevelType w:val="hybridMultilevel"/>
    <w:tmpl w:val="FF74AE94"/>
    <w:lvl w:ilvl="0" w:tplc="45CE55A6">
      <w:start w:val="1"/>
      <w:numFmt w:val="lowerLetter"/>
      <w:lvlText w:val="(%1)"/>
      <w:lvlJc w:val="left"/>
      <w:pPr>
        <w:ind w:left="1211" w:hanging="360"/>
      </w:pPr>
      <w:rPr>
        <w:rFonts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5332829"/>
    <w:multiLevelType w:val="multilevel"/>
    <w:tmpl w:val="0E367350"/>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D86016"/>
    <w:multiLevelType w:val="hybridMultilevel"/>
    <w:tmpl w:val="9CDE5B2C"/>
    <w:lvl w:ilvl="0" w:tplc="088666FE">
      <w:start w:val="1"/>
      <w:numFmt w:val="decimal"/>
      <w:lvlText w:val="%1."/>
      <w:lvlJc w:val="left"/>
      <w:pPr>
        <w:ind w:left="1211" w:hanging="360"/>
      </w:pPr>
      <w:rPr>
        <w:b/>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112A20EA"/>
    <w:multiLevelType w:val="hybridMultilevel"/>
    <w:tmpl w:val="EDBA9B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3974D1B"/>
    <w:multiLevelType w:val="hybridMultilevel"/>
    <w:tmpl w:val="968E4706"/>
    <w:lvl w:ilvl="0" w:tplc="428692CE">
      <w:start w:val="1"/>
      <w:numFmt w:val="bullet"/>
      <w:lvlText w:val=""/>
      <w:lvlJc w:val="left"/>
      <w:pPr>
        <w:ind w:left="1211" w:hanging="360"/>
      </w:pPr>
      <w:rPr>
        <w:rFonts w:ascii="Symbol" w:hAnsi="Symbol" w:hint="default"/>
      </w:rPr>
    </w:lvl>
    <w:lvl w:ilvl="1" w:tplc="0C090001">
      <w:start w:val="1"/>
      <w:numFmt w:val="bullet"/>
      <w:lvlText w:val=""/>
      <w:lvlJc w:val="left"/>
      <w:pPr>
        <w:ind w:left="1931" w:hanging="360"/>
      </w:pPr>
      <w:rPr>
        <w:rFonts w:ascii="Symbol" w:hAnsi="Symbol"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9DD66B5"/>
    <w:multiLevelType w:val="hybridMultilevel"/>
    <w:tmpl w:val="0B868D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A86463C"/>
    <w:multiLevelType w:val="hybridMultilevel"/>
    <w:tmpl w:val="4992C9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CBF730D"/>
    <w:multiLevelType w:val="hybridMultilevel"/>
    <w:tmpl w:val="33E2AF4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D586FCA"/>
    <w:multiLevelType w:val="hybridMultilevel"/>
    <w:tmpl w:val="6CF4514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22281CF5"/>
    <w:multiLevelType w:val="hybridMultilevel"/>
    <w:tmpl w:val="4F3C354A"/>
    <w:lvl w:ilvl="0" w:tplc="BA02739A">
      <w:start w:val="1"/>
      <w:numFmt w:val="bullet"/>
      <w:pStyle w:val="AGRBulletTex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24BD1C1C"/>
    <w:multiLevelType w:val="hybridMultilevel"/>
    <w:tmpl w:val="2078E8C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4C563FE"/>
    <w:multiLevelType w:val="hybridMultilevel"/>
    <w:tmpl w:val="C2469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E64A0B"/>
    <w:multiLevelType w:val="hybridMultilevel"/>
    <w:tmpl w:val="7D440A1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B370B80"/>
    <w:multiLevelType w:val="hybridMultilevel"/>
    <w:tmpl w:val="A9B87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BFE7BA8"/>
    <w:multiLevelType w:val="hybridMultilevel"/>
    <w:tmpl w:val="6CF4514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2DF662C4"/>
    <w:multiLevelType w:val="hybridMultilevel"/>
    <w:tmpl w:val="A468B0D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1B24755"/>
    <w:multiLevelType w:val="hybridMultilevel"/>
    <w:tmpl w:val="ADC4D4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1CA592F"/>
    <w:multiLevelType w:val="hybridMultilevel"/>
    <w:tmpl w:val="2266108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860376"/>
    <w:multiLevelType w:val="multilevel"/>
    <w:tmpl w:val="41B07F7E"/>
    <w:lvl w:ilvl="0">
      <w:start w:val="1"/>
      <w:numFmt w:val="bullet"/>
      <w:lvlText w:val=""/>
      <w:lvlJc w:val="left"/>
      <w:pPr>
        <w:tabs>
          <w:tab w:val="num" w:pos="1211"/>
        </w:tabs>
        <w:ind w:left="1211" w:hanging="360"/>
      </w:pPr>
      <w:rPr>
        <w:rFonts w:ascii="Wingdings" w:hAnsi="Wingdings" w:hint="default"/>
        <w:b w:val="0"/>
        <w:i w:val="0"/>
        <w:sz w:val="22"/>
        <w:szCs w:val="22"/>
      </w:rPr>
    </w:lvl>
    <w:lvl w:ilvl="1">
      <w:start w:val="1"/>
      <w:numFmt w:val="bullet"/>
      <w:lvlText w:val="-"/>
      <w:lvlJc w:val="left"/>
      <w:pPr>
        <w:tabs>
          <w:tab w:val="num" w:pos="1571"/>
        </w:tabs>
        <w:ind w:left="1571" w:hanging="360"/>
      </w:pPr>
      <w:rPr>
        <w:rFonts w:ascii="Arial" w:hAnsi="Arial" w:hint="default"/>
        <w:b w:val="0"/>
        <w:i w:val="0"/>
        <w:sz w:val="28"/>
        <w:szCs w:val="28"/>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0" w15:restartNumberingAfterBreak="0">
    <w:nsid w:val="38572429"/>
    <w:multiLevelType w:val="hybridMultilevel"/>
    <w:tmpl w:val="E91A35F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43B12DBA"/>
    <w:multiLevelType w:val="hybridMultilevel"/>
    <w:tmpl w:val="FF74AE94"/>
    <w:lvl w:ilvl="0" w:tplc="45CE55A6">
      <w:start w:val="1"/>
      <w:numFmt w:val="lowerLetter"/>
      <w:lvlText w:val="(%1)"/>
      <w:lvlJc w:val="left"/>
      <w:pPr>
        <w:ind w:left="1211" w:hanging="360"/>
      </w:pPr>
      <w:rPr>
        <w:rFonts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15:restartNumberingAfterBreak="0">
    <w:nsid w:val="4B0D7C12"/>
    <w:multiLevelType w:val="hybridMultilevel"/>
    <w:tmpl w:val="02E43E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4C1D2B71"/>
    <w:multiLevelType w:val="hybridMultilevel"/>
    <w:tmpl w:val="853CE71C"/>
    <w:lvl w:ilvl="0" w:tplc="E064DFC8">
      <w:start w:val="1"/>
      <w:numFmt w:val="decimal"/>
      <w:lvlText w:val="%1."/>
      <w:lvlJc w:val="left"/>
      <w:pPr>
        <w:ind w:left="1439" w:hanging="588"/>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25" w15:restartNumberingAfterBreak="0">
    <w:nsid w:val="54685592"/>
    <w:multiLevelType w:val="hybridMultilevel"/>
    <w:tmpl w:val="09D6A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3B3A7C"/>
    <w:multiLevelType w:val="hybridMultilevel"/>
    <w:tmpl w:val="A998A9B2"/>
    <w:lvl w:ilvl="0" w:tplc="0F64AD02">
      <w:start w:val="1"/>
      <w:numFmt w:val="bullet"/>
      <w:lvlText w:val=""/>
      <w:lvlJc w:val="left"/>
      <w:pPr>
        <w:ind w:left="121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7" w15:restartNumberingAfterBreak="0">
    <w:nsid w:val="588E0369"/>
    <w:multiLevelType w:val="hybridMultilevel"/>
    <w:tmpl w:val="FB1606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929423C"/>
    <w:multiLevelType w:val="hybridMultilevel"/>
    <w:tmpl w:val="6152DFE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5B924727"/>
    <w:multiLevelType w:val="hybridMultilevel"/>
    <w:tmpl w:val="BBB4944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5C980D64"/>
    <w:multiLevelType w:val="hybridMultilevel"/>
    <w:tmpl w:val="DFB6D2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F4054E9"/>
    <w:multiLevelType w:val="hybridMultilevel"/>
    <w:tmpl w:val="9014D63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61FA7630"/>
    <w:multiLevelType w:val="hybridMultilevel"/>
    <w:tmpl w:val="4A0E77E8"/>
    <w:lvl w:ilvl="0" w:tplc="BB461E2A">
      <w:start w:val="1"/>
      <w:numFmt w:val="decimal"/>
      <w:lvlText w:val="%1."/>
      <w:lvlJc w:val="left"/>
      <w:pPr>
        <w:ind w:left="1439" w:hanging="588"/>
      </w:pPr>
      <w:rPr>
        <w:rFonts w:hint="default"/>
      </w:rPr>
    </w:lvl>
    <w:lvl w:ilvl="1" w:tplc="5F50E30A">
      <w:numFmt w:val="bullet"/>
      <w:lvlText w:val="•"/>
      <w:lvlJc w:val="left"/>
      <w:pPr>
        <w:ind w:left="1931" w:hanging="360"/>
      </w:pPr>
      <w:rPr>
        <w:rFonts w:ascii="Arial" w:eastAsia="Times New Roman" w:hAnsi="Arial" w:cs="Arial"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6D517EA6"/>
    <w:multiLevelType w:val="multilevel"/>
    <w:tmpl w:val="EA2C5946"/>
    <w:lvl w:ilvl="0">
      <w:start w:val="1"/>
      <w:numFmt w:val="bullet"/>
      <w:pStyle w:val="CGCBulletlis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593"/>
        </w:tabs>
        <w:ind w:left="1593" w:hanging="360"/>
      </w:pPr>
      <w:rPr>
        <w:rFonts w:hint="default"/>
      </w:rPr>
    </w:lvl>
    <w:lvl w:ilvl="2">
      <w:start w:val="1"/>
      <w:numFmt w:val="lowerRoman"/>
      <w:lvlText w:val="%3)"/>
      <w:lvlJc w:val="left"/>
      <w:pPr>
        <w:tabs>
          <w:tab w:val="num" w:pos="1953"/>
        </w:tabs>
        <w:ind w:left="1953" w:hanging="36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left"/>
      <w:pPr>
        <w:tabs>
          <w:tab w:val="num" w:pos="3033"/>
        </w:tabs>
        <w:ind w:left="3033" w:hanging="360"/>
      </w:pPr>
      <w:rPr>
        <w:rFonts w:hint="default"/>
      </w:rPr>
    </w:lvl>
    <w:lvl w:ilvl="6">
      <w:start w:val="1"/>
      <w:numFmt w:val="decimal"/>
      <w:lvlText w:val="%7."/>
      <w:lvlJc w:val="left"/>
      <w:pPr>
        <w:tabs>
          <w:tab w:val="num" w:pos="3393"/>
        </w:tabs>
        <w:ind w:left="3393" w:hanging="360"/>
      </w:pPr>
      <w:rPr>
        <w:rFonts w:hint="default"/>
      </w:rPr>
    </w:lvl>
    <w:lvl w:ilvl="7">
      <w:start w:val="1"/>
      <w:numFmt w:val="lowerLetter"/>
      <w:lvlText w:val="%8."/>
      <w:lvlJc w:val="left"/>
      <w:pPr>
        <w:tabs>
          <w:tab w:val="num" w:pos="3753"/>
        </w:tabs>
        <w:ind w:left="3753" w:hanging="360"/>
      </w:pPr>
      <w:rPr>
        <w:rFonts w:hint="default"/>
      </w:rPr>
    </w:lvl>
    <w:lvl w:ilvl="8">
      <w:start w:val="1"/>
      <w:numFmt w:val="lowerRoman"/>
      <w:lvlText w:val="%9."/>
      <w:lvlJc w:val="left"/>
      <w:pPr>
        <w:tabs>
          <w:tab w:val="num" w:pos="4113"/>
        </w:tabs>
        <w:ind w:left="4113" w:hanging="360"/>
      </w:pPr>
      <w:rPr>
        <w:rFonts w:hint="default"/>
      </w:rPr>
    </w:lvl>
  </w:abstractNum>
  <w:abstractNum w:abstractNumId="34" w15:restartNumberingAfterBreak="0">
    <w:nsid w:val="6DF345CD"/>
    <w:multiLevelType w:val="singleLevel"/>
    <w:tmpl w:val="B56C836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35" w15:restartNumberingAfterBreak="0">
    <w:nsid w:val="6E101852"/>
    <w:multiLevelType w:val="hybridMultilevel"/>
    <w:tmpl w:val="8B68AABA"/>
    <w:lvl w:ilvl="0" w:tplc="428692CE">
      <w:start w:val="1"/>
      <w:numFmt w:val="bullet"/>
      <w:lvlText w:val=""/>
      <w:lvlJc w:val="left"/>
      <w:pPr>
        <w:ind w:left="2062"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71731236"/>
    <w:multiLevelType w:val="hybridMultilevel"/>
    <w:tmpl w:val="C160F15C"/>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37" w15:restartNumberingAfterBreak="0">
    <w:nsid w:val="73DD3427"/>
    <w:multiLevelType w:val="hybridMultilevel"/>
    <w:tmpl w:val="D04C6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15:restartNumberingAfterBreak="0">
    <w:nsid w:val="74007F54"/>
    <w:multiLevelType w:val="singleLevel"/>
    <w:tmpl w:val="B5A4FD38"/>
    <w:lvl w:ilvl="0">
      <w:numFmt w:val="bullet"/>
      <w:lvlText w:val=""/>
      <w:lvlJc w:val="left"/>
      <w:pPr>
        <w:tabs>
          <w:tab w:val="num" w:pos="360"/>
        </w:tabs>
        <w:ind w:left="360" w:hanging="360"/>
      </w:pPr>
      <w:rPr>
        <w:rFonts w:ascii="Symbol" w:hAnsi="Symbol" w:hint="default"/>
        <w:sz w:val="20"/>
      </w:rPr>
    </w:lvl>
  </w:abstractNum>
  <w:num w:numId="1">
    <w:abstractNumId w:val="1"/>
  </w:num>
  <w:num w:numId="2">
    <w:abstractNumId w:val="16"/>
  </w:num>
  <w:num w:numId="3">
    <w:abstractNumId w:val="34"/>
  </w:num>
  <w:num w:numId="4">
    <w:abstractNumId w:val="24"/>
  </w:num>
  <w:num w:numId="5">
    <w:abstractNumId w:val="33"/>
  </w:num>
  <w:num w:numId="6">
    <w:abstractNumId w:val="14"/>
  </w:num>
  <w:num w:numId="7">
    <w:abstractNumId w:val="8"/>
  </w:num>
  <w:num w:numId="8">
    <w:abstractNumId w:val="28"/>
  </w:num>
  <w:num w:numId="9">
    <w:abstractNumId w:val="36"/>
  </w:num>
  <w:num w:numId="10">
    <w:abstractNumId w:val="2"/>
  </w:num>
  <w:num w:numId="11">
    <w:abstractNumId w:val="10"/>
  </w:num>
  <w:num w:numId="12">
    <w:abstractNumId w:val="11"/>
  </w:num>
  <w:num w:numId="13">
    <w:abstractNumId w:val="23"/>
  </w:num>
  <w:num w:numId="14">
    <w:abstractNumId w:val="21"/>
  </w:num>
  <w:num w:numId="15">
    <w:abstractNumId w:val="0"/>
  </w:num>
  <w:num w:numId="16">
    <w:abstractNumId w:val="32"/>
  </w:num>
  <w:num w:numId="17">
    <w:abstractNumId w:val="4"/>
  </w:num>
  <w:num w:numId="18">
    <w:abstractNumId w:val="35"/>
  </w:num>
  <w:num w:numId="19">
    <w:abstractNumId w:val="26"/>
  </w:num>
  <w:num w:numId="20">
    <w:abstractNumId w:val="17"/>
  </w:num>
  <w:num w:numId="21">
    <w:abstractNumId w:val="12"/>
  </w:num>
  <w:num w:numId="22">
    <w:abstractNumId w:val="37"/>
  </w:num>
  <w:num w:numId="23">
    <w:abstractNumId w:val="5"/>
  </w:num>
  <w:num w:numId="24">
    <w:abstractNumId w:val="29"/>
  </w:num>
  <w:num w:numId="25">
    <w:abstractNumId w:val="15"/>
  </w:num>
  <w:num w:numId="26">
    <w:abstractNumId w:val="31"/>
  </w:num>
  <w:num w:numId="27">
    <w:abstractNumId w:val="20"/>
  </w:num>
  <w:num w:numId="28">
    <w:abstractNumId w:val="19"/>
  </w:num>
  <w:num w:numId="29">
    <w:abstractNumId w:val="18"/>
  </w:num>
  <w:num w:numId="30">
    <w:abstractNumId w:val="25"/>
  </w:num>
  <w:num w:numId="31">
    <w:abstractNumId w:val="30"/>
  </w:num>
  <w:num w:numId="32">
    <w:abstractNumId w:val="38"/>
  </w:num>
  <w:num w:numId="33">
    <w:abstractNumId w:val="22"/>
  </w:num>
  <w:num w:numId="34">
    <w:abstractNumId w:val="9"/>
  </w:num>
  <w:num w:numId="35">
    <w:abstractNumId w:val="13"/>
  </w:num>
  <w:num w:numId="36">
    <w:abstractNumId w:val="6"/>
  </w:num>
  <w:num w:numId="37">
    <w:abstractNumId w:val="7"/>
  </w:num>
  <w:num w:numId="38">
    <w:abstractNumId w:val="3"/>
  </w:num>
  <w:num w:numId="39">
    <w:abstractNumId w:val="27"/>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71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C"/>
    <w:rsid w:val="000002CB"/>
    <w:rsid w:val="00000C5D"/>
    <w:rsid w:val="00000FFC"/>
    <w:rsid w:val="00001103"/>
    <w:rsid w:val="00001CDD"/>
    <w:rsid w:val="00001DD7"/>
    <w:rsid w:val="000023AC"/>
    <w:rsid w:val="00002BAA"/>
    <w:rsid w:val="00002E5C"/>
    <w:rsid w:val="0000315F"/>
    <w:rsid w:val="00003467"/>
    <w:rsid w:val="00003C20"/>
    <w:rsid w:val="00003DB6"/>
    <w:rsid w:val="00004E04"/>
    <w:rsid w:val="0000587A"/>
    <w:rsid w:val="0000610B"/>
    <w:rsid w:val="000064E5"/>
    <w:rsid w:val="00006A4E"/>
    <w:rsid w:val="000070E3"/>
    <w:rsid w:val="000074B9"/>
    <w:rsid w:val="00007DC9"/>
    <w:rsid w:val="000103B7"/>
    <w:rsid w:val="000107BC"/>
    <w:rsid w:val="000116CB"/>
    <w:rsid w:val="00012061"/>
    <w:rsid w:val="0001262C"/>
    <w:rsid w:val="00012DE3"/>
    <w:rsid w:val="00014412"/>
    <w:rsid w:val="000154CB"/>
    <w:rsid w:val="000155E2"/>
    <w:rsid w:val="00016204"/>
    <w:rsid w:val="000165FC"/>
    <w:rsid w:val="0001667C"/>
    <w:rsid w:val="00016A47"/>
    <w:rsid w:val="00017C90"/>
    <w:rsid w:val="00017C92"/>
    <w:rsid w:val="0002025A"/>
    <w:rsid w:val="00020685"/>
    <w:rsid w:val="00021068"/>
    <w:rsid w:val="0002286E"/>
    <w:rsid w:val="0002290D"/>
    <w:rsid w:val="0002324C"/>
    <w:rsid w:val="00023924"/>
    <w:rsid w:val="0002475F"/>
    <w:rsid w:val="00024F72"/>
    <w:rsid w:val="000259AC"/>
    <w:rsid w:val="00026EB6"/>
    <w:rsid w:val="00026EBA"/>
    <w:rsid w:val="000278E5"/>
    <w:rsid w:val="000279F9"/>
    <w:rsid w:val="000327A2"/>
    <w:rsid w:val="000337EB"/>
    <w:rsid w:val="00034296"/>
    <w:rsid w:val="000347EA"/>
    <w:rsid w:val="000360C5"/>
    <w:rsid w:val="00036A8C"/>
    <w:rsid w:val="000378C2"/>
    <w:rsid w:val="00037AB3"/>
    <w:rsid w:val="00037C11"/>
    <w:rsid w:val="00041259"/>
    <w:rsid w:val="0004196A"/>
    <w:rsid w:val="0004286C"/>
    <w:rsid w:val="000428B2"/>
    <w:rsid w:val="000435B0"/>
    <w:rsid w:val="00043C7D"/>
    <w:rsid w:val="00045BA0"/>
    <w:rsid w:val="000462A7"/>
    <w:rsid w:val="00046361"/>
    <w:rsid w:val="00046A96"/>
    <w:rsid w:val="000471BC"/>
    <w:rsid w:val="00050231"/>
    <w:rsid w:val="000509CF"/>
    <w:rsid w:val="000509F2"/>
    <w:rsid w:val="00050B1B"/>
    <w:rsid w:val="00051086"/>
    <w:rsid w:val="00051834"/>
    <w:rsid w:val="0005186F"/>
    <w:rsid w:val="00051A7D"/>
    <w:rsid w:val="00053227"/>
    <w:rsid w:val="00053DBE"/>
    <w:rsid w:val="00053E75"/>
    <w:rsid w:val="00054946"/>
    <w:rsid w:val="00054CEF"/>
    <w:rsid w:val="00054D13"/>
    <w:rsid w:val="00055E98"/>
    <w:rsid w:val="000565B0"/>
    <w:rsid w:val="000567A1"/>
    <w:rsid w:val="00060126"/>
    <w:rsid w:val="000609B4"/>
    <w:rsid w:val="00060B61"/>
    <w:rsid w:val="0006176C"/>
    <w:rsid w:val="00062277"/>
    <w:rsid w:val="00063128"/>
    <w:rsid w:val="0006378F"/>
    <w:rsid w:val="0006579F"/>
    <w:rsid w:val="00065B4C"/>
    <w:rsid w:val="0006691D"/>
    <w:rsid w:val="00066930"/>
    <w:rsid w:val="00066B4D"/>
    <w:rsid w:val="00067845"/>
    <w:rsid w:val="000708F9"/>
    <w:rsid w:val="00071C93"/>
    <w:rsid w:val="00072C80"/>
    <w:rsid w:val="00072CBF"/>
    <w:rsid w:val="0007393D"/>
    <w:rsid w:val="000753B5"/>
    <w:rsid w:val="00077E7A"/>
    <w:rsid w:val="00080569"/>
    <w:rsid w:val="000815F7"/>
    <w:rsid w:val="00082C6B"/>
    <w:rsid w:val="0008336B"/>
    <w:rsid w:val="000835C1"/>
    <w:rsid w:val="00083FF7"/>
    <w:rsid w:val="000851D1"/>
    <w:rsid w:val="00085C3A"/>
    <w:rsid w:val="00085E2F"/>
    <w:rsid w:val="000864CE"/>
    <w:rsid w:val="00086650"/>
    <w:rsid w:val="00086C9F"/>
    <w:rsid w:val="000875C3"/>
    <w:rsid w:val="00087E2A"/>
    <w:rsid w:val="000901A9"/>
    <w:rsid w:val="00091041"/>
    <w:rsid w:val="00091F58"/>
    <w:rsid w:val="00092E97"/>
    <w:rsid w:val="000932EF"/>
    <w:rsid w:val="00093AF0"/>
    <w:rsid w:val="000943A3"/>
    <w:rsid w:val="00095E99"/>
    <w:rsid w:val="000961DA"/>
    <w:rsid w:val="000965C8"/>
    <w:rsid w:val="000970EB"/>
    <w:rsid w:val="000976E9"/>
    <w:rsid w:val="000A04EB"/>
    <w:rsid w:val="000A0A82"/>
    <w:rsid w:val="000A1163"/>
    <w:rsid w:val="000A173A"/>
    <w:rsid w:val="000A177B"/>
    <w:rsid w:val="000A1AFD"/>
    <w:rsid w:val="000A1CA4"/>
    <w:rsid w:val="000A2B61"/>
    <w:rsid w:val="000A322E"/>
    <w:rsid w:val="000A37AF"/>
    <w:rsid w:val="000A3A2B"/>
    <w:rsid w:val="000A492A"/>
    <w:rsid w:val="000A4DAF"/>
    <w:rsid w:val="000A4F50"/>
    <w:rsid w:val="000A57B8"/>
    <w:rsid w:val="000A5D20"/>
    <w:rsid w:val="000A6DE4"/>
    <w:rsid w:val="000A6F8D"/>
    <w:rsid w:val="000A759D"/>
    <w:rsid w:val="000A7853"/>
    <w:rsid w:val="000B0048"/>
    <w:rsid w:val="000B0188"/>
    <w:rsid w:val="000B0ACA"/>
    <w:rsid w:val="000B0BEF"/>
    <w:rsid w:val="000B0D63"/>
    <w:rsid w:val="000B0FC7"/>
    <w:rsid w:val="000B1165"/>
    <w:rsid w:val="000B12C2"/>
    <w:rsid w:val="000B29E7"/>
    <w:rsid w:val="000B3533"/>
    <w:rsid w:val="000B3594"/>
    <w:rsid w:val="000B441E"/>
    <w:rsid w:val="000B4FAA"/>
    <w:rsid w:val="000B5645"/>
    <w:rsid w:val="000B5980"/>
    <w:rsid w:val="000B650B"/>
    <w:rsid w:val="000C03FC"/>
    <w:rsid w:val="000C0E29"/>
    <w:rsid w:val="000C2797"/>
    <w:rsid w:val="000C2BB3"/>
    <w:rsid w:val="000C2CFF"/>
    <w:rsid w:val="000C2DE2"/>
    <w:rsid w:val="000C3358"/>
    <w:rsid w:val="000C3636"/>
    <w:rsid w:val="000C430E"/>
    <w:rsid w:val="000C5677"/>
    <w:rsid w:val="000C58DE"/>
    <w:rsid w:val="000C6AFE"/>
    <w:rsid w:val="000C6BEB"/>
    <w:rsid w:val="000C7448"/>
    <w:rsid w:val="000C756C"/>
    <w:rsid w:val="000C7BC0"/>
    <w:rsid w:val="000D03AB"/>
    <w:rsid w:val="000D0D89"/>
    <w:rsid w:val="000D0FF4"/>
    <w:rsid w:val="000D1CAE"/>
    <w:rsid w:val="000D2091"/>
    <w:rsid w:val="000D3FDE"/>
    <w:rsid w:val="000D4ADD"/>
    <w:rsid w:val="000D4F4E"/>
    <w:rsid w:val="000D5AB3"/>
    <w:rsid w:val="000D5D65"/>
    <w:rsid w:val="000D70A5"/>
    <w:rsid w:val="000E0962"/>
    <w:rsid w:val="000E148D"/>
    <w:rsid w:val="000E2BDD"/>
    <w:rsid w:val="000E2F1A"/>
    <w:rsid w:val="000E3F2F"/>
    <w:rsid w:val="000E43E4"/>
    <w:rsid w:val="000E44C6"/>
    <w:rsid w:val="000E557E"/>
    <w:rsid w:val="000E57E8"/>
    <w:rsid w:val="000E583E"/>
    <w:rsid w:val="000E5A00"/>
    <w:rsid w:val="000E60C0"/>
    <w:rsid w:val="000E6869"/>
    <w:rsid w:val="000E7A8F"/>
    <w:rsid w:val="000E7AC9"/>
    <w:rsid w:val="000E7FCB"/>
    <w:rsid w:val="000F03E3"/>
    <w:rsid w:val="000F1C4B"/>
    <w:rsid w:val="000F286C"/>
    <w:rsid w:val="000F2A71"/>
    <w:rsid w:val="000F2CE1"/>
    <w:rsid w:val="000F2F94"/>
    <w:rsid w:val="000F3E95"/>
    <w:rsid w:val="000F494F"/>
    <w:rsid w:val="000F5159"/>
    <w:rsid w:val="000F527D"/>
    <w:rsid w:val="000F543D"/>
    <w:rsid w:val="000F641C"/>
    <w:rsid w:val="000F6B99"/>
    <w:rsid w:val="000F6C3C"/>
    <w:rsid w:val="000F6CB1"/>
    <w:rsid w:val="00101910"/>
    <w:rsid w:val="00102377"/>
    <w:rsid w:val="00102463"/>
    <w:rsid w:val="00102598"/>
    <w:rsid w:val="00103948"/>
    <w:rsid w:val="00103CC5"/>
    <w:rsid w:val="00103E65"/>
    <w:rsid w:val="00104CD4"/>
    <w:rsid w:val="001050B4"/>
    <w:rsid w:val="001053DE"/>
    <w:rsid w:val="00105BF2"/>
    <w:rsid w:val="00105F1A"/>
    <w:rsid w:val="0010617B"/>
    <w:rsid w:val="00106D8F"/>
    <w:rsid w:val="0010701A"/>
    <w:rsid w:val="00107E20"/>
    <w:rsid w:val="00107E88"/>
    <w:rsid w:val="00111133"/>
    <w:rsid w:val="00111C0A"/>
    <w:rsid w:val="0011272F"/>
    <w:rsid w:val="001128C0"/>
    <w:rsid w:val="00113872"/>
    <w:rsid w:val="00113C72"/>
    <w:rsid w:val="00114662"/>
    <w:rsid w:val="00114819"/>
    <w:rsid w:val="00114C01"/>
    <w:rsid w:val="00114CD8"/>
    <w:rsid w:val="00114FB0"/>
    <w:rsid w:val="00115235"/>
    <w:rsid w:val="00116BBE"/>
    <w:rsid w:val="001170C9"/>
    <w:rsid w:val="00117BA1"/>
    <w:rsid w:val="001214C3"/>
    <w:rsid w:val="00121EA4"/>
    <w:rsid w:val="0012279D"/>
    <w:rsid w:val="00122BCD"/>
    <w:rsid w:val="00123285"/>
    <w:rsid w:val="00123773"/>
    <w:rsid w:val="00123932"/>
    <w:rsid w:val="00124E92"/>
    <w:rsid w:val="001255C9"/>
    <w:rsid w:val="001255E7"/>
    <w:rsid w:val="00125A3D"/>
    <w:rsid w:val="0012736D"/>
    <w:rsid w:val="001275B0"/>
    <w:rsid w:val="001275DA"/>
    <w:rsid w:val="00127BEC"/>
    <w:rsid w:val="00130172"/>
    <w:rsid w:val="001301DA"/>
    <w:rsid w:val="001309AC"/>
    <w:rsid w:val="00130C26"/>
    <w:rsid w:val="00131D5D"/>
    <w:rsid w:val="00132272"/>
    <w:rsid w:val="001329B1"/>
    <w:rsid w:val="00132BA7"/>
    <w:rsid w:val="00132E24"/>
    <w:rsid w:val="0013488E"/>
    <w:rsid w:val="00134CD1"/>
    <w:rsid w:val="00134DB3"/>
    <w:rsid w:val="00135EB0"/>
    <w:rsid w:val="00136398"/>
    <w:rsid w:val="00136ED9"/>
    <w:rsid w:val="00137EB3"/>
    <w:rsid w:val="00137F27"/>
    <w:rsid w:val="0014038C"/>
    <w:rsid w:val="001404B7"/>
    <w:rsid w:val="0014084A"/>
    <w:rsid w:val="00142990"/>
    <w:rsid w:val="0014354F"/>
    <w:rsid w:val="001453FF"/>
    <w:rsid w:val="00145A63"/>
    <w:rsid w:val="0014627E"/>
    <w:rsid w:val="00147865"/>
    <w:rsid w:val="00150C56"/>
    <w:rsid w:val="001530B7"/>
    <w:rsid w:val="00153690"/>
    <w:rsid w:val="001539A1"/>
    <w:rsid w:val="00155026"/>
    <w:rsid w:val="00155AEE"/>
    <w:rsid w:val="00157B5F"/>
    <w:rsid w:val="00160247"/>
    <w:rsid w:val="00160434"/>
    <w:rsid w:val="00161305"/>
    <w:rsid w:val="00161EDB"/>
    <w:rsid w:val="0016374F"/>
    <w:rsid w:val="00164E5B"/>
    <w:rsid w:val="0016542B"/>
    <w:rsid w:val="00165E89"/>
    <w:rsid w:val="00165FBC"/>
    <w:rsid w:val="00170B52"/>
    <w:rsid w:val="001729B0"/>
    <w:rsid w:val="00172C59"/>
    <w:rsid w:val="00172D5E"/>
    <w:rsid w:val="001765D7"/>
    <w:rsid w:val="00176602"/>
    <w:rsid w:val="00176D11"/>
    <w:rsid w:val="001819C3"/>
    <w:rsid w:val="001819E1"/>
    <w:rsid w:val="00181EA6"/>
    <w:rsid w:val="00181F05"/>
    <w:rsid w:val="00183446"/>
    <w:rsid w:val="00184B80"/>
    <w:rsid w:val="00185991"/>
    <w:rsid w:val="00187BAD"/>
    <w:rsid w:val="00190AE4"/>
    <w:rsid w:val="00190EA0"/>
    <w:rsid w:val="001915B0"/>
    <w:rsid w:val="0019206F"/>
    <w:rsid w:val="00192D81"/>
    <w:rsid w:val="00193358"/>
    <w:rsid w:val="00193E04"/>
    <w:rsid w:val="001945CA"/>
    <w:rsid w:val="00194EDC"/>
    <w:rsid w:val="00194EFD"/>
    <w:rsid w:val="001950F8"/>
    <w:rsid w:val="001955F3"/>
    <w:rsid w:val="001967F8"/>
    <w:rsid w:val="0019750C"/>
    <w:rsid w:val="001A0DA5"/>
    <w:rsid w:val="001A0E3B"/>
    <w:rsid w:val="001A11B7"/>
    <w:rsid w:val="001A15B9"/>
    <w:rsid w:val="001A171F"/>
    <w:rsid w:val="001A257F"/>
    <w:rsid w:val="001A326E"/>
    <w:rsid w:val="001A36D8"/>
    <w:rsid w:val="001A370C"/>
    <w:rsid w:val="001A4376"/>
    <w:rsid w:val="001A46B5"/>
    <w:rsid w:val="001A46D0"/>
    <w:rsid w:val="001A4D54"/>
    <w:rsid w:val="001A4D6D"/>
    <w:rsid w:val="001A55E8"/>
    <w:rsid w:val="001A6D3C"/>
    <w:rsid w:val="001A754D"/>
    <w:rsid w:val="001A78AE"/>
    <w:rsid w:val="001B025D"/>
    <w:rsid w:val="001B1082"/>
    <w:rsid w:val="001B1241"/>
    <w:rsid w:val="001B13DB"/>
    <w:rsid w:val="001B3711"/>
    <w:rsid w:val="001B39BC"/>
    <w:rsid w:val="001B3D23"/>
    <w:rsid w:val="001B53D5"/>
    <w:rsid w:val="001B5436"/>
    <w:rsid w:val="001B5578"/>
    <w:rsid w:val="001B69BF"/>
    <w:rsid w:val="001C0909"/>
    <w:rsid w:val="001C0B02"/>
    <w:rsid w:val="001C192A"/>
    <w:rsid w:val="001C239D"/>
    <w:rsid w:val="001C2B66"/>
    <w:rsid w:val="001C2E4C"/>
    <w:rsid w:val="001C37C2"/>
    <w:rsid w:val="001C4355"/>
    <w:rsid w:val="001C4711"/>
    <w:rsid w:val="001C495B"/>
    <w:rsid w:val="001C4BC5"/>
    <w:rsid w:val="001C51E9"/>
    <w:rsid w:val="001C622F"/>
    <w:rsid w:val="001C72B9"/>
    <w:rsid w:val="001C7B06"/>
    <w:rsid w:val="001C7B30"/>
    <w:rsid w:val="001D0876"/>
    <w:rsid w:val="001D1582"/>
    <w:rsid w:val="001D172F"/>
    <w:rsid w:val="001D1ACD"/>
    <w:rsid w:val="001D1AFA"/>
    <w:rsid w:val="001D245A"/>
    <w:rsid w:val="001D2F31"/>
    <w:rsid w:val="001D38FB"/>
    <w:rsid w:val="001D3DE9"/>
    <w:rsid w:val="001D3EB2"/>
    <w:rsid w:val="001D4184"/>
    <w:rsid w:val="001D50E7"/>
    <w:rsid w:val="001D64E1"/>
    <w:rsid w:val="001D6A27"/>
    <w:rsid w:val="001D7474"/>
    <w:rsid w:val="001D7BC1"/>
    <w:rsid w:val="001E053F"/>
    <w:rsid w:val="001E0FA6"/>
    <w:rsid w:val="001E1C8F"/>
    <w:rsid w:val="001E1E51"/>
    <w:rsid w:val="001E25BF"/>
    <w:rsid w:val="001E2B80"/>
    <w:rsid w:val="001E6ADD"/>
    <w:rsid w:val="001E6C9E"/>
    <w:rsid w:val="001F02FD"/>
    <w:rsid w:val="001F0EDE"/>
    <w:rsid w:val="001F238B"/>
    <w:rsid w:val="001F294A"/>
    <w:rsid w:val="001F3260"/>
    <w:rsid w:val="001F41A6"/>
    <w:rsid w:val="001F4960"/>
    <w:rsid w:val="001F4B61"/>
    <w:rsid w:val="001F4DE4"/>
    <w:rsid w:val="001F6441"/>
    <w:rsid w:val="001F6679"/>
    <w:rsid w:val="001F680E"/>
    <w:rsid w:val="001F69CC"/>
    <w:rsid w:val="001F73E1"/>
    <w:rsid w:val="001F7631"/>
    <w:rsid w:val="002008D2"/>
    <w:rsid w:val="002014E0"/>
    <w:rsid w:val="00201D82"/>
    <w:rsid w:val="00202247"/>
    <w:rsid w:val="0020237B"/>
    <w:rsid w:val="0020256B"/>
    <w:rsid w:val="00202F7E"/>
    <w:rsid w:val="00203838"/>
    <w:rsid w:val="00203D97"/>
    <w:rsid w:val="00203F22"/>
    <w:rsid w:val="002041A3"/>
    <w:rsid w:val="00204867"/>
    <w:rsid w:val="00204E13"/>
    <w:rsid w:val="00205B4D"/>
    <w:rsid w:val="00205E37"/>
    <w:rsid w:val="00206A19"/>
    <w:rsid w:val="00206B1E"/>
    <w:rsid w:val="0021177C"/>
    <w:rsid w:val="00211D29"/>
    <w:rsid w:val="00211D90"/>
    <w:rsid w:val="00211DA5"/>
    <w:rsid w:val="00212305"/>
    <w:rsid w:val="00212664"/>
    <w:rsid w:val="00213156"/>
    <w:rsid w:val="00213791"/>
    <w:rsid w:val="00213F0A"/>
    <w:rsid w:val="002147D8"/>
    <w:rsid w:val="00214FC7"/>
    <w:rsid w:val="00215466"/>
    <w:rsid w:val="00215989"/>
    <w:rsid w:val="00215B89"/>
    <w:rsid w:val="00216725"/>
    <w:rsid w:val="00216BC0"/>
    <w:rsid w:val="00216F1C"/>
    <w:rsid w:val="00217D88"/>
    <w:rsid w:val="00217E92"/>
    <w:rsid w:val="00220593"/>
    <w:rsid w:val="002210BD"/>
    <w:rsid w:val="002219F9"/>
    <w:rsid w:val="00221EC7"/>
    <w:rsid w:val="0022309F"/>
    <w:rsid w:val="002234C5"/>
    <w:rsid w:val="0022425B"/>
    <w:rsid w:val="0022571A"/>
    <w:rsid w:val="00226022"/>
    <w:rsid w:val="002266D8"/>
    <w:rsid w:val="00226F41"/>
    <w:rsid w:val="00227A8E"/>
    <w:rsid w:val="00227BB9"/>
    <w:rsid w:val="00230B4D"/>
    <w:rsid w:val="0023101A"/>
    <w:rsid w:val="00232723"/>
    <w:rsid w:val="00232B09"/>
    <w:rsid w:val="00233675"/>
    <w:rsid w:val="002338AF"/>
    <w:rsid w:val="00233B26"/>
    <w:rsid w:val="00233CE7"/>
    <w:rsid w:val="00234DCB"/>
    <w:rsid w:val="002359A7"/>
    <w:rsid w:val="00235D56"/>
    <w:rsid w:val="00236D82"/>
    <w:rsid w:val="0023727E"/>
    <w:rsid w:val="0023798D"/>
    <w:rsid w:val="00240D9B"/>
    <w:rsid w:val="00240E9F"/>
    <w:rsid w:val="0024142B"/>
    <w:rsid w:val="00241F2F"/>
    <w:rsid w:val="00242492"/>
    <w:rsid w:val="002441E2"/>
    <w:rsid w:val="0024482B"/>
    <w:rsid w:val="002461FB"/>
    <w:rsid w:val="0024627A"/>
    <w:rsid w:val="002462EE"/>
    <w:rsid w:val="002463DD"/>
    <w:rsid w:val="00251A8A"/>
    <w:rsid w:val="002524A3"/>
    <w:rsid w:val="002524B2"/>
    <w:rsid w:val="002526D3"/>
    <w:rsid w:val="00252E6B"/>
    <w:rsid w:val="00253BB7"/>
    <w:rsid w:val="002544E0"/>
    <w:rsid w:val="00255DCA"/>
    <w:rsid w:val="00256C9C"/>
    <w:rsid w:val="00256CA4"/>
    <w:rsid w:val="00257C65"/>
    <w:rsid w:val="002609CC"/>
    <w:rsid w:val="0026141E"/>
    <w:rsid w:val="00264AEC"/>
    <w:rsid w:val="00264DBC"/>
    <w:rsid w:val="00265320"/>
    <w:rsid w:val="0026622D"/>
    <w:rsid w:val="002662B4"/>
    <w:rsid w:val="00266C6D"/>
    <w:rsid w:val="00267626"/>
    <w:rsid w:val="00270F9E"/>
    <w:rsid w:val="0027153E"/>
    <w:rsid w:val="00271C52"/>
    <w:rsid w:val="00272B09"/>
    <w:rsid w:val="00272BA1"/>
    <w:rsid w:val="00272EF0"/>
    <w:rsid w:val="0027369B"/>
    <w:rsid w:val="00273FA0"/>
    <w:rsid w:val="00275326"/>
    <w:rsid w:val="00275EEB"/>
    <w:rsid w:val="0027673C"/>
    <w:rsid w:val="00276890"/>
    <w:rsid w:val="0027728D"/>
    <w:rsid w:val="00277776"/>
    <w:rsid w:val="00277BB5"/>
    <w:rsid w:val="00277C0C"/>
    <w:rsid w:val="002800E0"/>
    <w:rsid w:val="00280363"/>
    <w:rsid w:val="00280DA7"/>
    <w:rsid w:val="002819E4"/>
    <w:rsid w:val="00281AAB"/>
    <w:rsid w:val="00281CBD"/>
    <w:rsid w:val="002822E9"/>
    <w:rsid w:val="00282328"/>
    <w:rsid w:val="00282767"/>
    <w:rsid w:val="002828A5"/>
    <w:rsid w:val="002831F1"/>
    <w:rsid w:val="00283923"/>
    <w:rsid w:val="0028580A"/>
    <w:rsid w:val="00286215"/>
    <w:rsid w:val="00286CEC"/>
    <w:rsid w:val="00290492"/>
    <w:rsid w:val="0029181C"/>
    <w:rsid w:val="00291FB4"/>
    <w:rsid w:val="0029216C"/>
    <w:rsid w:val="0029237E"/>
    <w:rsid w:val="00292665"/>
    <w:rsid w:val="00292D78"/>
    <w:rsid w:val="00293D5C"/>
    <w:rsid w:val="00294BAB"/>
    <w:rsid w:val="0029522E"/>
    <w:rsid w:val="0029557F"/>
    <w:rsid w:val="0029575C"/>
    <w:rsid w:val="00295F65"/>
    <w:rsid w:val="00296CAE"/>
    <w:rsid w:val="002A0AD0"/>
    <w:rsid w:val="002A0B7C"/>
    <w:rsid w:val="002A0E76"/>
    <w:rsid w:val="002A1007"/>
    <w:rsid w:val="002A1976"/>
    <w:rsid w:val="002A1B50"/>
    <w:rsid w:val="002A30F7"/>
    <w:rsid w:val="002A44A6"/>
    <w:rsid w:val="002A48E3"/>
    <w:rsid w:val="002A522F"/>
    <w:rsid w:val="002A5632"/>
    <w:rsid w:val="002A5D0C"/>
    <w:rsid w:val="002A6389"/>
    <w:rsid w:val="002A68A6"/>
    <w:rsid w:val="002A6960"/>
    <w:rsid w:val="002A7533"/>
    <w:rsid w:val="002A7BA5"/>
    <w:rsid w:val="002B0B89"/>
    <w:rsid w:val="002B0E15"/>
    <w:rsid w:val="002B1258"/>
    <w:rsid w:val="002B12D3"/>
    <w:rsid w:val="002B13D5"/>
    <w:rsid w:val="002B16F2"/>
    <w:rsid w:val="002B1887"/>
    <w:rsid w:val="002B2EBA"/>
    <w:rsid w:val="002B3394"/>
    <w:rsid w:val="002B41BC"/>
    <w:rsid w:val="002B56C6"/>
    <w:rsid w:val="002B577F"/>
    <w:rsid w:val="002B65A9"/>
    <w:rsid w:val="002B691C"/>
    <w:rsid w:val="002B6C93"/>
    <w:rsid w:val="002B7A3E"/>
    <w:rsid w:val="002C0A59"/>
    <w:rsid w:val="002C0E11"/>
    <w:rsid w:val="002C182D"/>
    <w:rsid w:val="002C1C8D"/>
    <w:rsid w:val="002C2068"/>
    <w:rsid w:val="002C2AB9"/>
    <w:rsid w:val="002C2D51"/>
    <w:rsid w:val="002C2EF0"/>
    <w:rsid w:val="002C37B9"/>
    <w:rsid w:val="002C3937"/>
    <w:rsid w:val="002C3F90"/>
    <w:rsid w:val="002C4448"/>
    <w:rsid w:val="002C459B"/>
    <w:rsid w:val="002C4BAE"/>
    <w:rsid w:val="002C4FE7"/>
    <w:rsid w:val="002C55DD"/>
    <w:rsid w:val="002C5E0D"/>
    <w:rsid w:val="002C6FAF"/>
    <w:rsid w:val="002C7598"/>
    <w:rsid w:val="002D1E9F"/>
    <w:rsid w:val="002D24B4"/>
    <w:rsid w:val="002D309D"/>
    <w:rsid w:val="002D4884"/>
    <w:rsid w:val="002D4D92"/>
    <w:rsid w:val="002D517B"/>
    <w:rsid w:val="002D5407"/>
    <w:rsid w:val="002D5450"/>
    <w:rsid w:val="002D67CC"/>
    <w:rsid w:val="002D6E9C"/>
    <w:rsid w:val="002D7687"/>
    <w:rsid w:val="002E08DE"/>
    <w:rsid w:val="002E093E"/>
    <w:rsid w:val="002E1924"/>
    <w:rsid w:val="002E1AA0"/>
    <w:rsid w:val="002E1E94"/>
    <w:rsid w:val="002E2818"/>
    <w:rsid w:val="002E2A1B"/>
    <w:rsid w:val="002E35F0"/>
    <w:rsid w:val="002E3DBD"/>
    <w:rsid w:val="002E4173"/>
    <w:rsid w:val="002E60AD"/>
    <w:rsid w:val="002E6ABE"/>
    <w:rsid w:val="002E74D1"/>
    <w:rsid w:val="002E7DF6"/>
    <w:rsid w:val="002F1241"/>
    <w:rsid w:val="002F1812"/>
    <w:rsid w:val="002F1CAF"/>
    <w:rsid w:val="002F1EEB"/>
    <w:rsid w:val="002F216B"/>
    <w:rsid w:val="002F2FD1"/>
    <w:rsid w:val="002F3BB6"/>
    <w:rsid w:val="002F583B"/>
    <w:rsid w:val="002F63A2"/>
    <w:rsid w:val="002F6715"/>
    <w:rsid w:val="0030008E"/>
    <w:rsid w:val="0030066D"/>
    <w:rsid w:val="003013FC"/>
    <w:rsid w:val="003017EE"/>
    <w:rsid w:val="003018B6"/>
    <w:rsid w:val="003022A1"/>
    <w:rsid w:val="00303114"/>
    <w:rsid w:val="00304B22"/>
    <w:rsid w:val="00304C05"/>
    <w:rsid w:val="00305BB7"/>
    <w:rsid w:val="00306704"/>
    <w:rsid w:val="00307742"/>
    <w:rsid w:val="00307893"/>
    <w:rsid w:val="003100CA"/>
    <w:rsid w:val="00310D6D"/>
    <w:rsid w:val="0031114E"/>
    <w:rsid w:val="00311A61"/>
    <w:rsid w:val="00312F15"/>
    <w:rsid w:val="00314182"/>
    <w:rsid w:val="00315670"/>
    <w:rsid w:val="003174B2"/>
    <w:rsid w:val="00317960"/>
    <w:rsid w:val="00317DD7"/>
    <w:rsid w:val="00317E3B"/>
    <w:rsid w:val="003205C6"/>
    <w:rsid w:val="0032142A"/>
    <w:rsid w:val="003218D0"/>
    <w:rsid w:val="00321A0A"/>
    <w:rsid w:val="003221D7"/>
    <w:rsid w:val="00323359"/>
    <w:rsid w:val="00324AAA"/>
    <w:rsid w:val="00324E56"/>
    <w:rsid w:val="0032552C"/>
    <w:rsid w:val="00330690"/>
    <w:rsid w:val="003318A0"/>
    <w:rsid w:val="00332652"/>
    <w:rsid w:val="00332A55"/>
    <w:rsid w:val="00332CEE"/>
    <w:rsid w:val="00332F8B"/>
    <w:rsid w:val="00333563"/>
    <w:rsid w:val="0033506B"/>
    <w:rsid w:val="00335642"/>
    <w:rsid w:val="003357E0"/>
    <w:rsid w:val="003359D9"/>
    <w:rsid w:val="00335A2F"/>
    <w:rsid w:val="0033620F"/>
    <w:rsid w:val="003373B1"/>
    <w:rsid w:val="003401A0"/>
    <w:rsid w:val="00340327"/>
    <w:rsid w:val="003403CD"/>
    <w:rsid w:val="003406FE"/>
    <w:rsid w:val="00341028"/>
    <w:rsid w:val="00341895"/>
    <w:rsid w:val="00341FB5"/>
    <w:rsid w:val="00342B52"/>
    <w:rsid w:val="00343799"/>
    <w:rsid w:val="003437AC"/>
    <w:rsid w:val="00343E45"/>
    <w:rsid w:val="003443CD"/>
    <w:rsid w:val="0034446F"/>
    <w:rsid w:val="0034472B"/>
    <w:rsid w:val="00344797"/>
    <w:rsid w:val="00344F21"/>
    <w:rsid w:val="003466AB"/>
    <w:rsid w:val="00346C26"/>
    <w:rsid w:val="00346F31"/>
    <w:rsid w:val="0034709F"/>
    <w:rsid w:val="00347B27"/>
    <w:rsid w:val="00347E2D"/>
    <w:rsid w:val="0035042A"/>
    <w:rsid w:val="00350624"/>
    <w:rsid w:val="00350E82"/>
    <w:rsid w:val="00350F79"/>
    <w:rsid w:val="00351443"/>
    <w:rsid w:val="00351BF6"/>
    <w:rsid w:val="003523F7"/>
    <w:rsid w:val="00353D1B"/>
    <w:rsid w:val="00353F8C"/>
    <w:rsid w:val="00354A01"/>
    <w:rsid w:val="00355C90"/>
    <w:rsid w:val="003568EE"/>
    <w:rsid w:val="0035720E"/>
    <w:rsid w:val="00357B4B"/>
    <w:rsid w:val="00360183"/>
    <w:rsid w:val="003607D1"/>
    <w:rsid w:val="00360E7C"/>
    <w:rsid w:val="003625BD"/>
    <w:rsid w:val="003628DD"/>
    <w:rsid w:val="00362C2E"/>
    <w:rsid w:val="0036300C"/>
    <w:rsid w:val="00363134"/>
    <w:rsid w:val="003632F1"/>
    <w:rsid w:val="00363434"/>
    <w:rsid w:val="00363696"/>
    <w:rsid w:val="003646D8"/>
    <w:rsid w:val="00364817"/>
    <w:rsid w:val="00364C53"/>
    <w:rsid w:val="00364CEC"/>
    <w:rsid w:val="00365BEA"/>
    <w:rsid w:val="003660E7"/>
    <w:rsid w:val="00367E45"/>
    <w:rsid w:val="00370376"/>
    <w:rsid w:val="00370663"/>
    <w:rsid w:val="0037087C"/>
    <w:rsid w:val="003716E9"/>
    <w:rsid w:val="0037178A"/>
    <w:rsid w:val="0037206D"/>
    <w:rsid w:val="0037212D"/>
    <w:rsid w:val="0037358F"/>
    <w:rsid w:val="00373EEF"/>
    <w:rsid w:val="003758EE"/>
    <w:rsid w:val="00377005"/>
    <w:rsid w:val="00377DA7"/>
    <w:rsid w:val="00380623"/>
    <w:rsid w:val="00380BFC"/>
    <w:rsid w:val="00380F8A"/>
    <w:rsid w:val="00381CC0"/>
    <w:rsid w:val="003825C6"/>
    <w:rsid w:val="0038286A"/>
    <w:rsid w:val="00382BFF"/>
    <w:rsid w:val="00382C97"/>
    <w:rsid w:val="0038326A"/>
    <w:rsid w:val="003837D9"/>
    <w:rsid w:val="00383C77"/>
    <w:rsid w:val="00383E6D"/>
    <w:rsid w:val="0038489A"/>
    <w:rsid w:val="00385662"/>
    <w:rsid w:val="00385855"/>
    <w:rsid w:val="0038734B"/>
    <w:rsid w:val="00387698"/>
    <w:rsid w:val="00390106"/>
    <w:rsid w:val="00390728"/>
    <w:rsid w:val="00390B45"/>
    <w:rsid w:val="00390FD3"/>
    <w:rsid w:val="00391D73"/>
    <w:rsid w:val="00391E11"/>
    <w:rsid w:val="00391E1A"/>
    <w:rsid w:val="00392057"/>
    <w:rsid w:val="00392D87"/>
    <w:rsid w:val="00392F4B"/>
    <w:rsid w:val="00393655"/>
    <w:rsid w:val="00393863"/>
    <w:rsid w:val="00393B2B"/>
    <w:rsid w:val="00393E89"/>
    <w:rsid w:val="0039424C"/>
    <w:rsid w:val="0039433B"/>
    <w:rsid w:val="0039440A"/>
    <w:rsid w:val="0039540C"/>
    <w:rsid w:val="00395519"/>
    <w:rsid w:val="00395FB5"/>
    <w:rsid w:val="003964C6"/>
    <w:rsid w:val="003965FC"/>
    <w:rsid w:val="00397004"/>
    <w:rsid w:val="00397352"/>
    <w:rsid w:val="00397B15"/>
    <w:rsid w:val="003A0B9A"/>
    <w:rsid w:val="003A0D19"/>
    <w:rsid w:val="003A1602"/>
    <w:rsid w:val="003A1CED"/>
    <w:rsid w:val="003A1D5B"/>
    <w:rsid w:val="003A2543"/>
    <w:rsid w:val="003A47F2"/>
    <w:rsid w:val="003A4901"/>
    <w:rsid w:val="003A69D8"/>
    <w:rsid w:val="003A7580"/>
    <w:rsid w:val="003A77F6"/>
    <w:rsid w:val="003B0935"/>
    <w:rsid w:val="003B0A43"/>
    <w:rsid w:val="003B0D2D"/>
    <w:rsid w:val="003B139B"/>
    <w:rsid w:val="003B2C57"/>
    <w:rsid w:val="003B2EB8"/>
    <w:rsid w:val="003B34B4"/>
    <w:rsid w:val="003B36C0"/>
    <w:rsid w:val="003B3846"/>
    <w:rsid w:val="003B417A"/>
    <w:rsid w:val="003B6138"/>
    <w:rsid w:val="003B758D"/>
    <w:rsid w:val="003B7B65"/>
    <w:rsid w:val="003C0427"/>
    <w:rsid w:val="003C078D"/>
    <w:rsid w:val="003C08C5"/>
    <w:rsid w:val="003C0D7A"/>
    <w:rsid w:val="003C0E60"/>
    <w:rsid w:val="003C1D3D"/>
    <w:rsid w:val="003C2353"/>
    <w:rsid w:val="003C281D"/>
    <w:rsid w:val="003C2921"/>
    <w:rsid w:val="003C34AC"/>
    <w:rsid w:val="003C365E"/>
    <w:rsid w:val="003C45A0"/>
    <w:rsid w:val="003C49E8"/>
    <w:rsid w:val="003C4C77"/>
    <w:rsid w:val="003C4CCE"/>
    <w:rsid w:val="003C4DD8"/>
    <w:rsid w:val="003C4E25"/>
    <w:rsid w:val="003C52BA"/>
    <w:rsid w:val="003C5A77"/>
    <w:rsid w:val="003C5B3E"/>
    <w:rsid w:val="003C62D2"/>
    <w:rsid w:val="003C678D"/>
    <w:rsid w:val="003C67E3"/>
    <w:rsid w:val="003C6E20"/>
    <w:rsid w:val="003C72B1"/>
    <w:rsid w:val="003C7395"/>
    <w:rsid w:val="003D0029"/>
    <w:rsid w:val="003D01D8"/>
    <w:rsid w:val="003D068A"/>
    <w:rsid w:val="003D07E9"/>
    <w:rsid w:val="003D0F69"/>
    <w:rsid w:val="003D15D4"/>
    <w:rsid w:val="003D19BC"/>
    <w:rsid w:val="003D1BEF"/>
    <w:rsid w:val="003D1D3D"/>
    <w:rsid w:val="003D27CF"/>
    <w:rsid w:val="003D3F42"/>
    <w:rsid w:val="003D406A"/>
    <w:rsid w:val="003D45C8"/>
    <w:rsid w:val="003D4F89"/>
    <w:rsid w:val="003D4FD8"/>
    <w:rsid w:val="003D51B9"/>
    <w:rsid w:val="003D577B"/>
    <w:rsid w:val="003D5967"/>
    <w:rsid w:val="003E01B5"/>
    <w:rsid w:val="003E0F3E"/>
    <w:rsid w:val="003E13B0"/>
    <w:rsid w:val="003E1BD2"/>
    <w:rsid w:val="003E1D5F"/>
    <w:rsid w:val="003E1E2C"/>
    <w:rsid w:val="003E240B"/>
    <w:rsid w:val="003E2D77"/>
    <w:rsid w:val="003E2DD9"/>
    <w:rsid w:val="003E3813"/>
    <w:rsid w:val="003E3E25"/>
    <w:rsid w:val="003E4644"/>
    <w:rsid w:val="003E49C2"/>
    <w:rsid w:val="003E4C5D"/>
    <w:rsid w:val="003E4C9B"/>
    <w:rsid w:val="003E4E97"/>
    <w:rsid w:val="003E4ECE"/>
    <w:rsid w:val="003E53AC"/>
    <w:rsid w:val="003E56FB"/>
    <w:rsid w:val="003E5A70"/>
    <w:rsid w:val="003E5BD2"/>
    <w:rsid w:val="003E6C86"/>
    <w:rsid w:val="003E7E88"/>
    <w:rsid w:val="003E7ED9"/>
    <w:rsid w:val="003E7F02"/>
    <w:rsid w:val="003F1215"/>
    <w:rsid w:val="003F1669"/>
    <w:rsid w:val="003F20FB"/>
    <w:rsid w:val="003F2531"/>
    <w:rsid w:val="003F2719"/>
    <w:rsid w:val="003F3135"/>
    <w:rsid w:val="003F3ACD"/>
    <w:rsid w:val="003F3D6D"/>
    <w:rsid w:val="003F40A6"/>
    <w:rsid w:val="003F4F77"/>
    <w:rsid w:val="003F5743"/>
    <w:rsid w:val="003F6646"/>
    <w:rsid w:val="003F728F"/>
    <w:rsid w:val="003F7656"/>
    <w:rsid w:val="004002C0"/>
    <w:rsid w:val="00400FE2"/>
    <w:rsid w:val="0040190E"/>
    <w:rsid w:val="00401EC8"/>
    <w:rsid w:val="0040230D"/>
    <w:rsid w:val="00402C77"/>
    <w:rsid w:val="00402D55"/>
    <w:rsid w:val="0040308E"/>
    <w:rsid w:val="0040422D"/>
    <w:rsid w:val="00404697"/>
    <w:rsid w:val="00405264"/>
    <w:rsid w:val="00405988"/>
    <w:rsid w:val="0041015A"/>
    <w:rsid w:val="0041121B"/>
    <w:rsid w:val="00411530"/>
    <w:rsid w:val="00412022"/>
    <w:rsid w:val="0041225E"/>
    <w:rsid w:val="00412854"/>
    <w:rsid w:val="00413D83"/>
    <w:rsid w:val="00413FAE"/>
    <w:rsid w:val="00414044"/>
    <w:rsid w:val="004151B8"/>
    <w:rsid w:val="0041557F"/>
    <w:rsid w:val="00415B0A"/>
    <w:rsid w:val="00416927"/>
    <w:rsid w:val="00417979"/>
    <w:rsid w:val="004205BB"/>
    <w:rsid w:val="00420D20"/>
    <w:rsid w:val="00420D25"/>
    <w:rsid w:val="004226D2"/>
    <w:rsid w:val="00423261"/>
    <w:rsid w:val="004247AA"/>
    <w:rsid w:val="00424D42"/>
    <w:rsid w:val="00425191"/>
    <w:rsid w:val="004258DE"/>
    <w:rsid w:val="00425DB3"/>
    <w:rsid w:val="0042656C"/>
    <w:rsid w:val="00426B0E"/>
    <w:rsid w:val="00427B37"/>
    <w:rsid w:val="004300CA"/>
    <w:rsid w:val="004302EB"/>
    <w:rsid w:val="004307B4"/>
    <w:rsid w:val="00430F89"/>
    <w:rsid w:val="0043241E"/>
    <w:rsid w:val="00432783"/>
    <w:rsid w:val="00433C20"/>
    <w:rsid w:val="004352F5"/>
    <w:rsid w:val="00435437"/>
    <w:rsid w:val="00436284"/>
    <w:rsid w:val="00436E3E"/>
    <w:rsid w:val="00436F76"/>
    <w:rsid w:val="00437085"/>
    <w:rsid w:val="004372EC"/>
    <w:rsid w:val="00437FD9"/>
    <w:rsid w:val="00440AD6"/>
    <w:rsid w:val="00440C1E"/>
    <w:rsid w:val="00440E11"/>
    <w:rsid w:val="00441172"/>
    <w:rsid w:val="004413FF"/>
    <w:rsid w:val="00441485"/>
    <w:rsid w:val="0044196A"/>
    <w:rsid w:val="00442013"/>
    <w:rsid w:val="004428FE"/>
    <w:rsid w:val="0044300C"/>
    <w:rsid w:val="004430A5"/>
    <w:rsid w:val="00444C2C"/>
    <w:rsid w:val="00446A61"/>
    <w:rsid w:val="00446AF7"/>
    <w:rsid w:val="00446DBE"/>
    <w:rsid w:val="00446F65"/>
    <w:rsid w:val="0044725A"/>
    <w:rsid w:val="0045056B"/>
    <w:rsid w:val="00450648"/>
    <w:rsid w:val="00451AE5"/>
    <w:rsid w:val="0045226E"/>
    <w:rsid w:val="00452765"/>
    <w:rsid w:val="00453E34"/>
    <w:rsid w:val="00454E79"/>
    <w:rsid w:val="0045560C"/>
    <w:rsid w:val="00455672"/>
    <w:rsid w:val="00455DFF"/>
    <w:rsid w:val="00456EAF"/>
    <w:rsid w:val="00457AF7"/>
    <w:rsid w:val="00457F56"/>
    <w:rsid w:val="00460082"/>
    <w:rsid w:val="00460A40"/>
    <w:rsid w:val="00460BCC"/>
    <w:rsid w:val="004616FE"/>
    <w:rsid w:val="00461FA8"/>
    <w:rsid w:val="00462445"/>
    <w:rsid w:val="00462F05"/>
    <w:rsid w:val="0046409A"/>
    <w:rsid w:val="00464300"/>
    <w:rsid w:val="004644F3"/>
    <w:rsid w:val="00464CB8"/>
    <w:rsid w:val="00465910"/>
    <w:rsid w:val="00465C72"/>
    <w:rsid w:val="00466B0A"/>
    <w:rsid w:val="00466C32"/>
    <w:rsid w:val="004677E0"/>
    <w:rsid w:val="00467F7E"/>
    <w:rsid w:val="004707BE"/>
    <w:rsid w:val="00470EEA"/>
    <w:rsid w:val="00471C66"/>
    <w:rsid w:val="0047245F"/>
    <w:rsid w:val="00473053"/>
    <w:rsid w:val="00473354"/>
    <w:rsid w:val="00473582"/>
    <w:rsid w:val="00473FFB"/>
    <w:rsid w:val="004749EB"/>
    <w:rsid w:val="00477B32"/>
    <w:rsid w:val="00477CA8"/>
    <w:rsid w:val="00480A0B"/>
    <w:rsid w:val="00480B47"/>
    <w:rsid w:val="004830FE"/>
    <w:rsid w:val="00483AD2"/>
    <w:rsid w:val="00483F34"/>
    <w:rsid w:val="00484AE2"/>
    <w:rsid w:val="00485439"/>
    <w:rsid w:val="0048612B"/>
    <w:rsid w:val="0048650E"/>
    <w:rsid w:val="00486746"/>
    <w:rsid w:val="00486E34"/>
    <w:rsid w:val="00487ACA"/>
    <w:rsid w:val="00487FED"/>
    <w:rsid w:val="0049029B"/>
    <w:rsid w:val="00490778"/>
    <w:rsid w:val="00490D39"/>
    <w:rsid w:val="00491DA3"/>
    <w:rsid w:val="004922EE"/>
    <w:rsid w:val="004927BF"/>
    <w:rsid w:val="00492EB6"/>
    <w:rsid w:val="004935DB"/>
    <w:rsid w:val="00493D53"/>
    <w:rsid w:val="004945B4"/>
    <w:rsid w:val="00495C62"/>
    <w:rsid w:val="00495DFF"/>
    <w:rsid w:val="00496311"/>
    <w:rsid w:val="00496B8E"/>
    <w:rsid w:val="00496FEF"/>
    <w:rsid w:val="0049735B"/>
    <w:rsid w:val="00497625"/>
    <w:rsid w:val="0049786A"/>
    <w:rsid w:val="00497BCA"/>
    <w:rsid w:val="00497C37"/>
    <w:rsid w:val="00497EA6"/>
    <w:rsid w:val="004A01D9"/>
    <w:rsid w:val="004A05A8"/>
    <w:rsid w:val="004A0929"/>
    <w:rsid w:val="004A0B2F"/>
    <w:rsid w:val="004A1933"/>
    <w:rsid w:val="004A23E7"/>
    <w:rsid w:val="004A2487"/>
    <w:rsid w:val="004A2836"/>
    <w:rsid w:val="004A3254"/>
    <w:rsid w:val="004A3A0A"/>
    <w:rsid w:val="004A4381"/>
    <w:rsid w:val="004A4409"/>
    <w:rsid w:val="004A4B43"/>
    <w:rsid w:val="004A4DA7"/>
    <w:rsid w:val="004A4FBE"/>
    <w:rsid w:val="004A5336"/>
    <w:rsid w:val="004A59EA"/>
    <w:rsid w:val="004A5D60"/>
    <w:rsid w:val="004A715B"/>
    <w:rsid w:val="004A74F9"/>
    <w:rsid w:val="004A7D81"/>
    <w:rsid w:val="004B12F1"/>
    <w:rsid w:val="004B17E0"/>
    <w:rsid w:val="004B233B"/>
    <w:rsid w:val="004B23E9"/>
    <w:rsid w:val="004B3053"/>
    <w:rsid w:val="004B3BF0"/>
    <w:rsid w:val="004B3C8B"/>
    <w:rsid w:val="004B3CD1"/>
    <w:rsid w:val="004B42C5"/>
    <w:rsid w:val="004B43FB"/>
    <w:rsid w:val="004B4E72"/>
    <w:rsid w:val="004B587E"/>
    <w:rsid w:val="004B71CA"/>
    <w:rsid w:val="004B78C0"/>
    <w:rsid w:val="004B7920"/>
    <w:rsid w:val="004C0929"/>
    <w:rsid w:val="004C1E80"/>
    <w:rsid w:val="004C31C0"/>
    <w:rsid w:val="004C379A"/>
    <w:rsid w:val="004C3924"/>
    <w:rsid w:val="004C3F04"/>
    <w:rsid w:val="004C4DD6"/>
    <w:rsid w:val="004C527B"/>
    <w:rsid w:val="004C68BE"/>
    <w:rsid w:val="004C6CC3"/>
    <w:rsid w:val="004C6E29"/>
    <w:rsid w:val="004C77BC"/>
    <w:rsid w:val="004C77EE"/>
    <w:rsid w:val="004D022E"/>
    <w:rsid w:val="004D10ED"/>
    <w:rsid w:val="004D1876"/>
    <w:rsid w:val="004D225B"/>
    <w:rsid w:val="004D32E1"/>
    <w:rsid w:val="004D37B0"/>
    <w:rsid w:val="004D5FE9"/>
    <w:rsid w:val="004D741A"/>
    <w:rsid w:val="004E0C6D"/>
    <w:rsid w:val="004E27F4"/>
    <w:rsid w:val="004E29FD"/>
    <w:rsid w:val="004E3E21"/>
    <w:rsid w:val="004E407B"/>
    <w:rsid w:val="004E460B"/>
    <w:rsid w:val="004E55DA"/>
    <w:rsid w:val="004E56F1"/>
    <w:rsid w:val="004E65AC"/>
    <w:rsid w:val="004E6A31"/>
    <w:rsid w:val="004E7518"/>
    <w:rsid w:val="004E7C0E"/>
    <w:rsid w:val="004E7FFC"/>
    <w:rsid w:val="004F02FB"/>
    <w:rsid w:val="004F0C35"/>
    <w:rsid w:val="004F0C62"/>
    <w:rsid w:val="004F18D4"/>
    <w:rsid w:val="004F22CE"/>
    <w:rsid w:val="004F2965"/>
    <w:rsid w:val="004F304B"/>
    <w:rsid w:val="004F3268"/>
    <w:rsid w:val="004F35E6"/>
    <w:rsid w:val="004F3B48"/>
    <w:rsid w:val="004F44F5"/>
    <w:rsid w:val="004F4FA4"/>
    <w:rsid w:val="004F531D"/>
    <w:rsid w:val="004F71DA"/>
    <w:rsid w:val="004F7A20"/>
    <w:rsid w:val="004F7B5B"/>
    <w:rsid w:val="00500175"/>
    <w:rsid w:val="00501022"/>
    <w:rsid w:val="005016EB"/>
    <w:rsid w:val="005018E2"/>
    <w:rsid w:val="0050386A"/>
    <w:rsid w:val="00503917"/>
    <w:rsid w:val="0050486B"/>
    <w:rsid w:val="00505F62"/>
    <w:rsid w:val="00505FFB"/>
    <w:rsid w:val="005064C1"/>
    <w:rsid w:val="00506509"/>
    <w:rsid w:val="00506772"/>
    <w:rsid w:val="00506D19"/>
    <w:rsid w:val="00507807"/>
    <w:rsid w:val="00507A37"/>
    <w:rsid w:val="00507A42"/>
    <w:rsid w:val="005109B3"/>
    <w:rsid w:val="00511617"/>
    <w:rsid w:val="00511C2F"/>
    <w:rsid w:val="00511D4B"/>
    <w:rsid w:val="00512A7E"/>
    <w:rsid w:val="00513270"/>
    <w:rsid w:val="0051337E"/>
    <w:rsid w:val="00513D05"/>
    <w:rsid w:val="005147AD"/>
    <w:rsid w:val="00515F73"/>
    <w:rsid w:val="00515FF6"/>
    <w:rsid w:val="00517A80"/>
    <w:rsid w:val="005203DC"/>
    <w:rsid w:val="00521790"/>
    <w:rsid w:val="00521C64"/>
    <w:rsid w:val="00521CF8"/>
    <w:rsid w:val="00521EFC"/>
    <w:rsid w:val="00522817"/>
    <w:rsid w:val="005229AB"/>
    <w:rsid w:val="00522CEF"/>
    <w:rsid w:val="0052375C"/>
    <w:rsid w:val="00524DF3"/>
    <w:rsid w:val="00524E0F"/>
    <w:rsid w:val="005255CD"/>
    <w:rsid w:val="00526BBA"/>
    <w:rsid w:val="005279AA"/>
    <w:rsid w:val="00527B4D"/>
    <w:rsid w:val="00530138"/>
    <w:rsid w:val="00530996"/>
    <w:rsid w:val="005319B2"/>
    <w:rsid w:val="00531D50"/>
    <w:rsid w:val="00531F10"/>
    <w:rsid w:val="0053258C"/>
    <w:rsid w:val="00533987"/>
    <w:rsid w:val="00533F5A"/>
    <w:rsid w:val="0053447C"/>
    <w:rsid w:val="005347B8"/>
    <w:rsid w:val="0053550E"/>
    <w:rsid w:val="0053576B"/>
    <w:rsid w:val="00535914"/>
    <w:rsid w:val="005360A5"/>
    <w:rsid w:val="00536F57"/>
    <w:rsid w:val="00537219"/>
    <w:rsid w:val="00537C41"/>
    <w:rsid w:val="00537E8D"/>
    <w:rsid w:val="00537FF2"/>
    <w:rsid w:val="00540193"/>
    <w:rsid w:val="0054022D"/>
    <w:rsid w:val="005414EB"/>
    <w:rsid w:val="0054170B"/>
    <w:rsid w:val="005436A2"/>
    <w:rsid w:val="0054384A"/>
    <w:rsid w:val="00544327"/>
    <w:rsid w:val="00544963"/>
    <w:rsid w:val="00544C61"/>
    <w:rsid w:val="005452F9"/>
    <w:rsid w:val="00546743"/>
    <w:rsid w:val="00550819"/>
    <w:rsid w:val="00550A9C"/>
    <w:rsid w:val="00550EAC"/>
    <w:rsid w:val="0055117A"/>
    <w:rsid w:val="00551CB6"/>
    <w:rsid w:val="00551FB7"/>
    <w:rsid w:val="00552918"/>
    <w:rsid w:val="0055298D"/>
    <w:rsid w:val="00552B8C"/>
    <w:rsid w:val="0055349B"/>
    <w:rsid w:val="00555378"/>
    <w:rsid w:val="00556648"/>
    <w:rsid w:val="00561BE6"/>
    <w:rsid w:val="00562574"/>
    <w:rsid w:val="005629AA"/>
    <w:rsid w:val="00562A2D"/>
    <w:rsid w:val="00563FC5"/>
    <w:rsid w:val="00563FD8"/>
    <w:rsid w:val="00564A02"/>
    <w:rsid w:val="00564ECE"/>
    <w:rsid w:val="00565CE8"/>
    <w:rsid w:val="00566323"/>
    <w:rsid w:val="00566356"/>
    <w:rsid w:val="00566D74"/>
    <w:rsid w:val="00566D91"/>
    <w:rsid w:val="00566E77"/>
    <w:rsid w:val="00567261"/>
    <w:rsid w:val="0056746B"/>
    <w:rsid w:val="00567F5A"/>
    <w:rsid w:val="00571927"/>
    <w:rsid w:val="00571955"/>
    <w:rsid w:val="00572018"/>
    <w:rsid w:val="0057247D"/>
    <w:rsid w:val="00573030"/>
    <w:rsid w:val="005737BE"/>
    <w:rsid w:val="005746D4"/>
    <w:rsid w:val="00574AA8"/>
    <w:rsid w:val="005752F9"/>
    <w:rsid w:val="00575541"/>
    <w:rsid w:val="0057623C"/>
    <w:rsid w:val="005769F4"/>
    <w:rsid w:val="005771D3"/>
    <w:rsid w:val="00577B87"/>
    <w:rsid w:val="00577C73"/>
    <w:rsid w:val="005807BD"/>
    <w:rsid w:val="00580FFA"/>
    <w:rsid w:val="00581A78"/>
    <w:rsid w:val="00582DC8"/>
    <w:rsid w:val="005835C2"/>
    <w:rsid w:val="00584AB3"/>
    <w:rsid w:val="005850AA"/>
    <w:rsid w:val="005861DC"/>
    <w:rsid w:val="005865A0"/>
    <w:rsid w:val="00586904"/>
    <w:rsid w:val="00587229"/>
    <w:rsid w:val="0058797F"/>
    <w:rsid w:val="0059000A"/>
    <w:rsid w:val="0059073C"/>
    <w:rsid w:val="00590D3D"/>
    <w:rsid w:val="005912D5"/>
    <w:rsid w:val="005914DD"/>
    <w:rsid w:val="0059281D"/>
    <w:rsid w:val="00592A9D"/>
    <w:rsid w:val="00595742"/>
    <w:rsid w:val="00596149"/>
    <w:rsid w:val="00596195"/>
    <w:rsid w:val="005963FB"/>
    <w:rsid w:val="00596511"/>
    <w:rsid w:val="0059654C"/>
    <w:rsid w:val="00597A86"/>
    <w:rsid w:val="00597BE7"/>
    <w:rsid w:val="005A132A"/>
    <w:rsid w:val="005A1C73"/>
    <w:rsid w:val="005A26EF"/>
    <w:rsid w:val="005A279D"/>
    <w:rsid w:val="005A398D"/>
    <w:rsid w:val="005A3DD9"/>
    <w:rsid w:val="005A3EE8"/>
    <w:rsid w:val="005A408A"/>
    <w:rsid w:val="005A41F9"/>
    <w:rsid w:val="005A4220"/>
    <w:rsid w:val="005A42B5"/>
    <w:rsid w:val="005A55E0"/>
    <w:rsid w:val="005A5609"/>
    <w:rsid w:val="005A64CE"/>
    <w:rsid w:val="005A682F"/>
    <w:rsid w:val="005A7752"/>
    <w:rsid w:val="005A7A11"/>
    <w:rsid w:val="005A7D24"/>
    <w:rsid w:val="005B0423"/>
    <w:rsid w:val="005B045D"/>
    <w:rsid w:val="005B0DE0"/>
    <w:rsid w:val="005B15DA"/>
    <w:rsid w:val="005B194F"/>
    <w:rsid w:val="005B2105"/>
    <w:rsid w:val="005B33C5"/>
    <w:rsid w:val="005B3876"/>
    <w:rsid w:val="005B505E"/>
    <w:rsid w:val="005B51DA"/>
    <w:rsid w:val="005B5D00"/>
    <w:rsid w:val="005B64B4"/>
    <w:rsid w:val="005B69B3"/>
    <w:rsid w:val="005B6CD3"/>
    <w:rsid w:val="005B7637"/>
    <w:rsid w:val="005C04ED"/>
    <w:rsid w:val="005C07BD"/>
    <w:rsid w:val="005C0923"/>
    <w:rsid w:val="005C1201"/>
    <w:rsid w:val="005C12F2"/>
    <w:rsid w:val="005C2377"/>
    <w:rsid w:val="005C2606"/>
    <w:rsid w:val="005C4255"/>
    <w:rsid w:val="005C5B09"/>
    <w:rsid w:val="005C5D34"/>
    <w:rsid w:val="005D0ED6"/>
    <w:rsid w:val="005D1B8C"/>
    <w:rsid w:val="005D1BCB"/>
    <w:rsid w:val="005D20F5"/>
    <w:rsid w:val="005D3327"/>
    <w:rsid w:val="005D3BA2"/>
    <w:rsid w:val="005D4084"/>
    <w:rsid w:val="005D4D82"/>
    <w:rsid w:val="005D4D96"/>
    <w:rsid w:val="005D59C7"/>
    <w:rsid w:val="005D633B"/>
    <w:rsid w:val="005D6E49"/>
    <w:rsid w:val="005D798B"/>
    <w:rsid w:val="005E0C92"/>
    <w:rsid w:val="005E1264"/>
    <w:rsid w:val="005E2131"/>
    <w:rsid w:val="005E3129"/>
    <w:rsid w:val="005E3689"/>
    <w:rsid w:val="005E418E"/>
    <w:rsid w:val="005E75D1"/>
    <w:rsid w:val="005E7C6C"/>
    <w:rsid w:val="005F035E"/>
    <w:rsid w:val="005F06EA"/>
    <w:rsid w:val="005F0C5D"/>
    <w:rsid w:val="005F0D91"/>
    <w:rsid w:val="005F1580"/>
    <w:rsid w:val="005F26D1"/>
    <w:rsid w:val="005F3399"/>
    <w:rsid w:val="005F5AA6"/>
    <w:rsid w:val="005F5F29"/>
    <w:rsid w:val="005F5F4E"/>
    <w:rsid w:val="005F6A42"/>
    <w:rsid w:val="005F732C"/>
    <w:rsid w:val="005F768A"/>
    <w:rsid w:val="005F7F9C"/>
    <w:rsid w:val="006002D0"/>
    <w:rsid w:val="00600F4E"/>
    <w:rsid w:val="00601B45"/>
    <w:rsid w:val="00601B51"/>
    <w:rsid w:val="00601E37"/>
    <w:rsid w:val="00602DA8"/>
    <w:rsid w:val="00603056"/>
    <w:rsid w:val="00603276"/>
    <w:rsid w:val="00604235"/>
    <w:rsid w:val="0060435E"/>
    <w:rsid w:val="006048E3"/>
    <w:rsid w:val="0060499E"/>
    <w:rsid w:val="00605229"/>
    <w:rsid w:val="00605A60"/>
    <w:rsid w:val="00605B5E"/>
    <w:rsid w:val="006061D1"/>
    <w:rsid w:val="00606499"/>
    <w:rsid w:val="00607142"/>
    <w:rsid w:val="0060770F"/>
    <w:rsid w:val="00607785"/>
    <w:rsid w:val="00610C5A"/>
    <w:rsid w:val="00610CE2"/>
    <w:rsid w:val="006110A5"/>
    <w:rsid w:val="00611A52"/>
    <w:rsid w:val="00612968"/>
    <w:rsid w:val="00612F12"/>
    <w:rsid w:val="00614B3F"/>
    <w:rsid w:val="006152AB"/>
    <w:rsid w:val="00615BAE"/>
    <w:rsid w:val="00616AE1"/>
    <w:rsid w:val="006178FD"/>
    <w:rsid w:val="00617CC0"/>
    <w:rsid w:val="00620A75"/>
    <w:rsid w:val="00620F71"/>
    <w:rsid w:val="00621564"/>
    <w:rsid w:val="006233DB"/>
    <w:rsid w:val="0062380D"/>
    <w:rsid w:val="006258B5"/>
    <w:rsid w:val="006261F4"/>
    <w:rsid w:val="00626208"/>
    <w:rsid w:val="00626454"/>
    <w:rsid w:val="00626483"/>
    <w:rsid w:val="006264C1"/>
    <w:rsid w:val="00626790"/>
    <w:rsid w:val="00626D11"/>
    <w:rsid w:val="00630964"/>
    <w:rsid w:val="00630DD8"/>
    <w:rsid w:val="00631786"/>
    <w:rsid w:val="00631A3A"/>
    <w:rsid w:val="00631C5B"/>
    <w:rsid w:val="00632411"/>
    <w:rsid w:val="00632D89"/>
    <w:rsid w:val="00632E84"/>
    <w:rsid w:val="00632FEF"/>
    <w:rsid w:val="00633167"/>
    <w:rsid w:val="00634604"/>
    <w:rsid w:val="006369AD"/>
    <w:rsid w:val="006369F8"/>
    <w:rsid w:val="0063754B"/>
    <w:rsid w:val="006405F0"/>
    <w:rsid w:val="00640AD5"/>
    <w:rsid w:val="00640C9E"/>
    <w:rsid w:val="00642C9F"/>
    <w:rsid w:val="00642EC9"/>
    <w:rsid w:val="00642EF0"/>
    <w:rsid w:val="00643457"/>
    <w:rsid w:val="00644AA1"/>
    <w:rsid w:val="0064519A"/>
    <w:rsid w:val="006453A0"/>
    <w:rsid w:val="0064578A"/>
    <w:rsid w:val="006459DA"/>
    <w:rsid w:val="006469DF"/>
    <w:rsid w:val="00646A0F"/>
    <w:rsid w:val="006476DC"/>
    <w:rsid w:val="006477E1"/>
    <w:rsid w:val="00647B1B"/>
    <w:rsid w:val="00647BBC"/>
    <w:rsid w:val="00647D87"/>
    <w:rsid w:val="0065061C"/>
    <w:rsid w:val="00650E5B"/>
    <w:rsid w:val="0065190E"/>
    <w:rsid w:val="00651C19"/>
    <w:rsid w:val="00651C3F"/>
    <w:rsid w:val="00651CEF"/>
    <w:rsid w:val="00651D67"/>
    <w:rsid w:val="00653095"/>
    <w:rsid w:val="006532F2"/>
    <w:rsid w:val="006535AF"/>
    <w:rsid w:val="00653A07"/>
    <w:rsid w:val="00654176"/>
    <w:rsid w:val="00654289"/>
    <w:rsid w:val="006553A1"/>
    <w:rsid w:val="00655807"/>
    <w:rsid w:val="006559BF"/>
    <w:rsid w:val="006563DD"/>
    <w:rsid w:val="00656B0F"/>
    <w:rsid w:val="00656B1F"/>
    <w:rsid w:val="006571D1"/>
    <w:rsid w:val="006576CF"/>
    <w:rsid w:val="00657B07"/>
    <w:rsid w:val="00661076"/>
    <w:rsid w:val="00661830"/>
    <w:rsid w:val="00661E3E"/>
    <w:rsid w:val="00661F6D"/>
    <w:rsid w:val="00662851"/>
    <w:rsid w:val="0066365E"/>
    <w:rsid w:val="00663A8A"/>
    <w:rsid w:val="00664616"/>
    <w:rsid w:val="00665253"/>
    <w:rsid w:val="00665480"/>
    <w:rsid w:val="006667DA"/>
    <w:rsid w:val="00667491"/>
    <w:rsid w:val="006677D5"/>
    <w:rsid w:val="00667E95"/>
    <w:rsid w:val="00671DFF"/>
    <w:rsid w:val="0067351A"/>
    <w:rsid w:val="006739EC"/>
    <w:rsid w:val="0067461B"/>
    <w:rsid w:val="00674729"/>
    <w:rsid w:val="00675A31"/>
    <w:rsid w:val="0067600E"/>
    <w:rsid w:val="00677049"/>
    <w:rsid w:val="00677060"/>
    <w:rsid w:val="00677D7E"/>
    <w:rsid w:val="00680DBE"/>
    <w:rsid w:val="00680EEA"/>
    <w:rsid w:val="00681C8A"/>
    <w:rsid w:val="00683053"/>
    <w:rsid w:val="00683A9E"/>
    <w:rsid w:val="00683D58"/>
    <w:rsid w:val="006845DB"/>
    <w:rsid w:val="0068488F"/>
    <w:rsid w:val="00684A7D"/>
    <w:rsid w:val="00685ECC"/>
    <w:rsid w:val="00685F77"/>
    <w:rsid w:val="00686182"/>
    <w:rsid w:val="006867C6"/>
    <w:rsid w:val="00686CF3"/>
    <w:rsid w:val="00687E46"/>
    <w:rsid w:val="00690525"/>
    <w:rsid w:val="00691313"/>
    <w:rsid w:val="00691B8F"/>
    <w:rsid w:val="00691F7C"/>
    <w:rsid w:val="00692BA6"/>
    <w:rsid w:val="006936A6"/>
    <w:rsid w:val="00693AA3"/>
    <w:rsid w:val="00693E13"/>
    <w:rsid w:val="006944A1"/>
    <w:rsid w:val="00694ED0"/>
    <w:rsid w:val="00695A63"/>
    <w:rsid w:val="00696858"/>
    <w:rsid w:val="0069727E"/>
    <w:rsid w:val="006977DE"/>
    <w:rsid w:val="006A079D"/>
    <w:rsid w:val="006A113F"/>
    <w:rsid w:val="006A2076"/>
    <w:rsid w:val="006A218B"/>
    <w:rsid w:val="006A33E6"/>
    <w:rsid w:val="006A4AC9"/>
    <w:rsid w:val="006A4EC7"/>
    <w:rsid w:val="006A5A5F"/>
    <w:rsid w:val="006A62FC"/>
    <w:rsid w:val="006A698A"/>
    <w:rsid w:val="006A786C"/>
    <w:rsid w:val="006A7BC3"/>
    <w:rsid w:val="006A7FBD"/>
    <w:rsid w:val="006B0D8C"/>
    <w:rsid w:val="006B1312"/>
    <w:rsid w:val="006B29C4"/>
    <w:rsid w:val="006B2AC9"/>
    <w:rsid w:val="006B32A6"/>
    <w:rsid w:val="006B337F"/>
    <w:rsid w:val="006B4CA2"/>
    <w:rsid w:val="006B56B0"/>
    <w:rsid w:val="006B6043"/>
    <w:rsid w:val="006B7598"/>
    <w:rsid w:val="006B769E"/>
    <w:rsid w:val="006B7764"/>
    <w:rsid w:val="006B7E41"/>
    <w:rsid w:val="006C079F"/>
    <w:rsid w:val="006C0C04"/>
    <w:rsid w:val="006C0E52"/>
    <w:rsid w:val="006C184E"/>
    <w:rsid w:val="006C1DB6"/>
    <w:rsid w:val="006C2138"/>
    <w:rsid w:val="006C27F2"/>
    <w:rsid w:val="006C5606"/>
    <w:rsid w:val="006C56F6"/>
    <w:rsid w:val="006C6234"/>
    <w:rsid w:val="006C6395"/>
    <w:rsid w:val="006C6F85"/>
    <w:rsid w:val="006C733D"/>
    <w:rsid w:val="006D02BF"/>
    <w:rsid w:val="006D25EE"/>
    <w:rsid w:val="006D263D"/>
    <w:rsid w:val="006D2923"/>
    <w:rsid w:val="006D2FA1"/>
    <w:rsid w:val="006D3832"/>
    <w:rsid w:val="006D429A"/>
    <w:rsid w:val="006D4A1B"/>
    <w:rsid w:val="006D4C8E"/>
    <w:rsid w:val="006D5075"/>
    <w:rsid w:val="006D64B3"/>
    <w:rsid w:val="006D6B85"/>
    <w:rsid w:val="006D6CA9"/>
    <w:rsid w:val="006D6E33"/>
    <w:rsid w:val="006D6E3E"/>
    <w:rsid w:val="006E1792"/>
    <w:rsid w:val="006E22E6"/>
    <w:rsid w:val="006E360C"/>
    <w:rsid w:val="006E4457"/>
    <w:rsid w:val="006E5835"/>
    <w:rsid w:val="006E63EF"/>
    <w:rsid w:val="006E6B0A"/>
    <w:rsid w:val="006E6C6A"/>
    <w:rsid w:val="006E7114"/>
    <w:rsid w:val="006E7768"/>
    <w:rsid w:val="006E7BA2"/>
    <w:rsid w:val="006F06C2"/>
    <w:rsid w:val="006F0969"/>
    <w:rsid w:val="006F1227"/>
    <w:rsid w:val="006F25DF"/>
    <w:rsid w:val="006F2637"/>
    <w:rsid w:val="006F3090"/>
    <w:rsid w:val="006F3E9B"/>
    <w:rsid w:val="006F58A6"/>
    <w:rsid w:val="006F598F"/>
    <w:rsid w:val="006F5E71"/>
    <w:rsid w:val="006F73EB"/>
    <w:rsid w:val="006F7D38"/>
    <w:rsid w:val="00700244"/>
    <w:rsid w:val="0070097F"/>
    <w:rsid w:val="00700C85"/>
    <w:rsid w:val="00701414"/>
    <w:rsid w:val="00701498"/>
    <w:rsid w:val="00701A64"/>
    <w:rsid w:val="007021BF"/>
    <w:rsid w:val="00702207"/>
    <w:rsid w:val="00702406"/>
    <w:rsid w:val="00702A1C"/>
    <w:rsid w:val="00703896"/>
    <w:rsid w:val="00703A72"/>
    <w:rsid w:val="007046FC"/>
    <w:rsid w:val="00704823"/>
    <w:rsid w:val="00704905"/>
    <w:rsid w:val="00704FFC"/>
    <w:rsid w:val="00705DD7"/>
    <w:rsid w:val="00705F07"/>
    <w:rsid w:val="007063BD"/>
    <w:rsid w:val="00706E2F"/>
    <w:rsid w:val="007074D3"/>
    <w:rsid w:val="00707659"/>
    <w:rsid w:val="00707ADD"/>
    <w:rsid w:val="00707E14"/>
    <w:rsid w:val="007119F3"/>
    <w:rsid w:val="00711E52"/>
    <w:rsid w:val="00712DAF"/>
    <w:rsid w:val="0071318B"/>
    <w:rsid w:val="00713443"/>
    <w:rsid w:val="00713499"/>
    <w:rsid w:val="00713685"/>
    <w:rsid w:val="00713807"/>
    <w:rsid w:val="007141C2"/>
    <w:rsid w:val="00714594"/>
    <w:rsid w:val="00714D2D"/>
    <w:rsid w:val="007153F9"/>
    <w:rsid w:val="007157AD"/>
    <w:rsid w:val="0071597E"/>
    <w:rsid w:val="007167D6"/>
    <w:rsid w:val="00716BA8"/>
    <w:rsid w:val="00716CF8"/>
    <w:rsid w:val="007203CC"/>
    <w:rsid w:val="0072103A"/>
    <w:rsid w:val="007211A7"/>
    <w:rsid w:val="00721E3C"/>
    <w:rsid w:val="00721E83"/>
    <w:rsid w:val="00721F0A"/>
    <w:rsid w:val="00723828"/>
    <w:rsid w:val="0072434C"/>
    <w:rsid w:val="00724BDF"/>
    <w:rsid w:val="00725532"/>
    <w:rsid w:val="00726878"/>
    <w:rsid w:val="007269A5"/>
    <w:rsid w:val="00726CAD"/>
    <w:rsid w:val="00727AC0"/>
    <w:rsid w:val="00731677"/>
    <w:rsid w:val="007316BA"/>
    <w:rsid w:val="00731975"/>
    <w:rsid w:val="00731B3E"/>
    <w:rsid w:val="00731C05"/>
    <w:rsid w:val="007328A0"/>
    <w:rsid w:val="007331D2"/>
    <w:rsid w:val="007338DB"/>
    <w:rsid w:val="007343B8"/>
    <w:rsid w:val="007343D2"/>
    <w:rsid w:val="00734581"/>
    <w:rsid w:val="007345D2"/>
    <w:rsid w:val="00734825"/>
    <w:rsid w:val="007375BF"/>
    <w:rsid w:val="0073779C"/>
    <w:rsid w:val="00737811"/>
    <w:rsid w:val="007401F3"/>
    <w:rsid w:val="007406A0"/>
    <w:rsid w:val="00740920"/>
    <w:rsid w:val="00740D02"/>
    <w:rsid w:val="00741731"/>
    <w:rsid w:val="007418CD"/>
    <w:rsid w:val="00741A4C"/>
    <w:rsid w:val="007436BD"/>
    <w:rsid w:val="00743750"/>
    <w:rsid w:val="0074494B"/>
    <w:rsid w:val="00744BE7"/>
    <w:rsid w:val="00744CAD"/>
    <w:rsid w:val="00745835"/>
    <w:rsid w:val="00747349"/>
    <w:rsid w:val="00747D7D"/>
    <w:rsid w:val="00750014"/>
    <w:rsid w:val="00750258"/>
    <w:rsid w:val="00750586"/>
    <w:rsid w:val="00750E94"/>
    <w:rsid w:val="0075253C"/>
    <w:rsid w:val="00752DCA"/>
    <w:rsid w:val="007538DA"/>
    <w:rsid w:val="00756BA8"/>
    <w:rsid w:val="00757D24"/>
    <w:rsid w:val="0076005A"/>
    <w:rsid w:val="007608D0"/>
    <w:rsid w:val="00762665"/>
    <w:rsid w:val="00763522"/>
    <w:rsid w:val="0076368B"/>
    <w:rsid w:val="0076454F"/>
    <w:rsid w:val="00764858"/>
    <w:rsid w:val="00764B3A"/>
    <w:rsid w:val="0076515D"/>
    <w:rsid w:val="00765DA1"/>
    <w:rsid w:val="0076683F"/>
    <w:rsid w:val="00766DA5"/>
    <w:rsid w:val="007672A4"/>
    <w:rsid w:val="0076757E"/>
    <w:rsid w:val="00767E50"/>
    <w:rsid w:val="00770E2F"/>
    <w:rsid w:val="00773A24"/>
    <w:rsid w:val="00774491"/>
    <w:rsid w:val="00775124"/>
    <w:rsid w:val="00776568"/>
    <w:rsid w:val="00776D02"/>
    <w:rsid w:val="007772C9"/>
    <w:rsid w:val="0078047F"/>
    <w:rsid w:val="00780590"/>
    <w:rsid w:val="0078063E"/>
    <w:rsid w:val="00780B0F"/>
    <w:rsid w:val="00780C05"/>
    <w:rsid w:val="00782542"/>
    <w:rsid w:val="0078352F"/>
    <w:rsid w:val="00783D6B"/>
    <w:rsid w:val="00784497"/>
    <w:rsid w:val="00784828"/>
    <w:rsid w:val="00785D24"/>
    <w:rsid w:val="00786E6E"/>
    <w:rsid w:val="00786FAB"/>
    <w:rsid w:val="00790052"/>
    <w:rsid w:val="00790374"/>
    <w:rsid w:val="00790513"/>
    <w:rsid w:val="00790D3C"/>
    <w:rsid w:val="00791B32"/>
    <w:rsid w:val="00791F40"/>
    <w:rsid w:val="00792A33"/>
    <w:rsid w:val="00792B0E"/>
    <w:rsid w:val="00793553"/>
    <w:rsid w:val="00793D7C"/>
    <w:rsid w:val="00794125"/>
    <w:rsid w:val="007944B5"/>
    <w:rsid w:val="00794861"/>
    <w:rsid w:val="00794D51"/>
    <w:rsid w:val="00795392"/>
    <w:rsid w:val="00795561"/>
    <w:rsid w:val="007962FE"/>
    <w:rsid w:val="00797782"/>
    <w:rsid w:val="007A0020"/>
    <w:rsid w:val="007A017E"/>
    <w:rsid w:val="007A019D"/>
    <w:rsid w:val="007A02F7"/>
    <w:rsid w:val="007A0599"/>
    <w:rsid w:val="007A095B"/>
    <w:rsid w:val="007A0A01"/>
    <w:rsid w:val="007A161B"/>
    <w:rsid w:val="007A170A"/>
    <w:rsid w:val="007A2684"/>
    <w:rsid w:val="007A2C8D"/>
    <w:rsid w:val="007A4259"/>
    <w:rsid w:val="007A4563"/>
    <w:rsid w:val="007A46E2"/>
    <w:rsid w:val="007A4C1B"/>
    <w:rsid w:val="007A5459"/>
    <w:rsid w:val="007A5B6F"/>
    <w:rsid w:val="007A6115"/>
    <w:rsid w:val="007A6A22"/>
    <w:rsid w:val="007A6F89"/>
    <w:rsid w:val="007A7392"/>
    <w:rsid w:val="007A7A7C"/>
    <w:rsid w:val="007A7C03"/>
    <w:rsid w:val="007B0C75"/>
    <w:rsid w:val="007B0D6E"/>
    <w:rsid w:val="007B0EA5"/>
    <w:rsid w:val="007B1E33"/>
    <w:rsid w:val="007B1F46"/>
    <w:rsid w:val="007B215E"/>
    <w:rsid w:val="007B2B15"/>
    <w:rsid w:val="007B2B2A"/>
    <w:rsid w:val="007B36D7"/>
    <w:rsid w:val="007B401F"/>
    <w:rsid w:val="007B5BC5"/>
    <w:rsid w:val="007B6110"/>
    <w:rsid w:val="007B6815"/>
    <w:rsid w:val="007B732B"/>
    <w:rsid w:val="007C0320"/>
    <w:rsid w:val="007C1084"/>
    <w:rsid w:val="007C1583"/>
    <w:rsid w:val="007C2A5E"/>
    <w:rsid w:val="007C38ED"/>
    <w:rsid w:val="007C4DDD"/>
    <w:rsid w:val="007C4FDA"/>
    <w:rsid w:val="007C55E6"/>
    <w:rsid w:val="007C6FD5"/>
    <w:rsid w:val="007C7FA9"/>
    <w:rsid w:val="007D0C8A"/>
    <w:rsid w:val="007D2152"/>
    <w:rsid w:val="007D37EA"/>
    <w:rsid w:val="007D4B45"/>
    <w:rsid w:val="007D5D1E"/>
    <w:rsid w:val="007D670D"/>
    <w:rsid w:val="007E00BA"/>
    <w:rsid w:val="007E040F"/>
    <w:rsid w:val="007E1B08"/>
    <w:rsid w:val="007E2EA1"/>
    <w:rsid w:val="007E41E2"/>
    <w:rsid w:val="007E44E6"/>
    <w:rsid w:val="007E4C19"/>
    <w:rsid w:val="007E509F"/>
    <w:rsid w:val="007E6411"/>
    <w:rsid w:val="007E6A07"/>
    <w:rsid w:val="007E7E37"/>
    <w:rsid w:val="007E7EDF"/>
    <w:rsid w:val="007F07E6"/>
    <w:rsid w:val="007F0C0B"/>
    <w:rsid w:val="007F18FB"/>
    <w:rsid w:val="007F2160"/>
    <w:rsid w:val="007F5A31"/>
    <w:rsid w:val="007F70E7"/>
    <w:rsid w:val="007F76BA"/>
    <w:rsid w:val="008001B4"/>
    <w:rsid w:val="00800FC3"/>
    <w:rsid w:val="0080127D"/>
    <w:rsid w:val="0080178F"/>
    <w:rsid w:val="00801CDA"/>
    <w:rsid w:val="00801DB7"/>
    <w:rsid w:val="008044A5"/>
    <w:rsid w:val="008053F2"/>
    <w:rsid w:val="00805465"/>
    <w:rsid w:val="0080560F"/>
    <w:rsid w:val="008057BA"/>
    <w:rsid w:val="00805CC5"/>
    <w:rsid w:val="0080627F"/>
    <w:rsid w:val="008063B8"/>
    <w:rsid w:val="008067A2"/>
    <w:rsid w:val="00806D8F"/>
    <w:rsid w:val="00806E0C"/>
    <w:rsid w:val="00807D6D"/>
    <w:rsid w:val="008101F2"/>
    <w:rsid w:val="00810301"/>
    <w:rsid w:val="008115E4"/>
    <w:rsid w:val="00811EB4"/>
    <w:rsid w:val="00812133"/>
    <w:rsid w:val="008127EF"/>
    <w:rsid w:val="0081290E"/>
    <w:rsid w:val="008130E8"/>
    <w:rsid w:val="0081311F"/>
    <w:rsid w:val="00813331"/>
    <w:rsid w:val="0081366B"/>
    <w:rsid w:val="00814EB0"/>
    <w:rsid w:val="0081512C"/>
    <w:rsid w:val="00815603"/>
    <w:rsid w:val="0081604F"/>
    <w:rsid w:val="00816E36"/>
    <w:rsid w:val="00817EFF"/>
    <w:rsid w:val="00820950"/>
    <w:rsid w:val="008210BE"/>
    <w:rsid w:val="0082346C"/>
    <w:rsid w:val="00823535"/>
    <w:rsid w:val="008243EC"/>
    <w:rsid w:val="00824CCD"/>
    <w:rsid w:val="00825151"/>
    <w:rsid w:val="008259CB"/>
    <w:rsid w:val="00825FBE"/>
    <w:rsid w:val="00826295"/>
    <w:rsid w:val="0082712E"/>
    <w:rsid w:val="0082787A"/>
    <w:rsid w:val="00830A8F"/>
    <w:rsid w:val="00831411"/>
    <w:rsid w:val="00831E11"/>
    <w:rsid w:val="00831FF6"/>
    <w:rsid w:val="0083265D"/>
    <w:rsid w:val="00832C1F"/>
    <w:rsid w:val="00832EF4"/>
    <w:rsid w:val="00833327"/>
    <w:rsid w:val="00833682"/>
    <w:rsid w:val="00833B51"/>
    <w:rsid w:val="00833BBB"/>
    <w:rsid w:val="008348DF"/>
    <w:rsid w:val="00834D28"/>
    <w:rsid w:val="00834EA5"/>
    <w:rsid w:val="0083579C"/>
    <w:rsid w:val="008357AE"/>
    <w:rsid w:val="00835CD0"/>
    <w:rsid w:val="0083665C"/>
    <w:rsid w:val="00836FE0"/>
    <w:rsid w:val="00837665"/>
    <w:rsid w:val="008376F1"/>
    <w:rsid w:val="00837C31"/>
    <w:rsid w:val="008405BA"/>
    <w:rsid w:val="00840DFF"/>
    <w:rsid w:val="00841895"/>
    <w:rsid w:val="00843038"/>
    <w:rsid w:val="00843378"/>
    <w:rsid w:val="00843641"/>
    <w:rsid w:val="008451BB"/>
    <w:rsid w:val="00845245"/>
    <w:rsid w:val="00845EB9"/>
    <w:rsid w:val="00846520"/>
    <w:rsid w:val="008465B8"/>
    <w:rsid w:val="00846702"/>
    <w:rsid w:val="00846851"/>
    <w:rsid w:val="0084691E"/>
    <w:rsid w:val="00846BB8"/>
    <w:rsid w:val="008474FD"/>
    <w:rsid w:val="00847ABD"/>
    <w:rsid w:val="0085032C"/>
    <w:rsid w:val="00850C93"/>
    <w:rsid w:val="008511C1"/>
    <w:rsid w:val="0085145C"/>
    <w:rsid w:val="008516E0"/>
    <w:rsid w:val="00851B1D"/>
    <w:rsid w:val="00851C2C"/>
    <w:rsid w:val="0085216C"/>
    <w:rsid w:val="0085257B"/>
    <w:rsid w:val="00852DE3"/>
    <w:rsid w:val="00853FE7"/>
    <w:rsid w:val="00854C65"/>
    <w:rsid w:val="00855F8E"/>
    <w:rsid w:val="00856B46"/>
    <w:rsid w:val="008577C1"/>
    <w:rsid w:val="00857B1F"/>
    <w:rsid w:val="00857C77"/>
    <w:rsid w:val="00857CA6"/>
    <w:rsid w:val="008600C4"/>
    <w:rsid w:val="00860A4C"/>
    <w:rsid w:val="00860C0B"/>
    <w:rsid w:val="00861853"/>
    <w:rsid w:val="00862612"/>
    <w:rsid w:val="00862B0D"/>
    <w:rsid w:val="00862FE5"/>
    <w:rsid w:val="008643F0"/>
    <w:rsid w:val="00864538"/>
    <w:rsid w:val="00866191"/>
    <w:rsid w:val="0086673A"/>
    <w:rsid w:val="00866853"/>
    <w:rsid w:val="00866F67"/>
    <w:rsid w:val="00867239"/>
    <w:rsid w:val="00867640"/>
    <w:rsid w:val="008678F7"/>
    <w:rsid w:val="00867A59"/>
    <w:rsid w:val="00872049"/>
    <w:rsid w:val="008726B1"/>
    <w:rsid w:val="00872AB8"/>
    <w:rsid w:val="00872D3F"/>
    <w:rsid w:val="00872DD9"/>
    <w:rsid w:val="00872DF0"/>
    <w:rsid w:val="008732D8"/>
    <w:rsid w:val="008734DA"/>
    <w:rsid w:val="00873C27"/>
    <w:rsid w:val="00873C32"/>
    <w:rsid w:val="00873DE5"/>
    <w:rsid w:val="00874A09"/>
    <w:rsid w:val="00874CC5"/>
    <w:rsid w:val="00875363"/>
    <w:rsid w:val="00875688"/>
    <w:rsid w:val="00876105"/>
    <w:rsid w:val="00877219"/>
    <w:rsid w:val="008775D7"/>
    <w:rsid w:val="00877819"/>
    <w:rsid w:val="00877A09"/>
    <w:rsid w:val="00877DC7"/>
    <w:rsid w:val="00877F8F"/>
    <w:rsid w:val="00880524"/>
    <w:rsid w:val="0088089A"/>
    <w:rsid w:val="00881102"/>
    <w:rsid w:val="008815CC"/>
    <w:rsid w:val="00883825"/>
    <w:rsid w:val="00884271"/>
    <w:rsid w:val="0088458C"/>
    <w:rsid w:val="008848E7"/>
    <w:rsid w:val="00884CA7"/>
    <w:rsid w:val="0088740D"/>
    <w:rsid w:val="00887487"/>
    <w:rsid w:val="008909D4"/>
    <w:rsid w:val="008915FE"/>
    <w:rsid w:val="00891805"/>
    <w:rsid w:val="00891D65"/>
    <w:rsid w:val="00891F2F"/>
    <w:rsid w:val="00892F1A"/>
    <w:rsid w:val="00893CB3"/>
    <w:rsid w:val="008970E8"/>
    <w:rsid w:val="00897B24"/>
    <w:rsid w:val="008A0713"/>
    <w:rsid w:val="008A0CA5"/>
    <w:rsid w:val="008A18FA"/>
    <w:rsid w:val="008A1C52"/>
    <w:rsid w:val="008A2397"/>
    <w:rsid w:val="008A305A"/>
    <w:rsid w:val="008A5462"/>
    <w:rsid w:val="008A602B"/>
    <w:rsid w:val="008A6118"/>
    <w:rsid w:val="008A63EF"/>
    <w:rsid w:val="008A65C6"/>
    <w:rsid w:val="008A7C01"/>
    <w:rsid w:val="008A7DE3"/>
    <w:rsid w:val="008A7DFA"/>
    <w:rsid w:val="008B0447"/>
    <w:rsid w:val="008B29F2"/>
    <w:rsid w:val="008B36EE"/>
    <w:rsid w:val="008B3CE5"/>
    <w:rsid w:val="008B4039"/>
    <w:rsid w:val="008B404D"/>
    <w:rsid w:val="008B5148"/>
    <w:rsid w:val="008B6078"/>
    <w:rsid w:val="008B63D9"/>
    <w:rsid w:val="008B6A34"/>
    <w:rsid w:val="008B6E4E"/>
    <w:rsid w:val="008B7159"/>
    <w:rsid w:val="008C0907"/>
    <w:rsid w:val="008C3533"/>
    <w:rsid w:val="008C3A1C"/>
    <w:rsid w:val="008C473D"/>
    <w:rsid w:val="008C547B"/>
    <w:rsid w:val="008C6AF2"/>
    <w:rsid w:val="008C70CB"/>
    <w:rsid w:val="008C77B5"/>
    <w:rsid w:val="008D17DF"/>
    <w:rsid w:val="008D2163"/>
    <w:rsid w:val="008D2591"/>
    <w:rsid w:val="008D37A7"/>
    <w:rsid w:val="008D4361"/>
    <w:rsid w:val="008D4715"/>
    <w:rsid w:val="008D4D05"/>
    <w:rsid w:val="008D5649"/>
    <w:rsid w:val="008D67E3"/>
    <w:rsid w:val="008D6B1A"/>
    <w:rsid w:val="008D6D3B"/>
    <w:rsid w:val="008D6DD5"/>
    <w:rsid w:val="008D6F4F"/>
    <w:rsid w:val="008D7BC1"/>
    <w:rsid w:val="008E0169"/>
    <w:rsid w:val="008E07EC"/>
    <w:rsid w:val="008E0F9B"/>
    <w:rsid w:val="008E1129"/>
    <w:rsid w:val="008E1144"/>
    <w:rsid w:val="008E143B"/>
    <w:rsid w:val="008E1829"/>
    <w:rsid w:val="008E21E8"/>
    <w:rsid w:val="008E2786"/>
    <w:rsid w:val="008E2CA3"/>
    <w:rsid w:val="008E31A5"/>
    <w:rsid w:val="008E5338"/>
    <w:rsid w:val="008E632B"/>
    <w:rsid w:val="008E65BE"/>
    <w:rsid w:val="008E6CB2"/>
    <w:rsid w:val="008E74E1"/>
    <w:rsid w:val="008E784D"/>
    <w:rsid w:val="008F0319"/>
    <w:rsid w:val="008F115C"/>
    <w:rsid w:val="008F1340"/>
    <w:rsid w:val="008F18DB"/>
    <w:rsid w:val="008F1EB4"/>
    <w:rsid w:val="008F2310"/>
    <w:rsid w:val="008F3906"/>
    <w:rsid w:val="008F400C"/>
    <w:rsid w:val="008F52DC"/>
    <w:rsid w:val="008F54DE"/>
    <w:rsid w:val="008F599E"/>
    <w:rsid w:val="008F60AF"/>
    <w:rsid w:val="008F681F"/>
    <w:rsid w:val="008F6885"/>
    <w:rsid w:val="008F6DB9"/>
    <w:rsid w:val="008F7554"/>
    <w:rsid w:val="008F7B9E"/>
    <w:rsid w:val="008F7D20"/>
    <w:rsid w:val="008F7E66"/>
    <w:rsid w:val="00900892"/>
    <w:rsid w:val="00900D4C"/>
    <w:rsid w:val="00901695"/>
    <w:rsid w:val="00901813"/>
    <w:rsid w:val="009022C5"/>
    <w:rsid w:val="0090261D"/>
    <w:rsid w:val="00902C62"/>
    <w:rsid w:val="00903413"/>
    <w:rsid w:val="0090373A"/>
    <w:rsid w:val="00903B44"/>
    <w:rsid w:val="0090418B"/>
    <w:rsid w:val="009048E8"/>
    <w:rsid w:val="0090629B"/>
    <w:rsid w:val="0090662B"/>
    <w:rsid w:val="0091037F"/>
    <w:rsid w:val="0091138C"/>
    <w:rsid w:val="00912456"/>
    <w:rsid w:val="0091297D"/>
    <w:rsid w:val="00912FCD"/>
    <w:rsid w:val="00913141"/>
    <w:rsid w:val="00913C7F"/>
    <w:rsid w:val="00913F51"/>
    <w:rsid w:val="009147BD"/>
    <w:rsid w:val="00914E8C"/>
    <w:rsid w:val="009157F0"/>
    <w:rsid w:val="009169AC"/>
    <w:rsid w:val="00917635"/>
    <w:rsid w:val="00920456"/>
    <w:rsid w:val="0092091E"/>
    <w:rsid w:val="00922357"/>
    <w:rsid w:val="009234E1"/>
    <w:rsid w:val="0092421F"/>
    <w:rsid w:val="00924E38"/>
    <w:rsid w:val="00925B49"/>
    <w:rsid w:val="00926707"/>
    <w:rsid w:val="0093052D"/>
    <w:rsid w:val="00931DFB"/>
    <w:rsid w:val="0093248E"/>
    <w:rsid w:val="00932878"/>
    <w:rsid w:val="0093288B"/>
    <w:rsid w:val="00932CF1"/>
    <w:rsid w:val="0093303A"/>
    <w:rsid w:val="00933310"/>
    <w:rsid w:val="009339EF"/>
    <w:rsid w:val="00933C8E"/>
    <w:rsid w:val="00933C8F"/>
    <w:rsid w:val="00934076"/>
    <w:rsid w:val="00934247"/>
    <w:rsid w:val="00934719"/>
    <w:rsid w:val="0093503F"/>
    <w:rsid w:val="009360CB"/>
    <w:rsid w:val="0093740D"/>
    <w:rsid w:val="00937939"/>
    <w:rsid w:val="0094056D"/>
    <w:rsid w:val="009411A4"/>
    <w:rsid w:val="00941C86"/>
    <w:rsid w:val="00941D61"/>
    <w:rsid w:val="00941E6F"/>
    <w:rsid w:val="00942579"/>
    <w:rsid w:val="0094259E"/>
    <w:rsid w:val="009435FB"/>
    <w:rsid w:val="00943D72"/>
    <w:rsid w:val="00943DDA"/>
    <w:rsid w:val="00944679"/>
    <w:rsid w:val="009446E2"/>
    <w:rsid w:val="009450D1"/>
    <w:rsid w:val="0094596F"/>
    <w:rsid w:val="00946B4C"/>
    <w:rsid w:val="009471B4"/>
    <w:rsid w:val="0094731C"/>
    <w:rsid w:val="0094748E"/>
    <w:rsid w:val="0094795F"/>
    <w:rsid w:val="0095036E"/>
    <w:rsid w:val="00950BE9"/>
    <w:rsid w:val="0095175F"/>
    <w:rsid w:val="009517A6"/>
    <w:rsid w:val="00951BD5"/>
    <w:rsid w:val="00952024"/>
    <w:rsid w:val="00952292"/>
    <w:rsid w:val="009530C9"/>
    <w:rsid w:val="00954912"/>
    <w:rsid w:val="00954B84"/>
    <w:rsid w:val="009558CB"/>
    <w:rsid w:val="0095607A"/>
    <w:rsid w:val="009604D0"/>
    <w:rsid w:val="00960B49"/>
    <w:rsid w:val="009612A8"/>
    <w:rsid w:val="00961BA2"/>
    <w:rsid w:val="00963014"/>
    <w:rsid w:val="00963069"/>
    <w:rsid w:val="00963E2E"/>
    <w:rsid w:val="00964339"/>
    <w:rsid w:val="009643E8"/>
    <w:rsid w:val="00964AA3"/>
    <w:rsid w:val="00965511"/>
    <w:rsid w:val="00965AB5"/>
    <w:rsid w:val="00965F09"/>
    <w:rsid w:val="009665EA"/>
    <w:rsid w:val="00966660"/>
    <w:rsid w:val="0096668D"/>
    <w:rsid w:val="009666A7"/>
    <w:rsid w:val="00967B85"/>
    <w:rsid w:val="00967D6D"/>
    <w:rsid w:val="0097036C"/>
    <w:rsid w:val="009704C8"/>
    <w:rsid w:val="00970776"/>
    <w:rsid w:val="00970EF1"/>
    <w:rsid w:val="00971FCF"/>
    <w:rsid w:val="00972BA3"/>
    <w:rsid w:val="009738DC"/>
    <w:rsid w:val="00973CF1"/>
    <w:rsid w:val="0097459B"/>
    <w:rsid w:val="009748EC"/>
    <w:rsid w:val="00974C36"/>
    <w:rsid w:val="0097505F"/>
    <w:rsid w:val="009755E7"/>
    <w:rsid w:val="009756B7"/>
    <w:rsid w:val="00975739"/>
    <w:rsid w:val="009768BC"/>
    <w:rsid w:val="00976937"/>
    <w:rsid w:val="00976A88"/>
    <w:rsid w:val="00976D86"/>
    <w:rsid w:val="00981556"/>
    <w:rsid w:val="0098236C"/>
    <w:rsid w:val="00982C00"/>
    <w:rsid w:val="00983000"/>
    <w:rsid w:val="00983584"/>
    <w:rsid w:val="00983CD3"/>
    <w:rsid w:val="00983F87"/>
    <w:rsid w:val="00984280"/>
    <w:rsid w:val="00984924"/>
    <w:rsid w:val="009859A5"/>
    <w:rsid w:val="009859C0"/>
    <w:rsid w:val="00985DB5"/>
    <w:rsid w:val="0098623C"/>
    <w:rsid w:val="00986359"/>
    <w:rsid w:val="00986D27"/>
    <w:rsid w:val="009871D3"/>
    <w:rsid w:val="009871E1"/>
    <w:rsid w:val="00987D4A"/>
    <w:rsid w:val="00987E02"/>
    <w:rsid w:val="009905FB"/>
    <w:rsid w:val="00990947"/>
    <w:rsid w:val="00990956"/>
    <w:rsid w:val="00990993"/>
    <w:rsid w:val="00991992"/>
    <w:rsid w:val="00991D2F"/>
    <w:rsid w:val="00991E2C"/>
    <w:rsid w:val="009920BF"/>
    <w:rsid w:val="00993B92"/>
    <w:rsid w:val="00994BF5"/>
    <w:rsid w:val="0099503E"/>
    <w:rsid w:val="009953AB"/>
    <w:rsid w:val="00995ED8"/>
    <w:rsid w:val="00996CDC"/>
    <w:rsid w:val="009973E4"/>
    <w:rsid w:val="00997880"/>
    <w:rsid w:val="009A176F"/>
    <w:rsid w:val="009A19F8"/>
    <w:rsid w:val="009A1DB7"/>
    <w:rsid w:val="009A2038"/>
    <w:rsid w:val="009A2405"/>
    <w:rsid w:val="009A2CC4"/>
    <w:rsid w:val="009A2DB1"/>
    <w:rsid w:val="009A415C"/>
    <w:rsid w:val="009A51EB"/>
    <w:rsid w:val="009A58A1"/>
    <w:rsid w:val="009A5A56"/>
    <w:rsid w:val="009A5B53"/>
    <w:rsid w:val="009A5C38"/>
    <w:rsid w:val="009A64EB"/>
    <w:rsid w:val="009A72B0"/>
    <w:rsid w:val="009A7543"/>
    <w:rsid w:val="009A793D"/>
    <w:rsid w:val="009B0BEC"/>
    <w:rsid w:val="009B10B3"/>
    <w:rsid w:val="009B2980"/>
    <w:rsid w:val="009B2D80"/>
    <w:rsid w:val="009B354C"/>
    <w:rsid w:val="009B3F91"/>
    <w:rsid w:val="009B4B41"/>
    <w:rsid w:val="009B5679"/>
    <w:rsid w:val="009B67AF"/>
    <w:rsid w:val="009B74F0"/>
    <w:rsid w:val="009B7A15"/>
    <w:rsid w:val="009C072F"/>
    <w:rsid w:val="009C07E0"/>
    <w:rsid w:val="009C0E06"/>
    <w:rsid w:val="009C1134"/>
    <w:rsid w:val="009C12A4"/>
    <w:rsid w:val="009C16C0"/>
    <w:rsid w:val="009C2133"/>
    <w:rsid w:val="009C2733"/>
    <w:rsid w:val="009C27CB"/>
    <w:rsid w:val="009C2EB5"/>
    <w:rsid w:val="009C3307"/>
    <w:rsid w:val="009C34BE"/>
    <w:rsid w:val="009C358A"/>
    <w:rsid w:val="009C3FEE"/>
    <w:rsid w:val="009C5251"/>
    <w:rsid w:val="009C5610"/>
    <w:rsid w:val="009C5932"/>
    <w:rsid w:val="009C64E3"/>
    <w:rsid w:val="009C66A9"/>
    <w:rsid w:val="009C7146"/>
    <w:rsid w:val="009D0E0A"/>
    <w:rsid w:val="009D1232"/>
    <w:rsid w:val="009D17E4"/>
    <w:rsid w:val="009D180D"/>
    <w:rsid w:val="009D1E2A"/>
    <w:rsid w:val="009D2528"/>
    <w:rsid w:val="009D2AA3"/>
    <w:rsid w:val="009D3BB8"/>
    <w:rsid w:val="009D3D33"/>
    <w:rsid w:val="009D46D6"/>
    <w:rsid w:val="009D5C65"/>
    <w:rsid w:val="009D690C"/>
    <w:rsid w:val="009D6CF8"/>
    <w:rsid w:val="009D7B86"/>
    <w:rsid w:val="009D7CB4"/>
    <w:rsid w:val="009D7F7B"/>
    <w:rsid w:val="009E1639"/>
    <w:rsid w:val="009E164A"/>
    <w:rsid w:val="009E20A3"/>
    <w:rsid w:val="009E3BE6"/>
    <w:rsid w:val="009E3FC8"/>
    <w:rsid w:val="009E4213"/>
    <w:rsid w:val="009E48B2"/>
    <w:rsid w:val="009E4E71"/>
    <w:rsid w:val="009E7C02"/>
    <w:rsid w:val="009E7DF7"/>
    <w:rsid w:val="009F09AA"/>
    <w:rsid w:val="009F0EC9"/>
    <w:rsid w:val="009F135F"/>
    <w:rsid w:val="009F1545"/>
    <w:rsid w:val="009F3169"/>
    <w:rsid w:val="009F3AAF"/>
    <w:rsid w:val="009F414A"/>
    <w:rsid w:val="009F476C"/>
    <w:rsid w:val="009F78CE"/>
    <w:rsid w:val="009F79E3"/>
    <w:rsid w:val="00A01B88"/>
    <w:rsid w:val="00A01BDF"/>
    <w:rsid w:val="00A025EA"/>
    <w:rsid w:val="00A030B1"/>
    <w:rsid w:val="00A0408E"/>
    <w:rsid w:val="00A04940"/>
    <w:rsid w:val="00A04C56"/>
    <w:rsid w:val="00A05EBE"/>
    <w:rsid w:val="00A0637F"/>
    <w:rsid w:val="00A07613"/>
    <w:rsid w:val="00A10E70"/>
    <w:rsid w:val="00A11D68"/>
    <w:rsid w:val="00A120F2"/>
    <w:rsid w:val="00A143DD"/>
    <w:rsid w:val="00A14504"/>
    <w:rsid w:val="00A1531A"/>
    <w:rsid w:val="00A15410"/>
    <w:rsid w:val="00A1645A"/>
    <w:rsid w:val="00A16610"/>
    <w:rsid w:val="00A16E5F"/>
    <w:rsid w:val="00A1730E"/>
    <w:rsid w:val="00A1767D"/>
    <w:rsid w:val="00A17D11"/>
    <w:rsid w:val="00A20E3C"/>
    <w:rsid w:val="00A21D27"/>
    <w:rsid w:val="00A22941"/>
    <w:rsid w:val="00A22D17"/>
    <w:rsid w:val="00A25289"/>
    <w:rsid w:val="00A25BE7"/>
    <w:rsid w:val="00A272D8"/>
    <w:rsid w:val="00A279FC"/>
    <w:rsid w:val="00A27AA1"/>
    <w:rsid w:val="00A3002C"/>
    <w:rsid w:val="00A31C10"/>
    <w:rsid w:val="00A31F5F"/>
    <w:rsid w:val="00A327C2"/>
    <w:rsid w:val="00A328E4"/>
    <w:rsid w:val="00A32BE2"/>
    <w:rsid w:val="00A33B8A"/>
    <w:rsid w:val="00A33D04"/>
    <w:rsid w:val="00A33D10"/>
    <w:rsid w:val="00A347EC"/>
    <w:rsid w:val="00A3586B"/>
    <w:rsid w:val="00A35F3B"/>
    <w:rsid w:val="00A36049"/>
    <w:rsid w:val="00A36567"/>
    <w:rsid w:val="00A370AE"/>
    <w:rsid w:val="00A3729A"/>
    <w:rsid w:val="00A375F8"/>
    <w:rsid w:val="00A378E6"/>
    <w:rsid w:val="00A4214A"/>
    <w:rsid w:val="00A429A9"/>
    <w:rsid w:val="00A429B4"/>
    <w:rsid w:val="00A42AB0"/>
    <w:rsid w:val="00A42E83"/>
    <w:rsid w:val="00A432C8"/>
    <w:rsid w:val="00A433FE"/>
    <w:rsid w:val="00A439FA"/>
    <w:rsid w:val="00A448D7"/>
    <w:rsid w:val="00A44D18"/>
    <w:rsid w:val="00A45768"/>
    <w:rsid w:val="00A459A9"/>
    <w:rsid w:val="00A459DD"/>
    <w:rsid w:val="00A46529"/>
    <w:rsid w:val="00A46FA8"/>
    <w:rsid w:val="00A50AC4"/>
    <w:rsid w:val="00A513C2"/>
    <w:rsid w:val="00A5180E"/>
    <w:rsid w:val="00A51CAC"/>
    <w:rsid w:val="00A51F7D"/>
    <w:rsid w:val="00A524D2"/>
    <w:rsid w:val="00A52C4E"/>
    <w:rsid w:val="00A53189"/>
    <w:rsid w:val="00A53B63"/>
    <w:rsid w:val="00A54DB9"/>
    <w:rsid w:val="00A551A5"/>
    <w:rsid w:val="00A5521E"/>
    <w:rsid w:val="00A55709"/>
    <w:rsid w:val="00A55771"/>
    <w:rsid w:val="00A55919"/>
    <w:rsid w:val="00A56DFE"/>
    <w:rsid w:val="00A56F8A"/>
    <w:rsid w:val="00A576D0"/>
    <w:rsid w:val="00A6039E"/>
    <w:rsid w:val="00A61380"/>
    <w:rsid w:val="00A618AC"/>
    <w:rsid w:val="00A61979"/>
    <w:rsid w:val="00A61D24"/>
    <w:rsid w:val="00A6220F"/>
    <w:rsid w:val="00A630B4"/>
    <w:rsid w:val="00A6382C"/>
    <w:rsid w:val="00A63F23"/>
    <w:rsid w:val="00A646F8"/>
    <w:rsid w:val="00A65AF3"/>
    <w:rsid w:val="00A65DD8"/>
    <w:rsid w:val="00A661B2"/>
    <w:rsid w:val="00A67217"/>
    <w:rsid w:val="00A678C8"/>
    <w:rsid w:val="00A67A55"/>
    <w:rsid w:val="00A67D2B"/>
    <w:rsid w:val="00A71557"/>
    <w:rsid w:val="00A719A1"/>
    <w:rsid w:val="00A7256C"/>
    <w:rsid w:val="00A726DF"/>
    <w:rsid w:val="00A72DDA"/>
    <w:rsid w:val="00A72F86"/>
    <w:rsid w:val="00A730EA"/>
    <w:rsid w:val="00A7364C"/>
    <w:rsid w:val="00A74113"/>
    <w:rsid w:val="00A7510E"/>
    <w:rsid w:val="00A75466"/>
    <w:rsid w:val="00A7636E"/>
    <w:rsid w:val="00A76445"/>
    <w:rsid w:val="00A76455"/>
    <w:rsid w:val="00A769EA"/>
    <w:rsid w:val="00A77158"/>
    <w:rsid w:val="00A77BFB"/>
    <w:rsid w:val="00A77DDD"/>
    <w:rsid w:val="00A80173"/>
    <w:rsid w:val="00A80A6A"/>
    <w:rsid w:val="00A822E8"/>
    <w:rsid w:val="00A84B34"/>
    <w:rsid w:val="00A85127"/>
    <w:rsid w:val="00A85698"/>
    <w:rsid w:val="00A85970"/>
    <w:rsid w:val="00A87E52"/>
    <w:rsid w:val="00A87F59"/>
    <w:rsid w:val="00A90744"/>
    <w:rsid w:val="00A90BD9"/>
    <w:rsid w:val="00A91C37"/>
    <w:rsid w:val="00A920D8"/>
    <w:rsid w:val="00A9497A"/>
    <w:rsid w:val="00A94FC8"/>
    <w:rsid w:val="00A95C40"/>
    <w:rsid w:val="00AA0041"/>
    <w:rsid w:val="00AA1953"/>
    <w:rsid w:val="00AA21E0"/>
    <w:rsid w:val="00AA2D92"/>
    <w:rsid w:val="00AA448E"/>
    <w:rsid w:val="00AA4665"/>
    <w:rsid w:val="00AA487E"/>
    <w:rsid w:val="00AA54F0"/>
    <w:rsid w:val="00AA5A59"/>
    <w:rsid w:val="00AA5F60"/>
    <w:rsid w:val="00AB0084"/>
    <w:rsid w:val="00AB0495"/>
    <w:rsid w:val="00AB1DFE"/>
    <w:rsid w:val="00AB23F3"/>
    <w:rsid w:val="00AB2C2F"/>
    <w:rsid w:val="00AB2E47"/>
    <w:rsid w:val="00AB4522"/>
    <w:rsid w:val="00AB499E"/>
    <w:rsid w:val="00AB49F9"/>
    <w:rsid w:val="00AB55CB"/>
    <w:rsid w:val="00AB57B3"/>
    <w:rsid w:val="00AB5D24"/>
    <w:rsid w:val="00AB616F"/>
    <w:rsid w:val="00AB76DB"/>
    <w:rsid w:val="00AC0681"/>
    <w:rsid w:val="00AC1189"/>
    <w:rsid w:val="00AC1559"/>
    <w:rsid w:val="00AC22C6"/>
    <w:rsid w:val="00AC25F5"/>
    <w:rsid w:val="00AC2854"/>
    <w:rsid w:val="00AC3A9E"/>
    <w:rsid w:val="00AC4BF8"/>
    <w:rsid w:val="00AC521E"/>
    <w:rsid w:val="00AC58DF"/>
    <w:rsid w:val="00AC66BF"/>
    <w:rsid w:val="00AC6F4B"/>
    <w:rsid w:val="00AC6F96"/>
    <w:rsid w:val="00AC751B"/>
    <w:rsid w:val="00AD0E84"/>
    <w:rsid w:val="00AD1AC4"/>
    <w:rsid w:val="00AD1BB4"/>
    <w:rsid w:val="00AD20CE"/>
    <w:rsid w:val="00AD2242"/>
    <w:rsid w:val="00AD2A17"/>
    <w:rsid w:val="00AD353D"/>
    <w:rsid w:val="00AD3588"/>
    <w:rsid w:val="00AD4916"/>
    <w:rsid w:val="00AD4BE2"/>
    <w:rsid w:val="00AD4F6D"/>
    <w:rsid w:val="00AD603B"/>
    <w:rsid w:val="00AD68DB"/>
    <w:rsid w:val="00AD6DA0"/>
    <w:rsid w:val="00AD7AD4"/>
    <w:rsid w:val="00AE1015"/>
    <w:rsid w:val="00AE2EC7"/>
    <w:rsid w:val="00AE300D"/>
    <w:rsid w:val="00AE318A"/>
    <w:rsid w:val="00AE3B26"/>
    <w:rsid w:val="00AE3CE2"/>
    <w:rsid w:val="00AE3E41"/>
    <w:rsid w:val="00AE4244"/>
    <w:rsid w:val="00AE4ACE"/>
    <w:rsid w:val="00AE543E"/>
    <w:rsid w:val="00AE79C1"/>
    <w:rsid w:val="00AF0436"/>
    <w:rsid w:val="00AF057D"/>
    <w:rsid w:val="00AF09FB"/>
    <w:rsid w:val="00AF114C"/>
    <w:rsid w:val="00AF251A"/>
    <w:rsid w:val="00AF26DA"/>
    <w:rsid w:val="00AF2C9F"/>
    <w:rsid w:val="00AF359B"/>
    <w:rsid w:val="00AF3928"/>
    <w:rsid w:val="00AF50DF"/>
    <w:rsid w:val="00AF51C7"/>
    <w:rsid w:val="00AF5397"/>
    <w:rsid w:val="00AF557F"/>
    <w:rsid w:val="00AF5E31"/>
    <w:rsid w:val="00AF6327"/>
    <w:rsid w:val="00AF6E78"/>
    <w:rsid w:val="00B001B0"/>
    <w:rsid w:val="00B00CD2"/>
    <w:rsid w:val="00B00F12"/>
    <w:rsid w:val="00B01614"/>
    <w:rsid w:val="00B0179E"/>
    <w:rsid w:val="00B02731"/>
    <w:rsid w:val="00B029A0"/>
    <w:rsid w:val="00B03ACB"/>
    <w:rsid w:val="00B03CE4"/>
    <w:rsid w:val="00B03D38"/>
    <w:rsid w:val="00B03FEF"/>
    <w:rsid w:val="00B044C5"/>
    <w:rsid w:val="00B045E0"/>
    <w:rsid w:val="00B049B1"/>
    <w:rsid w:val="00B05805"/>
    <w:rsid w:val="00B05E0E"/>
    <w:rsid w:val="00B060BD"/>
    <w:rsid w:val="00B06A0C"/>
    <w:rsid w:val="00B06F67"/>
    <w:rsid w:val="00B10E8F"/>
    <w:rsid w:val="00B10FCC"/>
    <w:rsid w:val="00B1100F"/>
    <w:rsid w:val="00B11CDA"/>
    <w:rsid w:val="00B11E9A"/>
    <w:rsid w:val="00B1282F"/>
    <w:rsid w:val="00B13D64"/>
    <w:rsid w:val="00B1439A"/>
    <w:rsid w:val="00B1444D"/>
    <w:rsid w:val="00B14C9E"/>
    <w:rsid w:val="00B153FC"/>
    <w:rsid w:val="00B15590"/>
    <w:rsid w:val="00B16234"/>
    <w:rsid w:val="00B16FBA"/>
    <w:rsid w:val="00B17038"/>
    <w:rsid w:val="00B171CC"/>
    <w:rsid w:val="00B1791D"/>
    <w:rsid w:val="00B21288"/>
    <w:rsid w:val="00B21365"/>
    <w:rsid w:val="00B22D4A"/>
    <w:rsid w:val="00B232BF"/>
    <w:rsid w:val="00B23EFB"/>
    <w:rsid w:val="00B23F62"/>
    <w:rsid w:val="00B24066"/>
    <w:rsid w:val="00B24336"/>
    <w:rsid w:val="00B24419"/>
    <w:rsid w:val="00B245BF"/>
    <w:rsid w:val="00B24F21"/>
    <w:rsid w:val="00B25036"/>
    <w:rsid w:val="00B255F8"/>
    <w:rsid w:val="00B26613"/>
    <w:rsid w:val="00B26C05"/>
    <w:rsid w:val="00B26D5A"/>
    <w:rsid w:val="00B27444"/>
    <w:rsid w:val="00B278EE"/>
    <w:rsid w:val="00B27C8D"/>
    <w:rsid w:val="00B303F2"/>
    <w:rsid w:val="00B317F7"/>
    <w:rsid w:val="00B318B9"/>
    <w:rsid w:val="00B3215C"/>
    <w:rsid w:val="00B3374E"/>
    <w:rsid w:val="00B34A76"/>
    <w:rsid w:val="00B34FA2"/>
    <w:rsid w:val="00B354A8"/>
    <w:rsid w:val="00B359A0"/>
    <w:rsid w:val="00B35B2A"/>
    <w:rsid w:val="00B3636E"/>
    <w:rsid w:val="00B36802"/>
    <w:rsid w:val="00B36B45"/>
    <w:rsid w:val="00B372E4"/>
    <w:rsid w:val="00B377FE"/>
    <w:rsid w:val="00B409FF"/>
    <w:rsid w:val="00B40B1D"/>
    <w:rsid w:val="00B413C2"/>
    <w:rsid w:val="00B413DE"/>
    <w:rsid w:val="00B41EE1"/>
    <w:rsid w:val="00B42001"/>
    <w:rsid w:val="00B42113"/>
    <w:rsid w:val="00B4362B"/>
    <w:rsid w:val="00B45B11"/>
    <w:rsid w:val="00B45E9D"/>
    <w:rsid w:val="00B45F67"/>
    <w:rsid w:val="00B46B2D"/>
    <w:rsid w:val="00B46CE7"/>
    <w:rsid w:val="00B473BA"/>
    <w:rsid w:val="00B47AEE"/>
    <w:rsid w:val="00B50F50"/>
    <w:rsid w:val="00B5188C"/>
    <w:rsid w:val="00B5279A"/>
    <w:rsid w:val="00B52968"/>
    <w:rsid w:val="00B5297B"/>
    <w:rsid w:val="00B52CD0"/>
    <w:rsid w:val="00B530B7"/>
    <w:rsid w:val="00B5310A"/>
    <w:rsid w:val="00B532F9"/>
    <w:rsid w:val="00B540A7"/>
    <w:rsid w:val="00B5430A"/>
    <w:rsid w:val="00B54929"/>
    <w:rsid w:val="00B54F43"/>
    <w:rsid w:val="00B55684"/>
    <w:rsid w:val="00B56733"/>
    <w:rsid w:val="00B56B55"/>
    <w:rsid w:val="00B56D2C"/>
    <w:rsid w:val="00B5703B"/>
    <w:rsid w:val="00B572B3"/>
    <w:rsid w:val="00B5754A"/>
    <w:rsid w:val="00B576C9"/>
    <w:rsid w:val="00B57AA1"/>
    <w:rsid w:val="00B60105"/>
    <w:rsid w:val="00B613E7"/>
    <w:rsid w:val="00B617D2"/>
    <w:rsid w:val="00B618DE"/>
    <w:rsid w:val="00B62982"/>
    <w:rsid w:val="00B62DEC"/>
    <w:rsid w:val="00B63D13"/>
    <w:rsid w:val="00B648D8"/>
    <w:rsid w:val="00B64EA3"/>
    <w:rsid w:val="00B64EF0"/>
    <w:rsid w:val="00B65464"/>
    <w:rsid w:val="00B66CF3"/>
    <w:rsid w:val="00B67ED7"/>
    <w:rsid w:val="00B67F8A"/>
    <w:rsid w:val="00B70C60"/>
    <w:rsid w:val="00B71C17"/>
    <w:rsid w:val="00B7283D"/>
    <w:rsid w:val="00B72DB9"/>
    <w:rsid w:val="00B7301A"/>
    <w:rsid w:val="00B7313A"/>
    <w:rsid w:val="00B7333F"/>
    <w:rsid w:val="00B73E9C"/>
    <w:rsid w:val="00B74CC0"/>
    <w:rsid w:val="00B75050"/>
    <w:rsid w:val="00B756DA"/>
    <w:rsid w:val="00B75857"/>
    <w:rsid w:val="00B75B4D"/>
    <w:rsid w:val="00B76098"/>
    <w:rsid w:val="00B76120"/>
    <w:rsid w:val="00B801C0"/>
    <w:rsid w:val="00B8063F"/>
    <w:rsid w:val="00B8088B"/>
    <w:rsid w:val="00B8137F"/>
    <w:rsid w:val="00B818F2"/>
    <w:rsid w:val="00B81963"/>
    <w:rsid w:val="00B826C9"/>
    <w:rsid w:val="00B83CDA"/>
    <w:rsid w:val="00B86171"/>
    <w:rsid w:val="00B867AB"/>
    <w:rsid w:val="00B86CA1"/>
    <w:rsid w:val="00B87245"/>
    <w:rsid w:val="00B9085B"/>
    <w:rsid w:val="00B918E0"/>
    <w:rsid w:val="00B92FB5"/>
    <w:rsid w:val="00B93805"/>
    <w:rsid w:val="00B939E7"/>
    <w:rsid w:val="00B9443B"/>
    <w:rsid w:val="00B9498A"/>
    <w:rsid w:val="00B95476"/>
    <w:rsid w:val="00B97101"/>
    <w:rsid w:val="00BA2E94"/>
    <w:rsid w:val="00BA312E"/>
    <w:rsid w:val="00BA3206"/>
    <w:rsid w:val="00BA379B"/>
    <w:rsid w:val="00BA3D14"/>
    <w:rsid w:val="00BA4DB2"/>
    <w:rsid w:val="00BA542F"/>
    <w:rsid w:val="00BA6192"/>
    <w:rsid w:val="00BA6A31"/>
    <w:rsid w:val="00BA7455"/>
    <w:rsid w:val="00BA7E44"/>
    <w:rsid w:val="00BB1EA3"/>
    <w:rsid w:val="00BB2773"/>
    <w:rsid w:val="00BB295E"/>
    <w:rsid w:val="00BB308A"/>
    <w:rsid w:val="00BB30F3"/>
    <w:rsid w:val="00BB34B3"/>
    <w:rsid w:val="00BB35DA"/>
    <w:rsid w:val="00BB5460"/>
    <w:rsid w:val="00BB5743"/>
    <w:rsid w:val="00BB787C"/>
    <w:rsid w:val="00BC0187"/>
    <w:rsid w:val="00BC0379"/>
    <w:rsid w:val="00BC05D8"/>
    <w:rsid w:val="00BC0BAE"/>
    <w:rsid w:val="00BC0FC6"/>
    <w:rsid w:val="00BC1D90"/>
    <w:rsid w:val="00BC29AC"/>
    <w:rsid w:val="00BC2D4C"/>
    <w:rsid w:val="00BC2D58"/>
    <w:rsid w:val="00BC2F2F"/>
    <w:rsid w:val="00BC310A"/>
    <w:rsid w:val="00BC3758"/>
    <w:rsid w:val="00BC49AE"/>
    <w:rsid w:val="00BC5ADB"/>
    <w:rsid w:val="00BD025B"/>
    <w:rsid w:val="00BD0B5F"/>
    <w:rsid w:val="00BD19D4"/>
    <w:rsid w:val="00BD2503"/>
    <w:rsid w:val="00BD2EE1"/>
    <w:rsid w:val="00BD357C"/>
    <w:rsid w:val="00BD4734"/>
    <w:rsid w:val="00BD5F9F"/>
    <w:rsid w:val="00BD6FCE"/>
    <w:rsid w:val="00BD78AF"/>
    <w:rsid w:val="00BD796A"/>
    <w:rsid w:val="00BE092A"/>
    <w:rsid w:val="00BE0ABB"/>
    <w:rsid w:val="00BE25EB"/>
    <w:rsid w:val="00BE2F17"/>
    <w:rsid w:val="00BE3001"/>
    <w:rsid w:val="00BE3315"/>
    <w:rsid w:val="00BE3617"/>
    <w:rsid w:val="00BE4C14"/>
    <w:rsid w:val="00BE4FC8"/>
    <w:rsid w:val="00BE6211"/>
    <w:rsid w:val="00BE7621"/>
    <w:rsid w:val="00BE7FA1"/>
    <w:rsid w:val="00BF0B5A"/>
    <w:rsid w:val="00BF0B7C"/>
    <w:rsid w:val="00BF1DA6"/>
    <w:rsid w:val="00BF2D80"/>
    <w:rsid w:val="00BF3D41"/>
    <w:rsid w:val="00BF43E6"/>
    <w:rsid w:val="00BF4552"/>
    <w:rsid w:val="00BF53C8"/>
    <w:rsid w:val="00BF6FFF"/>
    <w:rsid w:val="00BF797A"/>
    <w:rsid w:val="00C01085"/>
    <w:rsid w:val="00C0130F"/>
    <w:rsid w:val="00C01EE0"/>
    <w:rsid w:val="00C02853"/>
    <w:rsid w:val="00C034EC"/>
    <w:rsid w:val="00C03CD7"/>
    <w:rsid w:val="00C0417A"/>
    <w:rsid w:val="00C043CD"/>
    <w:rsid w:val="00C0503A"/>
    <w:rsid w:val="00C053A0"/>
    <w:rsid w:val="00C05C4C"/>
    <w:rsid w:val="00C05EC3"/>
    <w:rsid w:val="00C06D0A"/>
    <w:rsid w:val="00C0763A"/>
    <w:rsid w:val="00C1040D"/>
    <w:rsid w:val="00C1045F"/>
    <w:rsid w:val="00C1085E"/>
    <w:rsid w:val="00C1086B"/>
    <w:rsid w:val="00C10CE8"/>
    <w:rsid w:val="00C110A0"/>
    <w:rsid w:val="00C1170B"/>
    <w:rsid w:val="00C11B5E"/>
    <w:rsid w:val="00C1296B"/>
    <w:rsid w:val="00C12C5C"/>
    <w:rsid w:val="00C12E97"/>
    <w:rsid w:val="00C12EFD"/>
    <w:rsid w:val="00C13E6A"/>
    <w:rsid w:val="00C1411D"/>
    <w:rsid w:val="00C14762"/>
    <w:rsid w:val="00C14B56"/>
    <w:rsid w:val="00C14B70"/>
    <w:rsid w:val="00C15D7A"/>
    <w:rsid w:val="00C16A2D"/>
    <w:rsid w:val="00C16B85"/>
    <w:rsid w:val="00C16B97"/>
    <w:rsid w:val="00C16F9B"/>
    <w:rsid w:val="00C17D4B"/>
    <w:rsid w:val="00C17EDF"/>
    <w:rsid w:val="00C2134C"/>
    <w:rsid w:val="00C21ADF"/>
    <w:rsid w:val="00C228BC"/>
    <w:rsid w:val="00C229EC"/>
    <w:rsid w:val="00C22CBE"/>
    <w:rsid w:val="00C22EF0"/>
    <w:rsid w:val="00C23298"/>
    <w:rsid w:val="00C23554"/>
    <w:rsid w:val="00C24DBA"/>
    <w:rsid w:val="00C2510F"/>
    <w:rsid w:val="00C30965"/>
    <w:rsid w:val="00C31C8B"/>
    <w:rsid w:val="00C32AB9"/>
    <w:rsid w:val="00C332C1"/>
    <w:rsid w:val="00C33420"/>
    <w:rsid w:val="00C334FA"/>
    <w:rsid w:val="00C33DC4"/>
    <w:rsid w:val="00C343A1"/>
    <w:rsid w:val="00C34FF4"/>
    <w:rsid w:val="00C354CC"/>
    <w:rsid w:val="00C358AF"/>
    <w:rsid w:val="00C35A55"/>
    <w:rsid w:val="00C36836"/>
    <w:rsid w:val="00C3727E"/>
    <w:rsid w:val="00C373C1"/>
    <w:rsid w:val="00C407FC"/>
    <w:rsid w:val="00C40AAD"/>
    <w:rsid w:val="00C41293"/>
    <w:rsid w:val="00C417C8"/>
    <w:rsid w:val="00C4291F"/>
    <w:rsid w:val="00C43162"/>
    <w:rsid w:val="00C4359C"/>
    <w:rsid w:val="00C43677"/>
    <w:rsid w:val="00C43959"/>
    <w:rsid w:val="00C43C5D"/>
    <w:rsid w:val="00C4472F"/>
    <w:rsid w:val="00C44769"/>
    <w:rsid w:val="00C453B7"/>
    <w:rsid w:val="00C4564E"/>
    <w:rsid w:val="00C45BE6"/>
    <w:rsid w:val="00C467FD"/>
    <w:rsid w:val="00C472F5"/>
    <w:rsid w:val="00C47864"/>
    <w:rsid w:val="00C47AD3"/>
    <w:rsid w:val="00C47BC5"/>
    <w:rsid w:val="00C47F2A"/>
    <w:rsid w:val="00C50694"/>
    <w:rsid w:val="00C5129A"/>
    <w:rsid w:val="00C51C8B"/>
    <w:rsid w:val="00C528E3"/>
    <w:rsid w:val="00C52DDB"/>
    <w:rsid w:val="00C52ED3"/>
    <w:rsid w:val="00C536F3"/>
    <w:rsid w:val="00C5390D"/>
    <w:rsid w:val="00C53E4D"/>
    <w:rsid w:val="00C53F96"/>
    <w:rsid w:val="00C540E5"/>
    <w:rsid w:val="00C54A4D"/>
    <w:rsid w:val="00C54DC5"/>
    <w:rsid w:val="00C55722"/>
    <w:rsid w:val="00C566B3"/>
    <w:rsid w:val="00C56733"/>
    <w:rsid w:val="00C5705F"/>
    <w:rsid w:val="00C57E54"/>
    <w:rsid w:val="00C601D9"/>
    <w:rsid w:val="00C61281"/>
    <w:rsid w:val="00C6138E"/>
    <w:rsid w:val="00C618DF"/>
    <w:rsid w:val="00C6227E"/>
    <w:rsid w:val="00C6373C"/>
    <w:rsid w:val="00C637B7"/>
    <w:rsid w:val="00C63E3D"/>
    <w:rsid w:val="00C641E1"/>
    <w:rsid w:val="00C64839"/>
    <w:rsid w:val="00C64B28"/>
    <w:rsid w:val="00C64FEB"/>
    <w:rsid w:val="00C65641"/>
    <w:rsid w:val="00C661B8"/>
    <w:rsid w:val="00C6681F"/>
    <w:rsid w:val="00C66B87"/>
    <w:rsid w:val="00C67C16"/>
    <w:rsid w:val="00C67EDB"/>
    <w:rsid w:val="00C710DF"/>
    <w:rsid w:val="00C7199A"/>
    <w:rsid w:val="00C72FE9"/>
    <w:rsid w:val="00C7449F"/>
    <w:rsid w:val="00C74BEB"/>
    <w:rsid w:val="00C75F64"/>
    <w:rsid w:val="00C76341"/>
    <w:rsid w:val="00C76A2D"/>
    <w:rsid w:val="00C76E75"/>
    <w:rsid w:val="00C77BB4"/>
    <w:rsid w:val="00C77F5B"/>
    <w:rsid w:val="00C8040C"/>
    <w:rsid w:val="00C8249A"/>
    <w:rsid w:val="00C8251B"/>
    <w:rsid w:val="00C82AC1"/>
    <w:rsid w:val="00C833FA"/>
    <w:rsid w:val="00C836D1"/>
    <w:rsid w:val="00C840B8"/>
    <w:rsid w:val="00C84379"/>
    <w:rsid w:val="00C851FF"/>
    <w:rsid w:val="00C85795"/>
    <w:rsid w:val="00C8593A"/>
    <w:rsid w:val="00C85942"/>
    <w:rsid w:val="00C86485"/>
    <w:rsid w:val="00C872E5"/>
    <w:rsid w:val="00C87D2C"/>
    <w:rsid w:val="00C87EA1"/>
    <w:rsid w:val="00C90248"/>
    <w:rsid w:val="00C90342"/>
    <w:rsid w:val="00C90ADC"/>
    <w:rsid w:val="00C90DF6"/>
    <w:rsid w:val="00C90FE7"/>
    <w:rsid w:val="00C91470"/>
    <w:rsid w:val="00C9192D"/>
    <w:rsid w:val="00C92521"/>
    <w:rsid w:val="00C92C83"/>
    <w:rsid w:val="00C92EE3"/>
    <w:rsid w:val="00C9308B"/>
    <w:rsid w:val="00C934B8"/>
    <w:rsid w:val="00C93AFD"/>
    <w:rsid w:val="00C958F2"/>
    <w:rsid w:val="00C96519"/>
    <w:rsid w:val="00C972D7"/>
    <w:rsid w:val="00CA0718"/>
    <w:rsid w:val="00CA0798"/>
    <w:rsid w:val="00CA1025"/>
    <w:rsid w:val="00CA10B5"/>
    <w:rsid w:val="00CA1A39"/>
    <w:rsid w:val="00CA2D15"/>
    <w:rsid w:val="00CA3355"/>
    <w:rsid w:val="00CA343D"/>
    <w:rsid w:val="00CA3B14"/>
    <w:rsid w:val="00CA5C5A"/>
    <w:rsid w:val="00CA6845"/>
    <w:rsid w:val="00CA6C42"/>
    <w:rsid w:val="00CA6E94"/>
    <w:rsid w:val="00CA6EE1"/>
    <w:rsid w:val="00CA6F5E"/>
    <w:rsid w:val="00CA739A"/>
    <w:rsid w:val="00CA74BB"/>
    <w:rsid w:val="00CA7629"/>
    <w:rsid w:val="00CA7C75"/>
    <w:rsid w:val="00CB00CC"/>
    <w:rsid w:val="00CB021F"/>
    <w:rsid w:val="00CB04CA"/>
    <w:rsid w:val="00CB09A0"/>
    <w:rsid w:val="00CB0C87"/>
    <w:rsid w:val="00CB13A3"/>
    <w:rsid w:val="00CB2200"/>
    <w:rsid w:val="00CB232C"/>
    <w:rsid w:val="00CB2C6E"/>
    <w:rsid w:val="00CB3061"/>
    <w:rsid w:val="00CB349A"/>
    <w:rsid w:val="00CB39C6"/>
    <w:rsid w:val="00CB3A92"/>
    <w:rsid w:val="00CB4521"/>
    <w:rsid w:val="00CB5170"/>
    <w:rsid w:val="00CB548E"/>
    <w:rsid w:val="00CB7007"/>
    <w:rsid w:val="00CB732F"/>
    <w:rsid w:val="00CB745A"/>
    <w:rsid w:val="00CB7AB2"/>
    <w:rsid w:val="00CC1A5F"/>
    <w:rsid w:val="00CC1D64"/>
    <w:rsid w:val="00CC32E7"/>
    <w:rsid w:val="00CC3AFF"/>
    <w:rsid w:val="00CC49EF"/>
    <w:rsid w:val="00CC5E43"/>
    <w:rsid w:val="00CC6240"/>
    <w:rsid w:val="00CC6C29"/>
    <w:rsid w:val="00CC7476"/>
    <w:rsid w:val="00CD008A"/>
    <w:rsid w:val="00CD00AB"/>
    <w:rsid w:val="00CD03EB"/>
    <w:rsid w:val="00CD0C03"/>
    <w:rsid w:val="00CD13AB"/>
    <w:rsid w:val="00CD1654"/>
    <w:rsid w:val="00CD1B6A"/>
    <w:rsid w:val="00CD1ED2"/>
    <w:rsid w:val="00CD22BD"/>
    <w:rsid w:val="00CD25AF"/>
    <w:rsid w:val="00CD30E9"/>
    <w:rsid w:val="00CD3DF9"/>
    <w:rsid w:val="00CD5B92"/>
    <w:rsid w:val="00CD6C45"/>
    <w:rsid w:val="00CD6EEE"/>
    <w:rsid w:val="00CD712C"/>
    <w:rsid w:val="00CD7367"/>
    <w:rsid w:val="00CD740C"/>
    <w:rsid w:val="00CE01CD"/>
    <w:rsid w:val="00CE0497"/>
    <w:rsid w:val="00CE113E"/>
    <w:rsid w:val="00CE208D"/>
    <w:rsid w:val="00CE2972"/>
    <w:rsid w:val="00CE2C41"/>
    <w:rsid w:val="00CE2DBE"/>
    <w:rsid w:val="00CE3054"/>
    <w:rsid w:val="00CE4199"/>
    <w:rsid w:val="00CE4331"/>
    <w:rsid w:val="00CE595A"/>
    <w:rsid w:val="00CE5E37"/>
    <w:rsid w:val="00CE601D"/>
    <w:rsid w:val="00CE6B70"/>
    <w:rsid w:val="00CE6E8D"/>
    <w:rsid w:val="00CE6FD8"/>
    <w:rsid w:val="00CE7624"/>
    <w:rsid w:val="00CE78D3"/>
    <w:rsid w:val="00CE7DB9"/>
    <w:rsid w:val="00CF0771"/>
    <w:rsid w:val="00CF2569"/>
    <w:rsid w:val="00CF443D"/>
    <w:rsid w:val="00CF4609"/>
    <w:rsid w:val="00CF4D71"/>
    <w:rsid w:val="00CF6004"/>
    <w:rsid w:val="00CF6CBA"/>
    <w:rsid w:val="00CF6D41"/>
    <w:rsid w:val="00D0046C"/>
    <w:rsid w:val="00D014E1"/>
    <w:rsid w:val="00D024FF"/>
    <w:rsid w:val="00D02D6C"/>
    <w:rsid w:val="00D02E97"/>
    <w:rsid w:val="00D05F13"/>
    <w:rsid w:val="00D07319"/>
    <w:rsid w:val="00D077C0"/>
    <w:rsid w:val="00D07A64"/>
    <w:rsid w:val="00D106CB"/>
    <w:rsid w:val="00D117A5"/>
    <w:rsid w:val="00D117B9"/>
    <w:rsid w:val="00D11C7C"/>
    <w:rsid w:val="00D13314"/>
    <w:rsid w:val="00D139F4"/>
    <w:rsid w:val="00D13BE2"/>
    <w:rsid w:val="00D13E67"/>
    <w:rsid w:val="00D14B29"/>
    <w:rsid w:val="00D14F13"/>
    <w:rsid w:val="00D1548D"/>
    <w:rsid w:val="00D1575E"/>
    <w:rsid w:val="00D15E79"/>
    <w:rsid w:val="00D16227"/>
    <w:rsid w:val="00D1739B"/>
    <w:rsid w:val="00D2032B"/>
    <w:rsid w:val="00D208C1"/>
    <w:rsid w:val="00D20ECD"/>
    <w:rsid w:val="00D22130"/>
    <w:rsid w:val="00D22CD5"/>
    <w:rsid w:val="00D22E71"/>
    <w:rsid w:val="00D23BEF"/>
    <w:rsid w:val="00D240C2"/>
    <w:rsid w:val="00D24289"/>
    <w:rsid w:val="00D24F09"/>
    <w:rsid w:val="00D2572E"/>
    <w:rsid w:val="00D25972"/>
    <w:rsid w:val="00D26F37"/>
    <w:rsid w:val="00D27B40"/>
    <w:rsid w:val="00D27EF3"/>
    <w:rsid w:val="00D30422"/>
    <w:rsid w:val="00D305DA"/>
    <w:rsid w:val="00D30845"/>
    <w:rsid w:val="00D30900"/>
    <w:rsid w:val="00D318CA"/>
    <w:rsid w:val="00D32950"/>
    <w:rsid w:val="00D32C43"/>
    <w:rsid w:val="00D32D43"/>
    <w:rsid w:val="00D33290"/>
    <w:rsid w:val="00D340CE"/>
    <w:rsid w:val="00D34BAB"/>
    <w:rsid w:val="00D34D66"/>
    <w:rsid w:val="00D35724"/>
    <w:rsid w:val="00D35E7A"/>
    <w:rsid w:val="00D3623F"/>
    <w:rsid w:val="00D36DBB"/>
    <w:rsid w:val="00D3718B"/>
    <w:rsid w:val="00D37656"/>
    <w:rsid w:val="00D37687"/>
    <w:rsid w:val="00D37BB0"/>
    <w:rsid w:val="00D37D2F"/>
    <w:rsid w:val="00D4186C"/>
    <w:rsid w:val="00D42BA7"/>
    <w:rsid w:val="00D42D8D"/>
    <w:rsid w:val="00D42DC3"/>
    <w:rsid w:val="00D432BC"/>
    <w:rsid w:val="00D439A5"/>
    <w:rsid w:val="00D43EED"/>
    <w:rsid w:val="00D45756"/>
    <w:rsid w:val="00D4628F"/>
    <w:rsid w:val="00D46B8D"/>
    <w:rsid w:val="00D47295"/>
    <w:rsid w:val="00D47A1F"/>
    <w:rsid w:val="00D50873"/>
    <w:rsid w:val="00D5121C"/>
    <w:rsid w:val="00D51A01"/>
    <w:rsid w:val="00D52D85"/>
    <w:rsid w:val="00D5373B"/>
    <w:rsid w:val="00D54444"/>
    <w:rsid w:val="00D54670"/>
    <w:rsid w:val="00D551E8"/>
    <w:rsid w:val="00D55799"/>
    <w:rsid w:val="00D55AB6"/>
    <w:rsid w:val="00D55E9A"/>
    <w:rsid w:val="00D56395"/>
    <w:rsid w:val="00D56756"/>
    <w:rsid w:val="00D568F5"/>
    <w:rsid w:val="00D56C80"/>
    <w:rsid w:val="00D56D6A"/>
    <w:rsid w:val="00D570CF"/>
    <w:rsid w:val="00D57A5A"/>
    <w:rsid w:val="00D61255"/>
    <w:rsid w:val="00D6148B"/>
    <w:rsid w:val="00D61838"/>
    <w:rsid w:val="00D62DE0"/>
    <w:rsid w:val="00D63257"/>
    <w:rsid w:val="00D639B9"/>
    <w:rsid w:val="00D63F15"/>
    <w:rsid w:val="00D64215"/>
    <w:rsid w:val="00D643AB"/>
    <w:rsid w:val="00D64EDD"/>
    <w:rsid w:val="00D654F6"/>
    <w:rsid w:val="00D65534"/>
    <w:rsid w:val="00D65CBC"/>
    <w:rsid w:val="00D66228"/>
    <w:rsid w:val="00D669A2"/>
    <w:rsid w:val="00D66C9B"/>
    <w:rsid w:val="00D66E92"/>
    <w:rsid w:val="00D67144"/>
    <w:rsid w:val="00D700C3"/>
    <w:rsid w:val="00D70765"/>
    <w:rsid w:val="00D724F3"/>
    <w:rsid w:val="00D733C2"/>
    <w:rsid w:val="00D73B0D"/>
    <w:rsid w:val="00D74647"/>
    <w:rsid w:val="00D747BB"/>
    <w:rsid w:val="00D762C5"/>
    <w:rsid w:val="00D76E6F"/>
    <w:rsid w:val="00D77D50"/>
    <w:rsid w:val="00D77E58"/>
    <w:rsid w:val="00D80677"/>
    <w:rsid w:val="00D809D0"/>
    <w:rsid w:val="00D80BAC"/>
    <w:rsid w:val="00D81E3B"/>
    <w:rsid w:val="00D82B81"/>
    <w:rsid w:val="00D82ED8"/>
    <w:rsid w:val="00D842C8"/>
    <w:rsid w:val="00D85759"/>
    <w:rsid w:val="00D86485"/>
    <w:rsid w:val="00D87215"/>
    <w:rsid w:val="00D8776A"/>
    <w:rsid w:val="00D87CA0"/>
    <w:rsid w:val="00D901B3"/>
    <w:rsid w:val="00D90935"/>
    <w:rsid w:val="00D911B1"/>
    <w:rsid w:val="00D9151D"/>
    <w:rsid w:val="00D9235E"/>
    <w:rsid w:val="00D93B66"/>
    <w:rsid w:val="00D93D77"/>
    <w:rsid w:val="00D94F41"/>
    <w:rsid w:val="00D9580C"/>
    <w:rsid w:val="00D95C36"/>
    <w:rsid w:val="00D95E0F"/>
    <w:rsid w:val="00D9621A"/>
    <w:rsid w:val="00D97674"/>
    <w:rsid w:val="00DA21E9"/>
    <w:rsid w:val="00DA22B4"/>
    <w:rsid w:val="00DA2F0D"/>
    <w:rsid w:val="00DA3EEA"/>
    <w:rsid w:val="00DA4277"/>
    <w:rsid w:val="00DA46B7"/>
    <w:rsid w:val="00DA613E"/>
    <w:rsid w:val="00DA64C5"/>
    <w:rsid w:val="00DA6D00"/>
    <w:rsid w:val="00DB057D"/>
    <w:rsid w:val="00DB07B5"/>
    <w:rsid w:val="00DB0A55"/>
    <w:rsid w:val="00DB0AF2"/>
    <w:rsid w:val="00DB14B3"/>
    <w:rsid w:val="00DB1BD0"/>
    <w:rsid w:val="00DB256D"/>
    <w:rsid w:val="00DB2FF4"/>
    <w:rsid w:val="00DB32F9"/>
    <w:rsid w:val="00DB3666"/>
    <w:rsid w:val="00DB3822"/>
    <w:rsid w:val="00DB453F"/>
    <w:rsid w:val="00DB70AC"/>
    <w:rsid w:val="00DC0166"/>
    <w:rsid w:val="00DC01A0"/>
    <w:rsid w:val="00DC02D2"/>
    <w:rsid w:val="00DC0509"/>
    <w:rsid w:val="00DC0BD3"/>
    <w:rsid w:val="00DC1492"/>
    <w:rsid w:val="00DC1494"/>
    <w:rsid w:val="00DC19C9"/>
    <w:rsid w:val="00DC1F51"/>
    <w:rsid w:val="00DC2E77"/>
    <w:rsid w:val="00DC3019"/>
    <w:rsid w:val="00DC3063"/>
    <w:rsid w:val="00DC30C6"/>
    <w:rsid w:val="00DC332B"/>
    <w:rsid w:val="00DC36E9"/>
    <w:rsid w:val="00DC36F3"/>
    <w:rsid w:val="00DC392D"/>
    <w:rsid w:val="00DC48BF"/>
    <w:rsid w:val="00DC503F"/>
    <w:rsid w:val="00DC6230"/>
    <w:rsid w:val="00DC7EAD"/>
    <w:rsid w:val="00DD1954"/>
    <w:rsid w:val="00DD1AFF"/>
    <w:rsid w:val="00DD20D7"/>
    <w:rsid w:val="00DD2B57"/>
    <w:rsid w:val="00DD2E54"/>
    <w:rsid w:val="00DD31E0"/>
    <w:rsid w:val="00DD3FBC"/>
    <w:rsid w:val="00DD4BE5"/>
    <w:rsid w:val="00DD4CFE"/>
    <w:rsid w:val="00DD5BBF"/>
    <w:rsid w:val="00DD5FAA"/>
    <w:rsid w:val="00DD7122"/>
    <w:rsid w:val="00DD7A70"/>
    <w:rsid w:val="00DD7D57"/>
    <w:rsid w:val="00DD7EC2"/>
    <w:rsid w:val="00DE0E81"/>
    <w:rsid w:val="00DE151F"/>
    <w:rsid w:val="00DE27F8"/>
    <w:rsid w:val="00DE2915"/>
    <w:rsid w:val="00DE304F"/>
    <w:rsid w:val="00DE32FB"/>
    <w:rsid w:val="00DE3377"/>
    <w:rsid w:val="00DE366A"/>
    <w:rsid w:val="00DE3675"/>
    <w:rsid w:val="00DE37C6"/>
    <w:rsid w:val="00DE3D29"/>
    <w:rsid w:val="00DE44C0"/>
    <w:rsid w:val="00DE5187"/>
    <w:rsid w:val="00DE5254"/>
    <w:rsid w:val="00DE5AC1"/>
    <w:rsid w:val="00DE5CB8"/>
    <w:rsid w:val="00DE6202"/>
    <w:rsid w:val="00DE6394"/>
    <w:rsid w:val="00DE7CAF"/>
    <w:rsid w:val="00DF0281"/>
    <w:rsid w:val="00DF0991"/>
    <w:rsid w:val="00DF0CBC"/>
    <w:rsid w:val="00DF12FF"/>
    <w:rsid w:val="00DF18C2"/>
    <w:rsid w:val="00DF5289"/>
    <w:rsid w:val="00DF6542"/>
    <w:rsid w:val="00DF7354"/>
    <w:rsid w:val="00DF744B"/>
    <w:rsid w:val="00DF7725"/>
    <w:rsid w:val="00DF78B6"/>
    <w:rsid w:val="00E002F4"/>
    <w:rsid w:val="00E00479"/>
    <w:rsid w:val="00E00854"/>
    <w:rsid w:val="00E01600"/>
    <w:rsid w:val="00E01EAD"/>
    <w:rsid w:val="00E031B4"/>
    <w:rsid w:val="00E03EFA"/>
    <w:rsid w:val="00E0524E"/>
    <w:rsid w:val="00E05332"/>
    <w:rsid w:val="00E05A23"/>
    <w:rsid w:val="00E05D80"/>
    <w:rsid w:val="00E05E1A"/>
    <w:rsid w:val="00E06585"/>
    <w:rsid w:val="00E0692F"/>
    <w:rsid w:val="00E06A00"/>
    <w:rsid w:val="00E06DE2"/>
    <w:rsid w:val="00E1049E"/>
    <w:rsid w:val="00E108C4"/>
    <w:rsid w:val="00E10D3C"/>
    <w:rsid w:val="00E1175D"/>
    <w:rsid w:val="00E13295"/>
    <w:rsid w:val="00E148D7"/>
    <w:rsid w:val="00E14BAB"/>
    <w:rsid w:val="00E14DF3"/>
    <w:rsid w:val="00E1562F"/>
    <w:rsid w:val="00E16860"/>
    <w:rsid w:val="00E16E49"/>
    <w:rsid w:val="00E17BA9"/>
    <w:rsid w:val="00E17F0B"/>
    <w:rsid w:val="00E20709"/>
    <w:rsid w:val="00E20A21"/>
    <w:rsid w:val="00E20CB6"/>
    <w:rsid w:val="00E21399"/>
    <w:rsid w:val="00E21C94"/>
    <w:rsid w:val="00E22556"/>
    <w:rsid w:val="00E23748"/>
    <w:rsid w:val="00E242AC"/>
    <w:rsid w:val="00E2453C"/>
    <w:rsid w:val="00E24A07"/>
    <w:rsid w:val="00E25B3C"/>
    <w:rsid w:val="00E2703C"/>
    <w:rsid w:val="00E27745"/>
    <w:rsid w:val="00E30364"/>
    <w:rsid w:val="00E308DF"/>
    <w:rsid w:val="00E30C2B"/>
    <w:rsid w:val="00E3106A"/>
    <w:rsid w:val="00E320BC"/>
    <w:rsid w:val="00E3225C"/>
    <w:rsid w:val="00E32820"/>
    <w:rsid w:val="00E33A0D"/>
    <w:rsid w:val="00E34507"/>
    <w:rsid w:val="00E349FA"/>
    <w:rsid w:val="00E35C41"/>
    <w:rsid w:val="00E36340"/>
    <w:rsid w:val="00E36349"/>
    <w:rsid w:val="00E36DBC"/>
    <w:rsid w:val="00E37878"/>
    <w:rsid w:val="00E37C60"/>
    <w:rsid w:val="00E37E48"/>
    <w:rsid w:val="00E40112"/>
    <w:rsid w:val="00E40ABF"/>
    <w:rsid w:val="00E40E05"/>
    <w:rsid w:val="00E419E6"/>
    <w:rsid w:val="00E4214B"/>
    <w:rsid w:val="00E4220C"/>
    <w:rsid w:val="00E4242D"/>
    <w:rsid w:val="00E424C5"/>
    <w:rsid w:val="00E427BF"/>
    <w:rsid w:val="00E42AEE"/>
    <w:rsid w:val="00E43440"/>
    <w:rsid w:val="00E44317"/>
    <w:rsid w:val="00E44621"/>
    <w:rsid w:val="00E44AE5"/>
    <w:rsid w:val="00E45EBC"/>
    <w:rsid w:val="00E46A1B"/>
    <w:rsid w:val="00E46CC5"/>
    <w:rsid w:val="00E47033"/>
    <w:rsid w:val="00E47730"/>
    <w:rsid w:val="00E47AB4"/>
    <w:rsid w:val="00E47C9E"/>
    <w:rsid w:val="00E50B45"/>
    <w:rsid w:val="00E522F0"/>
    <w:rsid w:val="00E52B80"/>
    <w:rsid w:val="00E52EC2"/>
    <w:rsid w:val="00E544A9"/>
    <w:rsid w:val="00E5457E"/>
    <w:rsid w:val="00E545FD"/>
    <w:rsid w:val="00E54854"/>
    <w:rsid w:val="00E549BA"/>
    <w:rsid w:val="00E54C0B"/>
    <w:rsid w:val="00E54D08"/>
    <w:rsid w:val="00E54EF2"/>
    <w:rsid w:val="00E55048"/>
    <w:rsid w:val="00E555B8"/>
    <w:rsid w:val="00E56079"/>
    <w:rsid w:val="00E56E3D"/>
    <w:rsid w:val="00E574A8"/>
    <w:rsid w:val="00E61028"/>
    <w:rsid w:val="00E61FA7"/>
    <w:rsid w:val="00E62124"/>
    <w:rsid w:val="00E62BC6"/>
    <w:rsid w:val="00E6395D"/>
    <w:rsid w:val="00E63DCF"/>
    <w:rsid w:val="00E6403C"/>
    <w:rsid w:val="00E643EC"/>
    <w:rsid w:val="00E655AA"/>
    <w:rsid w:val="00E658AB"/>
    <w:rsid w:val="00E66ADE"/>
    <w:rsid w:val="00E66E0D"/>
    <w:rsid w:val="00E67CCB"/>
    <w:rsid w:val="00E70721"/>
    <w:rsid w:val="00E7092A"/>
    <w:rsid w:val="00E70BE6"/>
    <w:rsid w:val="00E7109C"/>
    <w:rsid w:val="00E71E8E"/>
    <w:rsid w:val="00E71EF1"/>
    <w:rsid w:val="00E726D6"/>
    <w:rsid w:val="00E72768"/>
    <w:rsid w:val="00E72C6F"/>
    <w:rsid w:val="00E73154"/>
    <w:rsid w:val="00E73356"/>
    <w:rsid w:val="00E7444C"/>
    <w:rsid w:val="00E75594"/>
    <w:rsid w:val="00E757BC"/>
    <w:rsid w:val="00E757E0"/>
    <w:rsid w:val="00E76692"/>
    <w:rsid w:val="00E76B2D"/>
    <w:rsid w:val="00E811AA"/>
    <w:rsid w:val="00E818AA"/>
    <w:rsid w:val="00E81BDC"/>
    <w:rsid w:val="00E81CC3"/>
    <w:rsid w:val="00E81DA2"/>
    <w:rsid w:val="00E82088"/>
    <w:rsid w:val="00E82C05"/>
    <w:rsid w:val="00E86245"/>
    <w:rsid w:val="00E866C6"/>
    <w:rsid w:val="00E875AA"/>
    <w:rsid w:val="00E90601"/>
    <w:rsid w:val="00E916C5"/>
    <w:rsid w:val="00E9220C"/>
    <w:rsid w:val="00E95517"/>
    <w:rsid w:val="00E9668B"/>
    <w:rsid w:val="00E9668D"/>
    <w:rsid w:val="00E967D2"/>
    <w:rsid w:val="00E96AAA"/>
    <w:rsid w:val="00E96F00"/>
    <w:rsid w:val="00E970D5"/>
    <w:rsid w:val="00E97357"/>
    <w:rsid w:val="00E97685"/>
    <w:rsid w:val="00E97D88"/>
    <w:rsid w:val="00EA0545"/>
    <w:rsid w:val="00EA0D39"/>
    <w:rsid w:val="00EA1769"/>
    <w:rsid w:val="00EA2709"/>
    <w:rsid w:val="00EA31FC"/>
    <w:rsid w:val="00EA33F7"/>
    <w:rsid w:val="00EA3EFF"/>
    <w:rsid w:val="00EA44D9"/>
    <w:rsid w:val="00EA53EB"/>
    <w:rsid w:val="00EA53ED"/>
    <w:rsid w:val="00EA55B9"/>
    <w:rsid w:val="00EA5BFF"/>
    <w:rsid w:val="00EA61C9"/>
    <w:rsid w:val="00EA6BB8"/>
    <w:rsid w:val="00EA6EA2"/>
    <w:rsid w:val="00EA76B6"/>
    <w:rsid w:val="00EA77F0"/>
    <w:rsid w:val="00EB0801"/>
    <w:rsid w:val="00EB0D8E"/>
    <w:rsid w:val="00EB0F18"/>
    <w:rsid w:val="00EB1581"/>
    <w:rsid w:val="00EB2E1C"/>
    <w:rsid w:val="00EB3123"/>
    <w:rsid w:val="00EB32F3"/>
    <w:rsid w:val="00EB3860"/>
    <w:rsid w:val="00EB3871"/>
    <w:rsid w:val="00EB3B2D"/>
    <w:rsid w:val="00EB3FF0"/>
    <w:rsid w:val="00EB4511"/>
    <w:rsid w:val="00EB7634"/>
    <w:rsid w:val="00EB7876"/>
    <w:rsid w:val="00EB7EA3"/>
    <w:rsid w:val="00EC083F"/>
    <w:rsid w:val="00EC341A"/>
    <w:rsid w:val="00EC3D4E"/>
    <w:rsid w:val="00EC3EDC"/>
    <w:rsid w:val="00EC42D3"/>
    <w:rsid w:val="00EC577D"/>
    <w:rsid w:val="00EC586E"/>
    <w:rsid w:val="00EC5FEF"/>
    <w:rsid w:val="00EC675A"/>
    <w:rsid w:val="00EC7052"/>
    <w:rsid w:val="00EC7F83"/>
    <w:rsid w:val="00ED0AE0"/>
    <w:rsid w:val="00ED106C"/>
    <w:rsid w:val="00ED1509"/>
    <w:rsid w:val="00ED15B7"/>
    <w:rsid w:val="00ED2B72"/>
    <w:rsid w:val="00ED2C0C"/>
    <w:rsid w:val="00ED313B"/>
    <w:rsid w:val="00ED3417"/>
    <w:rsid w:val="00ED38BF"/>
    <w:rsid w:val="00ED38CD"/>
    <w:rsid w:val="00ED3A79"/>
    <w:rsid w:val="00ED3C23"/>
    <w:rsid w:val="00ED3DCA"/>
    <w:rsid w:val="00ED4338"/>
    <w:rsid w:val="00ED4648"/>
    <w:rsid w:val="00ED4CA7"/>
    <w:rsid w:val="00ED504A"/>
    <w:rsid w:val="00ED50E7"/>
    <w:rsid w:val="00ED5825"/>
    <w:rsid w:val="00ED756A"/>
    <w:rsid w:val="00ED7958"/>
    <w:rsid w:val="00EE02CF"/>
    <w:rsid w:val="00EE056B"/>
    <w:rsid w:val="00EE0848"/>
    <w:rsid w:val="00EE21E4"/>
    <w:rsid w:val="00EE2382"/>
    <w:rsid w:val="00EE2D6B"/>
    <w:rsid w:val="00EE2FAB"/>
    <w:rsid w:val="00EE445D"/>
    <w:rsid w:val="00EE477A"/>
    <w:rsid w:val="00EE47C3"/>
    <w:rsid w:val="00EE5111"/>
    <w:rsid w:val="00EE5833"/>
    <w:rsid w:val="00EE6730"/>
    <w:rsid w:val="00EE6B5E"/>
    <w:rsid w:val="00EE7BB3"/>
    <w:rsid w:val="00EF072B"/>
    <w:rsid w:val="00EF11FD"/>
    <w:rsid w:val="00EF1EFA"/>
    <w:rsid w:val="00EF215C"/>
    <w:rsid w:val="00EF25B9"/>
    <w:rsid w:val="00EF2747"/>
    <w:rsid w:val="00EF28CA"/>
    <w:rsid w:val="00EF2BC1"/>
    <w:rsid w:val="00EF3678"/>
    <w:rsid w:val="00EF483C"/>
    <w:rsid w:val="00EF587B"/>
    <w:rsid w:val="00EF602B"/>
    <w:rsid w:val="00EF690C"/>
    <w:rsid w:val="00F00062"/>
    <w:rsid w:val="00F0022C"/>
    <w:rsid w:val="00F011DA"/>
    <w:rsid w:val="00F017E7"/>
    <w:rsid w:val="00F01954"/>
    <w:rsid w:val="00F02399"/>
    <w:rsid w:val="00F0249D"/>
    <w:rsid w:val="00F02F0D"/>
    <w:rsid w:val="00F03587"/>
    <w:rsid w:val="00F03B9B"/>
    <w:rsid w:val="00F03D18"/>
    <w:rsid w:val="00F03E1D"/>
    <w:rsid w:val="00F04FAE"/>
    <w:rsid w:val="00F05B53"/>
    <w:rsid w:val="00F069A4"/>
    <w:rsid w:val="00F06BE9"/>
    <w:rsid w:val="00F06CE6"/>
    <w:rsid w:val="00F07386"/>
    <w:rsid w:val="00F10B15"/>
    <w:rsid w:val="00F10C46"/>
    <w:rsid w:val="00F10D4E"/>
    <w:rsid w:val="00F11FF1"/>
    <w:rsid w:val="00F1215A"/>
    <w:rsid w:val="00F14CC2"/>
    <w:rsid w:val="00F1605D"/>
    <w:rsid w:val="00F165C9"/>
    <w:rsid w:val="00F16D5B"/>
    <w:rsid w:val="00F17317"/>
    <w:rsid w:val="00F17E02"/>
    <w:rsid w:val="00F20774"/>
    <w:rsid w:val="00F20EFA"/>
    <w:rsid w:val="00F217F7"/>
    <w:rsid w:val="00F23FE1"/>
    <w:rsid w:val="00F260D5"/>
    <w:rsid w:val="00F260F5"/>
    <w:rsid w:val="00F265A9"/>
    <w:rsid w:val="00F2675F"/>
    <w:rsid w:val="00F270CC"/>
    <w:rsid w:val="00F30224"/>
    <w:rsid w:val="00F30662"/>
    <w:rsid w:val="00F30F64"/>
    <w:rsid w:val="00F31DD4"/>
    <w:rsid w:val="00F3257F"/>
    <w:rsid w:val="00F328C7"/>
    <w:rsid w:val="00F329E4"/>
    <w:rsid w:val="00F32C51"/>
    <w:rsid w:val="00F335DF"/>
    <w:rsid w:val="00F336E6"/>
    <w:rsid w:val="00F34525"/>
    <w:rsid w:val="00F355FA"/>
    <w:rsid w:val="00F358C9"/>
    <w:rsid w:val="00F360D5"/>
    <w:rsid w:val="00F361AB"/>
    <w:rsid w:val="00F36685"/>
    <w:rsid w:val="00F3744E"/>
    <w:rsid w:val="00F37F87"/>
    <w:rsid w:val="00F40195"/>
    <w:rsid w:val="00F408FC"/>
    <w:rsid w:val="00F4179B"/>
    <w:rsid w:val="00F4186B"/>
    <w:rsid w:val="00F41CD4"/>
    <w:rsid w:val="00F42711"/>
    <w:rsid w:val="00F42CCD"/>
    <w:rsid w:val="00F42E51"/>
    <w:rsid w:val="00F42F8C"/>
    <w:rsid w:val="00F4316B"/>
    <w:rsid w:val="00F435B5"/>
    <w:rsid w:val="00F43D70"/>
    <w:rsid w:val="00F44213"/>
    <w:rsid w:val="00F44CC2"/>
    <w:rsid w:val="00F454D1"/>
    <w:rsid w:val="00F46064"/>
    <w:rsid w:val="00F46568"/>
    <w:rsid w:val="00F47732"/>
    <w:rsid w:val="00F47933"/>
    <w:rsid w:val="00F50E31"/>
    <w:rsid w:val="00F5127D"/>
    <w:rsid w:val="00F517D5"/>
    <w:rsid w:val="00F521A3"/>
    <w:rsid w:val="00F53E77"/>
    <w:rsid w:val="00F54A4D"/>
    <w:rsid w:val="00F56025"/>
    <w:rsid w:val="00F56978"/>
    <w:rsid w:val="00F5713C"/>
    <w:rsid w:val="00F57A89"/>
    <w:rsid w:val="00F57F58"/>
    <w:rsid w:val="00F600AD"/>
    <w:rsid w:val="00F601E8"/>
    <w:rsid w:val="00F604EC"/>
    <w:rsid w:val="00F612F8"/>
    <w:rsid w:val="00F6223D"/>
    <w:rsid w:val="00F63061"/>
    <w:rsid w:val="00F63728"/>
    <w:rsid w:val="00F6467F"/>
    <w:rsid w:val="00F64EB6"/>
    <w:rsid w:val="00F66FED"/>
    <w:rsid w:val="00F67874"/>
    <w:rsid w:val="00F70131"/>
    <w:rsid w:val="00F7159C"/>
    <w:rsid w:val="00F71D7A"/>
    <w:rsid w:val="00F7233F"/>
    <w:rsid w:val="00F7255C"/>
    <w:rsid w:val="00F73857"/>
    <w:rsid w:val="00F73B8A"/>
    <w:rsid w:val="00F747A0"/>
    <w:rsid w:val="00F74E5B"/>
    <w:rsid w:val="00F7569D"/>
    <w:rsid w:val="00F756C4"/>
    <w:rsid w:val="00F76A5C"/>
    <w:rsid w:val="00F772C2"/>
    <w:rsid w:val="00F776AA"/>
    <w:rsid w:val="00F77A4D"/>
    <w:rsid w:val="00F8060F"/>
    <w:rsid w:val="00F806AB"/>
    <w:rsid w:val="00F808D7"/>
    <w:rsid w:val="00F80CE4"/>
    <w:rsid w:val="00F80E62"/>
    <w:rsid w:val="00F82BB5"/>
    <w:rsid w:val="00F82F4D"/>
    <w:rsid w:val="00F83F1C"/>
    <w:rsid w:val="00F84285"/>
    <w:rsid w:val="00F845CF"/>
    <w:rsid w:val="00F84BAA"/>
    <w:rsid w:val="00F84C03"/>
    <w:rsid w:val="00F8543E"/>
    <w:rsid w:val="00F85D64"/>
    <w:rsid w:val="00F9059B"/>
    <w:rsid w:val="00F911FD"/>
    <w:rsid w:val="00F91434"/>
    <w:rsid w:val="00F917B5"/>
    <w:rsid w:val="00F927CF"/>
    <w:rsid w:val="00F92DE3"/>
    <w:rsid w:val="00F93C8A"/>
    <w:rsid w:val="00F93CE3"/>
    <w:rsid w:val="00F94446"/>
    <w:rsid w:val="00F94C89"/>
    <w:rsid w:val="00F94F49"/>
    <w:rsid w:val="00F95D88"/>
    <w:rsid w:val="00F96041"/>
    <w:rsid w:val="00F96BA3"/>
    <w:rsid w:val="00F974A1"/>
    <w:rsid w:val="00FA17FA"/>
    <w:rsid w:val="00FA19CD"/>
    <w:rsid w:val="00FA1B5F"/>
    <w:rsid w:val="00FA21AD"/>
    <w:rsid w:val="00FA230F"/>
    <w:rsid w:val="00FA23F6"/>
    <w:rsid w:val="00FA24D2"/>
    <w:rsid w:val="00FA3140"/>
    <w:rsid w:val="00FA35CC"/>
    <w:rsid w:val="00FA377C"/>
    <w:rsid w:val="00FA401A"/>
    <w:rsid w:val="00FA4036"/>
    <w:rsid w:val="00FA57F3"/>
    <w:rsid w:val="00FA59EA"/>
    <w:rsid w:val="00FA6103"/>
    <w:rsid w:val="00FA75E7"/>
    <w:rsid w:val="00FA7F30"/>
    <w:rsid w:val="00FB0D87"/>
    <w:rsid w:val="00FB0EDB"/>
    <w:rsid w:val="00FB177F"/>
    <w:rsid w:val="00FB199A"/>
    <w:rsid w:val="00FB200C"/>
    <w:rsid w:val="00FB2190"/>
    <w:rsid w:val="00FB22EE"/>
    <w:rsid w:val="00FB29FA"/>
    <w:rsid w:val="00FB2DEA"/>
    <w:rsid w:val="00FB39B4"/>
    <w:rsid w:val="00FB4967"/>
    <w:rsid w:val="00FB5FDD"/>
    <w:rsid w:val="00FB7163"/>
    <w:rsid w:val="00FB75CF"/>
    <w:rsid w:val="00FB77A4"/>
    <w:rsid w:val="00FC0271"/>
    <w:rsid w:val="00FC0B52"/>
    <w:rsid w:val="00FC183A"/>
    <w:rsid w:val="00FC2087"/>
    <w:rsid w:val="00FC25A9"/>
    <w:rsid w:val="00FC2CD3"/>
    <w:rsid w:val="00FC3283"/>
    <w:rsid w:val="00FC45E7"/>
    <w:rsid w:val="00FC518E"/>
    <w:rsid w:val="00FC5A39"/>
    <w:rsid w:val="00FC7690"/>
    <w:rsid w:val="00FC7B9D"/>
    <w:rsid w:val="00FD04FD"/>
    <w:rsid w:val="00FD0B3F"/>
    <w:rsid w:val="00FD0D54"/>
    <w:rsid w:val="00FD0E8D"/>
    <w:rsid w:val="00FD1139"/>
    <w:rsid w:val="00FD17C0"/>
    <w:rsid w:val="00FD1E55"/>
    <w:rsid w:val="00FD38DD"/>
    <w:rsid w:val="00FD3CE3"/>
    <w:rsid w:val="00FD53EC"/>
    <w:rsid w:val="00FD5477"/>
    <w:rsid w:val="00FD5836"/>
    <w:rsid w:val="00FD5A3C"/>
    <w:rsid w:val="00FD5CCA"/>
    <w:rsid w:val="00FD6041"/>
    <w:rsid w:val="00FD60EF"/>
    <w:rsid w:val="00FD6207"/>
    <w:rsid w:val="00FD6271"/>
    <w:rsid w:val="00FD6F96"/>
    <w:rsid w:val="00FE0B65"/>
    <w:rsid w:val="00FE1A2A"/>
    <w:rsid w:val="00FE22AC"/>
    <w:rsid w:val="00FE2A3A"/>
    <w:rsid w:val="00FE2AC0"/>
    <w:rsid w:val="00FE467C"/>
    <w:rsid w:val="00FE7B55"/>
    <w:rsid w:val="00FF07EB"/>
    <w:rsid w:val="00FF12BA"/>
    <w:rsid w:val="00FF1593"/>
    <w:rsid w:val="00FF17E2"/>
    <w:rsid w:val="00FF1C6A"/>
    <w:rsid w:val="00FF2118"/>
    <w:rsid w:val="00FF22B9"/>
    <w:rsid w:val="00FF46F1"/>
    <w:rsid w:val="00FF482E"/>
    <w:rsid w:val="00FF50ED"/>
    <w:rsid w:val="00FF5904"/>
    <w:rsid w:val="00FF5A9B"/>
    <w:rsid w:val="00FF5D76"/>
    <w:rsid w:val="00FF69B2"/>
    <w:rsid w:val="00FF6C8F"/>
    <w:rsid w:val="00FF7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w w:val="90"/>
        <w:sz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48"/>
    <w:pPr>
      <w:spacing w:after="120" w:line="300" w:lineRule="exact"/>
      <w:jc w:val="both"/>
    </w:pPr>
  </w:style>
  <w:style w:type="paragraph" w:styleId="Heading1">
    <w:name w:val="heading 1"/>
    <w:basedOn w:val="Normal"/>
    <w:next w:val="Normal"/>
    <w:link w:val="Heading1Char"/>
    <w:qFormat/>
    <w:rsid w:val="004C6E29"/>
    <w:pPr>
      <w:keepNext/>
      <w:tabs>
        <w:tab w:val="left" w:pos="-720"/>
        <w:tab w:val="left" w:pos="1440"/>
      </w:tabs>
      <w:suppressAutoHyphens/>
      <w:outlineLvl w:val="0"/>
    </w:pPr>
    <w:rPr>
      <w:i/>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4C6E29"/>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4C6E29"/>
    <w:pPr>
      <w:keepNext/>
      <w:tabs>
        <w:tab w:val="left" w:pos="284"/>
      </w:tabs>
      <w:spacing w:after="0"/>
      <w:outlineLvl w:val="2"/>
    </w:pPr>
    <w:rPr>
      <w:b/>
      <w:lang w:val="en-GB"/>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4C6E29"/>
    <w:pPr>
      <w:keepNext/>
      <w:spacing w:before="120" w:after="0"/>
      <w:jc w:val="right"/>
      <w:outlineLvl w:val="3"/>
    </w:pPr>
    <w:rPr>
      <w:b/>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4C6E29"/>
    <w:pPr>
      <w:keepNext/>
      <w:spacing w:before="120" w:after="0"/>
      <w:jc w:val="right"/>
      <w:outlineLvl w:val="4"/>
    </w:pPr>
    <w:rPr>
      <w:b/>
      <w:i/>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4C6E29"/>
    <w:pPr>
      <w:keepNext/>
      <w:tabs>
        <w:tab w:val="left" w:pos="284"/>
      </w:tabs>
      <w:spacing w:after="0"/>
      <w:jc w:val="left"/>
      <w:outlineLvl w:val="5"/>
    </w:pPr>
    <w:rPr>
      <w:b/>
      <w:lang w:val="en-GB"/>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4C6E29"/>
    <w:pPr>
      <w:keepNext/>
      <w:tabs>
        <w:tab w:val="left" w:pos="284"/>
      </w:tabs>
      <w:spacing w:after="0"/>
      <w:jc w:val="center"/>
      <w:outlineLvl w:val="6"/>
    </w:pPr>
    <w:rPr>
      <w:b/>
      <w:lang w:val="en-GB"/>
    </w:rPr>
  </w:style>
  <w:style w:type="paragraph" w:styleId="Heading8">
    <w:name w:val="heading 8"/>
    <w:aliases w:val="(Sub-section Nos)"/>
    <w:basedOn w:val="Normal"/>
    <w:next w:val="Normal"/>
    <w:link w:val="Heading8Char"/>
    <w:qFormat/>
    <w:rsid w:val="004C6E29"/>
    <w:pPr>
      <w:keepNext/>
      <w:outlineLvl w:val="7"/>
    </w:pPr>
    <w:rPr>
      <w:b/>
    </w:rPr>
  </w:style>
  <w:style w:type="paragraph" w:styleId="Heading9">
    <w:name w:val="heading 9"/>
    <w:aliases w:val="(Subsubsection Nos)"/>
    <w:basedOn w:val="Normal"/>
    <w:next w:val="Normal"/>
    <w:link w:val="Heading9Char"/>
    <w:qFormat/>
    <w:rsid w:val="004C6E29"/>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BAB"/>
    <w:rPr>
      <w:rFonts w:ascii="Arial" w:hAnsi="Arial"/>
      <w:i/>
      <w:sz w:val="21"/>
      <w:szCs w:val="21"/>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D34BAB"/>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D34BAB"/>
    <w:rPr>
      <w:rFonts w:ascii="Arial" w:hAnsi="Arial"/>
      <w:b/>
      <w:sz w:val="21"/>
      <w:szCs w:val="21"/>
      <w:lang w:val="en-GB" w:eastAsia="en-US"/>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D34BAB"/>
    <w:rPr>
      <w:rFonts w:ascii="Arial" w:hAnsi="Arial"/>
      <w:b/>
      <w:sz w:val="22"/>
      <w:szCs w:val="21"/>
      <w:lang w:eastAsia="en-US"/>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D34BAB"/>
    <w:rPr>
      <w:rFonts w:ascii="Arial" w:hAnsi="Arial"/>
      <w:b/>
      <w:i/>
      <w:sz w:val="22"/>
      <w:szCs w:val="21"/>
      <w:lang w:eastAsia="en-US"/>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D34BAB"/>
    <w:rPr>
      <w:rFonts w:ascii="Arial" w:hAnsi="Arial"/>
      <w:b/>
      <w:sz w:val="21"/>
      <w:szCs w:val="21"/>
      <w:lang w:val="en-GB" w:eastAsia="en-US"/>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D34BAB"/>
    <w:rPr>
      <w:rFonts w:ascii="Arial" w:hAnsi="Arial"/>
      <w:b/>
      <w:sz w:val="21"/>
      <w:szCs w:val="21"/>
      <w:lang w:val="en-GB" w:eastAsia="en-US"/>
    </w:rPr>
  </w:style>
  <w:style w:type="character" w:customStyle="1" w:styleId="Heading8Char">
    <w:name w:val="Heading 8 Char"/>
    <w:aliases w:val="(Sub-section Nos) Char"/>
    <w:basedOn w:val="DefaultParagraphFont"/>
    <w:link w:val="Heading8"/>
    <w:rsid w:val="00D34BAB"/>
    <w:rPr>
      <w:rFonts w:ascii="Arial" w:hAnsi="Arial"/>
      <w:b/>
      <w:sz w:val="22"/>
      <w:szCs w:val="21"/>
      <w:lang w:eastAsia="en-US"/>
    </w:rPr>
  </w:style>
  <w:style w:type="character" w:customStyle="1" w:styleId="Heading9Char">
    <w:name w:val="Heading 9 Char"/>
    <w:aliases w:val="(Subsubsection Nos) Char"/>
    <w:basedOn w:val="DefaultParagraphFont"/>
    <w:link w:val="Heading9"/>
    <w:rsid w:val="00D34BAB"/>
    <w:rPr>
      <w:rFonts w:ascii="Arial" w:hAnsi="Arial"/>
      <w:i/>
      <w:sz w:val="21"/>
      <w:szCs w:val="21"/>
      <w:lang w:eastAsia="en-US"/>
    </w:rPr>
  </w:style>
  <w:style w:type="paragraph" w:customStyle="1" w:styleId="Heading-L1">
    <w:name w:val="Heading - L1"/>
    <w:basedOn w:val="Normal"/>
    <w:rsid w:val="004C6E29"/>
    <w:pPr>
      <w:pageBreakBefore/>
      <w:pBdr>
        <w:top w:val="single" w:sz="12" w:space="1" w:color="auto"/>
        <w:left w:val="single" w:sz="12" w:space="4" w:color="auto"/>
        <w:bottom w:val="single" w:sz="12" w:space="1" w:color="auto"/>
        <w:right w:val="single" w:sz="12" w:space="4" w:color="auto"/>
      </w:pBdr>
      <w:shd w:val="pct12" w:color="auto" w:fill="FFFFFF"/>
      <w:spacing w:after="600"/>
      <w:jc w:val="center"/>
    </w:pPr>
    <w:rPr>
      <w:b/>
      <w:sz w:val="32"/>
    </w:rPr>
  </w:style>
  <w:style w:type="paragraph" w:customStyle="1" w:styleId="Heading-L3">
    <w:name w:val="Heading - L3"/>
    <w:basedOn w:val="Normal"/>
    <w:next w:val="Normal"/>
    <w:rsid w:val="004C6E29"/>
    <w:rPr>
      <w:b/>
      <w:sz w:val="32"/>
    </w:rPr>
  </w:style>
  <w:style w:type="paragraph" w:customStyle="1" w:styleId="Heading-L2">
    <w:name w:val="Heading - L2"/>
    <w:basedOn w:val="Heading-L3"/>
    <w:rsid w:val="004C6E29"/>
    <w:rPr>
      <w:bCs/>
      <w:i/>
      <w:iCs/>
    </w:rPr>
  </w:style>
  <w:style w:type="paragraph" w:customStyle="1" w:styleId="Heading-L5">
    <w:name w:val="Heading - L5"/>
    <w:basedOn w:val="Normal"/>
    <w:next w:val="Normal"/>
    <w:link w:val="Heading-L5Char"/>
    <w:rsid w:val="004C6E29"/>
    <w:pPr>
      <w:jc w:val="left"/>
    </w:pPr>
    <w:rPr>
      <w:b/>
    </w:rPr>
  </w:style>
  <w:style w:type="character" w:customStyle="1" w:styleId="Heading-L5Char">
    <w:name w:val="Heading - L5 Char"/>
    <w:basedOn w:val="DefaultParagraphFont"/>
    <w:link w:val="Heading-L5"/>
    <w:rsid w:val="004C6E29"/>
    <w:rPr>
      <w:b/>
      <w:sz w:val="24"/>
      <w:lang w:val="en-AU" w:eastAsia="en-US" w:bidi="ar-SA"/>
    </w:rPr>
  </w:style>
  <w:style w:type="paragraph" w:customStyle="1" w:styleId="Heading-L6">
    <w:name w:val="Heading - L6"/>
    <w:basedOn w:val="Heading-L5"/>
    <w:next w:val="Normal"/>
    <w:link w:val="Heading-L6Char"/>
    <w:rsid w:val="004C6E29"/>
    <w:rPr>
      <w:i/>
    </w:rPr>
  </w:style>
  <w:style w:type="character" w:customStyle="1" w:styleId="Heading-L6Char">
    <w:name w:val="Heading - L6 Char"/>
    <w:basedOn w:val="Heading-L5Char"/>
    <w:link w:val="Heading-L6"/>
    <w:rsid w:val="004C6E29"/>
    <w:rPr>
      <w:b/>
      <w:i/>
      <w:sz w:val="24"/>
      <w:lang w:val="en-AU" w:eastAsia="en-US" w:bidi="ar-SA"/>
    </w:rPr>
  </w:style>
  <w:style w:type="paragraph" w:customStyle="1" w:styleId="BulletLeader">
    <w:name w:val="Bullet Leader"/>
    <w:basedOn w:val="BulletedBody"/>
    <w:next w:val="BulletedBody"/>
    <w:rsid w:val="004C6E29"/>
    <w:pPr>
      <w:numPr>
        <w:numId w:val="0"/>
      </w:numPr>
      <w:spacing w:after="120" w:line="240" w:lineRule="auto"/>
    </w:pPr>
  </w:style>
  <w:style w:type="paragraph" w:customStyle="1" w:styleId="BulletedBody">
    <w:name w:val="Bulleted Body"/>
    <w:basedOn w:val="Normal"/>
    <w:rsid w:val="004C6E29"/>
    <w:pPr>
      <w:numPr>
        <w:numId w:val="1"/>
      </w:numPr>
      <w:spacing w:after="100"/>
    </w:pPr>
  </w:style>
  <w:style w:type="paragraph" w:customStyle="1" w:styleId="QualificationStyle">
    <w:name w:val="Qualification Style"/>
    <w:basedOn w:val="Normal"/>
    <w:next w:val="Normal"/>
    <w:rsid w:val="004C6E29"/>
    <w:pPr>
      <w:ind w:left="510" w:right="340" w:hanging="170"/>
    </w:pPr>
    <w:rPr>
      <w:i/>
    </w:rPr>
  </w:style>
  <w:style w:type="paragraph" w:customStyle="1" w:styleId="KeyFinding">
    <w:name w:val="Key Finding"/>
    <w:basedOn w:val="Heading-L5"/>
    <w:rsid w:val="004C6E29"/>
    <w:rPr>
      <w:sz w:val="28"/>
    </w:rPr>
  </w:style>
  <w:style w:type="table" w:styleId="TableGrid">
    <w:name w:val="Table Grid"/>
    <w:basedOn w:val="TableNormal"/>
    <w:uiPriority w:val="59"/>
    <w:rsid w:val="004C6E2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4">
    <w:name w:val="Heading - L4"/>
    <w:basedOn w:val="Heading-L5"/>
    <w:rsid w:val="004C6E29"/>
    <w:pPr>
      <w:spacing w:before="240"/>
    </w:pPr>
  </w:style>
  <w:style w:type="paragraph" w:customStyle="1" w:styleId="BulletedFinal">
    <w:name w:val="Bulleted Final"/>
    <w:basedOn w:val="BulletedBody"/>
    <w:next w:val="Normal"/>
    <w:rsid w:val="004C6E29"/>
    <w:pPr>
      <w:spacing w:after="240"/>
    </w:pPr>
  </w:style>
  <w:style w:type="character" w:styleId="CommentReference">
    <w:name w:val="annotation reference"/>
    <w:basedOn w:val="DefaultParagraphFont"/>
    <w:uiPriority w:val="99"/>
    <w:rsid w:val="004C6E29"/>
    <w:rPr>
      <w:sz w:val="16"/>
      <w:szCs w:val="16"/>
    </w:rPr>
  </w:style>
  <w:style w:type="paragraph" w:styleId="CommentText">
    <w:name w:val="annotation text"/>
    <w:basedOn w:val="Normal"/>
    <w:link w:val="CommentTextChar"/>
    <w:uiPriority w:val="99"/>
    <w:rsid w:val="004C6E29"/>
    <w:rPr>
      <w:sz w:val="20"/>
    </w:rPr>
  </w:style>
  <w:style w:type="character" w:customStyle="1" w:styleId="CommentTextChar">
    <w:name w:val="Comment Text Char"/>
    <w:basedOn w:val="DefaultParagraphFont"/>
    <w:link w:val="CommentText"/>
    <w:uiPriority w:val="99"/>
    <w:rsid w:val="00D34BAB"/>
    <w:rPr>
      <w:rFonts w:ascii="Arial" w:hAnsi="Arial"/>
      <w:szCs w:val="21"/>
      <w:lang w:eastAsia="en-US"/>
    </w:rPr>
  </w:style>
  <w:style w:type="paragraph" w:styleId="CommentSubject">
    <w:name w:val="annotation subject"/>
    <w:basedOn w:val="CommentText"/>
    <w:next w:val="CommentText"/>
    <w:link w:val="CommentSubjectChar"/>
    <w:rsid w:val="004C6E29"/>
    <w:rPr>
      <w:b/>
      <w:bCs/>
    </w:rPr>
  </w:style>
  <w:style w:type="paragraph" w:styleId="BalloonText">
    <w:name w:val="Balloon Text"/>
    <w:basedOn w:val="Normal"/>
    <w:link w:val="BalloonTextChar"/>
    <w:semiHidden/>
    <w:rsid w:val="004C6E29"/>
    <w:rPr>
      <w:rFonts w:ascii="Tahoma" w:hAnsi="Tahoma" w:cs="Tahoma"/>
      <w:sz w:val="16"/>
      <w:szCs w:val="16"/>
    </w:rPr>
  </w:style>
  <w:style w:type="character" w:customStyle="1" w:styleId="BalloonTextChar">
    <w:name w:val="Balloon Text Char"/>
    <w:basedOn w:val="DefaultParagraphFont"/>
    <w:link w:val="BalloonText"/>
    <w:semiHidden/>
    <w:rsid w:val="00D34BAB"/>
    <w:rPr>
      <w:rFonts w:ascii="Tahoma" w:hAnsi="Tahoma" w:cs="Tahoma"/>
      <w:sz w:val="16"/>
      <w:szCs w:val="16"/>
      <w:lang w:eastAsia="en-US"/>
    </w:rPr>
  </w:style>
  <w:style w:type="paragraph" w:styleId="DocumentMap">
    <w:name w:val="Document Map"/>
    <w:basedOn w:val="Normal"/>
    <w:link w:val="DocumentMapChar"/>
    <w:rsid w:val="004C6E29"/>
    <w:pPr>
      <w:shd w:val="clear" w:color="auto" w:fill="000080"/>
    </w:pPr>
    <w:rPr>
      <w:rFonts w:ascii="Tahoma" w:hAnsi="Tahoma" w:cs="Tahoma"/>
    </w:rPr>
  </w:style>
  <w:style w:type="paragraph" w:styleId="FootnoteText">
    <w:name w:val="footnote text"/>
    <w:basedOn w:val="Normal"/>
    <w:link w:val="FootnoteTextChar"/>
    <w:rsid w:val="004C6E29"/>
    <w:rPr>
      <w:sz w:val="20"/>
    </w:rPr>
  </w:style>
  <w:style w:type="character" w:customStyle="1" w:styleId="FootnoteTextChar">
    <w:name w:val="Footnote Text Char"/>
    <w:basedOn w:val="DefaultParagraphFont"/>
    <w:link w:val="FootnoteText"/>
    <w:rsid w:val="00D34BAB"/>
    <w:rPr>
      <w:rFonts w:ascii="Arial" w:hAnsi="Arial"/>
      <w:szCs w:val="21"/>
      <w:lang w:eastAsia="en-US"/>
    </w:rPr>
  </w:style>
  <w:style w:type="character" w:styleId="FootnoteReference">
    <w:name w:val="footnote reference"/>
    <w:basedOn w:val="DefaultParagraphFont"/>
    <w:rsid w:val="004C6E29"/>
    <w:rPr>
      <w:vertAlign w:val="superscript"/>
    </w:rPr>
  </w:style>
  <w:style w:type="paragraph" w:customStyle="1" w:styleId="AGRBodyText">
    <w:name w:val="AGR Body Text"/>
    <w:link w:val="AGRBodyTextChar"/>
    <w:autoRedefine/>
    <w:rsid w:val="00001DD7"/>
    <w:pPr>
      <w:keepLines/>
      <w:spacing w:after="120" w:line="300" w:lineRule="exact"/>
      <w:ind w:left="851"/>
    </w:pPr>
    <w:rPr>
      <w:lang w:eastAsia="en-US"/>
    </w:rPr>
  </w:style>
  <w:style w:type="character" w:customStyle="1" w:styleId="AGRBodyTextChar">
    <w:name w:val="AGR Body Text Char"/>
    <w:basedOn w:val="DefaultParagraphFont"/>
    <w:link w:val="AGRBodyText"/>
    <w:rsid w:val="00001DD7"/>
    <w:rPr>
      <w:lang w:eastAsia="en-US"/>
    </w:rPr>
  </w:style>
  <w:style w:type="paragraph" w:customStyle="1" w:styleId="AGRBulletText">
    <w:name w:val="AGR Bullet Text"/>
    <w:basedOn w:val="AGRBodyText"/>
    <w:link w:val="AGRBulletTextCharChar"/>
    <w:autoRedefine/>
    <w:rsid w:val="00C8251B"/>
    <w:pPr>
      <w:numPr>
        <w:numId w:val="34"/>
      </w:numPr>
      <w:tabs>
        <w:tab w:val="left" w:pos="2127"/>
      </w:tabs>
    </w:pPr>
    <w:rPr>
      <w:szCs w:val="21"/>
    </w:rPr>
  </w:style>
  <w:style w:type="character" w:customStyle="1" w:styleId="AGRBulletTextCharChar">
    <w:name w:val="AGR Bullet Text Char Char"/>
    <w:basedOn w:val="AGRBodyTextChar"/>
    <w:link w:val="AGRBulletText"/>
    <w:rsid w:val="00C8251B"/>
    <w:rPr>
      <w:szCs w:val="21"/>
      <w:lang w:eastAsia="en-US"/>
    </w:rPr>
  </w:style>
  <w:style w:type="paragraph" w:customStyle="1" w:styleId="AGRHeading1">
    <w:name w:val="AGR Heading 1"/>
    <w:next w:val="AGRBodyText"/>
    <w:autoRedefine/>
    <w:rsid w:val="001F6679"/>
    <w:pPr>
      <w:pageBreakBefore/>
      <w:tabs>
        <w:tab w:val="center" w:pos="4395"/>
      </w:tabs>
      <w:spacing w:after="720" w:line="480" w:lineRule="exact"/>
      <w:outlineLvl w:val="0"/>
    </w:pPr>
    <w:rPr>
      <w:b/>
      <w:color w:val="808080"/>
      <w:sz w:val="48"/>
      <w:szCs w:val="36"/>
      <w:lang w:eastAsia="en-US"/>
    </w:rPr>
  </w:style>
  <w:style w:type="paragraph" w:customStyle="1" w:styleId="AGRHeading2">
    <w:name w:val="AGR Heading 2"/>
    <w:next w:val="AGRBodyText"/>
    <w:link w:val="AGRHeading2Char"/>
    <w:rsid w:val="004C6E29"/>
    <w:pPr>
      <w:keepNext/>
      <w:spacing w:after="60" w:line="380" w:lineRule="exact"/>
      <w:ind w:left="851"/>
      <w:outlineLvl w:val="0"/>
    </w:pPr>
    <w:rPr>
      <w:b/>
      <w:sz w:val="28"/>
      <w:szCs w:val="28"/>
      <w:lang w:eastAsia="en-US"/>
    </w:rPr>
  </w:style>
  <w:style w:type="character" w:customStyle="1" w:styleId="AGRHeading2Char">
    <w:name w:val="AGR Heading 2 Char"/>
    <w:basedOn w:val="DefaultParagraphFont"/>
    <w:link w:val="AGRHeading2"/>
    <w:rsid w:val="004C6E29"/>
    <w:rPr>
      <w:rFonts w:ascii="Arial" w:hAnsi="Arial" w:cs="Arial"/>
      <w:b/>
      <w:w w:val="90"/>
      <w:sz w:val="28"/>
      <w:szCs w:val="28"/>
      <w:lang w:val="en-AU" w:eastAsia="en-US" w:bidi="ar-SA"/>
    </w:rPr>
  </w:style>
  <w:style w:type="paragraph" w:customStyle="1" w:styleId="AGRHeading3">
    <w:name w:val="AGR Heading 3"/>
    <w:link w:val="AGRHeading3Char"/>
    <w:autoRedefine/>
    <w:rsid w:val="003B0D2D"/>
    <w:pPr>
      <w:spacing w:before="160"/>
      <w:ind w:left="851"/>
    </w:pPr>
    <w:rPr>
      <w:b/>
      <w:color w:val="808080"/>
      <w:sz w:val="24"/>
      <w:szCs w:val="24"/>
      <w:lang w:eastAsia="en-US"/>
    </w:rPr>
  </w:style>
  <w:style w:type="character" w:customStyle="1" w:styleId="AGRHeading3Char">
    <w:name w:val="AGR Heading 3 Char"/>
    <w:basedOn w:val="DefaultParagraphFont"/>
    <w:link w:val="AGRHeading3"/>
    <w:rsid w:val="003B0D2D"/>
    <w:rPr>
      <w:b/>
      <w:color w:val="808080"/>
      <w:sz w:val="24"/>
      <w:szCs w:val="24"/>
      <w:lang w:eastAsia="en-US"/>
    </w:rPr>
  </w:style>
  <w:style w:type="paragraph" w:customStyle="1" w:styleId="AGRBodyComment">
    <w:name w:val="AGR Body Comment"/>
    <w:basedOn w:val="Normal"/>
    <w:autoRedefine/>
    <w:rsid w:val="00C12E97"/>
    <w:pPr>
      <w:jc w:val="left"/>
    </w:pPr>
    <w:rPr>
      <w:i/>
    </w:rPr>
  </w:style>
  <w:style w:type="paragraph" w:customStyle="1" w:styleId="AGRHeading4">
    <w:name w:val="AGR Heading 4"/>
    <w:basedOn w:val="AGRHeading3"/>
    <w:rsid w:val="00072CBF"/>
    <w:pPr>
      <w:spacing w:line="280" w:lineRule="exact"/>
    </w:pPr>
    <w:rPr>
      <w:b w:val="0"/>
      <w:i/>
      <w:color w:val="auto"/>
      <w:sz w:val="22"/>
      <w:szCs w:val="20"/>
    </w:rPr>
  </w:style>
  <w:style w:type="paragraph" w:customStyle="1" w:styleId="AGRHeadingComment">
    <w:name w:val="AGR Heading Comment"/>
    <w:rsid w:val="005A682F"/>
    <w:pPr>
      <w:shd w:val="clear" w:color="auto" w:fill="F2F2F2" w:themeFill="background1" w:themeFillShade="F2"/>
      <w:spacing w:before="240" w:after="60" w:line="280" w:lineRule="exact"/>
      <w:ind w:left="851"/>
    </w:pPr>
    <w:rPr>
      <w:rFonts w:ascii="Arial Bold" w:hAnsi="Arial Bold"/>
      <w:b/>
      <w:iCs/>
      <w:sz w:val="21"/>
      <w:szCs w:val="22"/>
      <w:lang w:val="en-US" w:eastAsia="en-US"/>
    </w:rPr>
  </w:style>
  <w:style w:type="paragraph" w:customStyle="1" w:styleId="AGRDashText">
    <w:name w:val="AGR Dash Text"/>
    <w:basedOn w:val="AGRBulletText"/>
    <w:rsid w:val="004C6E29"/>
    <w:pPr>
      <w:numPr>
        <w:ilvl w:val="1"/>
        <w:numId w:val="2"/>
      </w:numPr>
    </w:pPr>
  </w:style>
  <w:style w:type="paragraph" w:styleId="Footer">
    <w:name w:val="footer"/>
    <w:basedOn w:val="Normal"/>
    <w:link w:val="FooterChar"/>
    <w:rsid w:val="004C6E29"/>
    <w:pPr>
      <w:tabs>
        <w:tab w:val="center" w:pos="4153"/>
        <w:tab w:val="right" w:pos="8306"/>
      </w:tabs>
    </w:pPr>
  </w:style>
  <w:style w:type="character" w:customStyle="1" w:styleId="FooterChar">
    <w:name w:val="Footer Char"/>
    <w:basedOn w:val="DefaultParagraphFont"/>
    <w:link w:val="Footer"/>
    <w:uiPriority w:val="99"/>
    <w:rsid w:val="00D34BAB"/>
    <w:rPr>
      <w:rFonts w:ascii="Arial" w:hAnsi="Arial"/>
      <w:sz w:val="21"/>
      <w:szCs w:val="21"/>
      <w:lang w:eastAsia="en-US"/>
    </w:rPr>
  </w:style>
  <w:style w:type="character" w:styleId="PageNumber">
    <w:name w:val="page number"/>
    <w:basedOn w:val="DefaultParagraphFont"/>
    <w:rsid w:val="004C6E29"/>
  </w:style>
  <w:style w:type="paragraph" w:customStyle="1" w:styleId="AGRFooterOdd">
    <w:name w:val="AGR Footer Odd"/>
    <w:rsid w:val="004C6E29"/>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rsid w:val="004C6E29"/>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rsid w:val="004C6E29"/>
    <w:pPr>
      <w:spacing w:line="280" w:lineRule="exact"/>
    </w:pPr>
  </w:style>
  <w:style w:type="character" w:styleId="Hyperlink">
    <w:name w:val="Hyperlink"/>
    <w:basedOn w:val="DefaultParagraphFont"/>
    <w:rsid w:val="004C6E29"/>
    <w:rPr>
      <w:color w:val="0000FF"/>
      <w:u w:val="single"/>
    </w:rPr>
  </w:style>
  <w:style w:type="paragraph" w:styleId="TOC1">
    <w:name w:val="toc 1"/>
    <w:basedOn w:val="Normal"/>
    <w:next w:val="Normal"/>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b/>
      <w:noProof/>
      <w:lang w:eastAsia="en-US"/>
    </w:rPr>
  </w:style>
  <w:style w:type="paragraph" w:customStyle="1" w:styleId="AGRHeading2NoBold">
    <w:name w:val="AGR Heading 2 No Bold"/>
    <w:basedOn w:val="AGRHeading2"/>
    <w:autoRedefine/>
    <w:rsid w:val="004C6E29"/>
    <w:pPr>
      <w:spacing w:before="60"/>
    </w:pPr>
  </w:style>
  <w:style w:type="paragraph" w:customStyle="1" w:styleId="AGRBodyTextIndent">
    <w:name w:val="AGR Body Text Indent"/>
    <w:basedOn w:val="AGRBodyText"/>
    <w:rsid w:val="004C6E29"/>
    <w:pPr>
      <w:ind w:left="1134" w:right="284"/>
    </w:pPr>
  </w:style>
  <w:style w:type="paragraph" w:customStyle="1" w:styleId="AGRTableText">
    <w:name w:val="AGR Table Text"/>
    <w:rsid w:val="00C872E5"/>
    <w:pPr>
      <w:spacing w:line="280" w:lineRule="exact"/>
    </w:pPr>
    <w:rPr>
      <w:lang w:eastAsia="en-US"/>
    </w:rPr>
  </w:style>
  <w:style w:type="table" w:customStyle="1" w:styleId="AGRTable">
    <w:name w:val="AGR Table"/>
    <w:basedOn w:val="TableNormal"/>
    <w:rsid w:val="004C6E29"/>
    <w:tblPr>
      <w:tblInd w:w="1418" w:type="dxa"/>
      <w:tblCellMar>
        <w:top w:w="57" w:type="dxa"/>
        <w:left w:w="0" w:type="dxa"/>
        <w:bottom w:w="57" w:type="dxa"/>
        <w:right w:w="0" w:type="dxa"/>
      </w:tblCellMar>
    </w:tblPr>
  </w:style>
  <w:style w:type="paragraph" w:customStyle="1" w:styleId="AGRTableNumbers">
    <w:name w:val="AGR Table Numbers"/>
    <w:basedOn w:val="AGRTableText"/>
    <w:rsid w:val="004C6E29"/>
    <w:pPr>
      <w:ind w:right="284"/>
      <w:jc w:val="right"/>
    </w:pPr>
  </w:style>
  <w:style w:type="paragraph" w:customStyle="1" w:styleId="AGRTOC2">
    <w:name w:val="AGR TOC2"/>
    <w:basedOn w:val="AGRTOC"/>
    <w:rsid w:val="004C6E29"/>
    <w:pPr>
      <w:tabs>
        <w:tab w:val="clear" w:pos="1701"/>
        <w:tab w:val="left" w:pos="1985"/>
      </w:tabs>
    </w:pPr>
    <w:rPr>
      <w:b w:val="0"/>
    </w:rPr>
  </w:style>
  <w:style w:type="paragraph" w:styleId="TOC2">
    <w:name w:val="toc 2"/>
    <w:basedOn w:val="Normal"/>
    <w:next w:val="Normal"/>
    <w:semiHidden/>
    <w:rsid w:val="002C7598"/>
    <w:pPr>
      <w:ind w:left="567"/>
    </w:pPr>
    <w:rPr>
      <w:sz w:val="20"/>
    </w:rPr>
  </w:style>
  <w:style w:type="character" w:styleId="FollowedHyperlink">
    <w:name w:val="FollowedHyperlink"/>
    <w:basedOn w:val="DefaultParagraphFont"/>
    <w:rsid w:val="004C6E29"/>
    <w:rPr>
      <w:color w:val="800080"/>
      <w:u w:val="single"/>
    </w:rPr>
  </w:style>
  <w:style w:type="paragraph" w:customStyle="1" w:styleId="StyleAGRHeading2NoBoldBold">
    <w:name w:val="Style AGR Heading 2 No Bold + Bold"/>
    <w:basedOn w:val="AGRHeading2NoBold"/>
    <w:autoRedefine/>
    <w:rsid w:val="004C6E29"/>
    <w:pPr>
      <w:spacing w:before="120"/>
    </w:pPr>
    <w:rPr>
      <w:bCs/>
    </w:rPr>
  </w:style>
  <w:style w:type="paragraph" w:customStyle="1" w:styleId="Style1">
    <w:name w:val="Style1"/>
    <w:basedOn w:val="AGRHeading2"/>
    <w:rsid w:val="004C6E29"/>
    <w:rPr>
      <w:b w:val="0"/>
    </w:rPr>
  </w:style>
  <w:style w:type="paragraph" w:customStyle="1" w:styleId="AGRHeading5">
    <w:name w:val="AGR Heading 5"/>
    <w:basedOn w:val="AGRBodyText"/>
    <w:rsid w:val="004C6E29"/>
    <w:rPr>
      <w:sz w:val="28"/>
    </w:rPr>
  </w:style>
  <w:style w:type="paragraph" w:customStyle="1" w:styleId="StyleTableText10ptBold">
    <w:name w:val="Style Table Text + 10 pt Bold"/>
    <w:basedOn w:val="Normal"/>
    <w:rsid w:val="0052375C"/>
    <w:pPr>
      <w:spacing w:after="100"/>
      <w:jc w:val="left"/>
    </w:pPr>
    <w:rPr>
      <w:b/>
      <w:bCs/>
      <w:sz w:val="20"/>
    </w:rPr>
  </w:style>
  <w:style w:type="paragraph" w:customStyle="1" w:styleId="StyleTableText10ptBold1">
    <w:name w:val="Style Table Text + 10 pt Bold1"/>
    <w:basedOn w:val="Normal"/>
    <w:rsid w:val="0052375C"/>
    <w:pPr>
      <w:spacing w:after="100"/>
      <w:jc w:val="left"/>
    </w:pPr>
    <w:rPr>
      <w:b/>
      <w:bCs/>
      <w:sz w:val="20"/>
    </w:rPr>
  </w:style>
  <w:style w:type="paragraph" w:customStyle="1" w:styleId="AGRTOCNumbers-notbold">
    <w:name w:val="AGR TOC Numbers - not bold"/>
    <w:basedOn w:val="Normal"/>
    <w:rsid w:val="00702406"/>
    <w:pPr>
      <w:keepLines/>
      <w:tabs>
        <w:tab w:val="decimal" w:pos="643"/>
      </w:tabs>
      <w:spacing w:line="270" w:lineRule="exact"/>
      <w:jc w:val="left"/>
    </w:pPr>
  </w:style>
  <w:style w:type="paragraph" w:customStyle="1" w:styleId="CharChar">
    <w:name w:val="Char Char"/>
    <w:basedOn w:val="Normal"/>
    <w:rsid w:val="00226F41"/>
    <w:pPr>
      <w:spacing w:after="160" w:line="240" w:lineRule="exact"/>
      <w:jc w:val="left"/>
    </w:pPr>
    <w:rPr>
      <w:rFonts w:ascii="Verdana" w:hAnsi="Verdana"/>
      <w:sz w:val="20"/>
      <w:lang w:val="en-US"/>
    </w:rPr>
  </w:style>
  <w:style w:type="paragraph" w:customStyle="1" w:styleId="keyfindings">
    <w:name w:val="keyfindings"/>
    <w:basedOn w:val="Normal"/>
    <w:rsid w:val="0052375C"/>
    <w:pPr>
      <w:spacing w:before="40" w:line="240" w:lineRule="auto"/>
      <w:ind w:left="709" w:right="522" w:hanging="425"/>
    </w:pPr>
    <w:rPr>
      <w:rFonts w:ascii="Times New Roman" w:hAnsi="Times New Roman"/>
      <w:b/>
      <w:sz w:val="28"/>
    </w:rPr>
  </w:style>
  <w:style w:type="paragraph" w:customStyle="1" w:styleId="SecondHeading">
    <w:name w:val="SecondHeading"/>
    <w:basedOn w:val="Normal"/>
    <w:rsid w:val="0052375C"/>
    <w:pPr>
      <w:pBdr>
        <w:top w:val="single" w:sz="12" w:space="1" w:color="auto"/>
        <w:left w:val="single" w:sz="12" w:space="4" w:color="auto"/>
        <w:bottom w:val="single" w:sz="12" w:space="1" w:color="auto"/>
        <w:right w:val="single" w:sz="12" w:space="4" w:color="auto"/>
      </w:pBdr>
      <w:shd w:val="pct12" w:color="auto" w:fill="FFFFFF"/>
      <w:spacing w:after="360" w:line="240" w:lineRule="auto"/>
      <w:jc w:val="center"/>
    </w:pPr>
    <w:rPr>
      <w:rFonts w:ascii="Times New Roman" w:hAnsi="Times New Roman"/>
      <w:b/>
      <w:sz w:val="28"/>
    </w:rPr>
  </w:style>
  <w:style w:type="paragraph" w:styleId="BodyTextIndent">
    <w:name w:val="Body Text Indent"/>
    <w:basedOn w:val="Normal"/>
    <w:link w:val="BodyTextIndentChar"/>
    <w:rsid w:val="00D34BAB"/>
    <w:pPr>
      <w:spacing w:after="240" w:line="240" w:lineRule="auto"/>
      <w:ind w:left="709" w:hanging="709"/>
    </w:pPr>
    <w:rPr>
      <w:rFonts w:ascii="Times New Roman" w:hAnsi="Times New Roman"/>
      <w:sz w:val="24"/>
    </w:rPr>
  </w:style>
  <w:style w:type="character" w:customStyle="1" w:styleId="BodyTextIndentChar">
    <w:name w:val="Body Text Indent Char"/>
    <w:basedOn w:val="DefaultParagraphFont"/>
    <w:link w:val="BodyTextIndent"/>
    <w:rsid w:val="00D34BAB"/>
    <w:rPr>
      <w:sz w:val="24"/>
      <w:lang w:eastAsia="en-US"/>
    </w:rPr>
  </w:style>
  <w:style w:type="paragraph" w:styleId="BodyText2">
    <w:name w:val="Body Text 2"/>
    <w:basedOn w:val="Normal"/>
    <w:link w:val="BodyText2Char"/>
    <w:rsid w:val="00D34BAB"/>
    <w:pPr>
      <w:spacing w:after="360" w:line="240" w:lineRule="auto"/>
      <w:ind w:right="-46"/>
    </w:pPr>
    <w:rPr>
      <w:rFonts w:ascii="Times New Roman" w:hAnsi="Times New Roman"/>
      <w:sz w:val="24"/>
    </w:rPr>
  </w:style>
  <w:style w:type="character" w:customStyle="1" w:styleId="BodyText2Char">
    <w:name w:val="Body Text 2 Char"/>
    <w:basedOn w:val="DefaultParagraphFont"/>
    <w:link w:val="BodyText2"/>
    <w:rsid w:val="00D34BAB"/>
    <w:rPr>
      <w:sz w:val="24"/>
      <w:lang w:eastAsia="en-US"/>
    </w:rPr>
  </w:style>
  <w:style w:type="paragraph" w:styleId="BodyText3">
    <w:name w:val="Body Text 3"/>
    <w:basedOn w:val="Normal"/>
    <w:link w:val="BodyText3Char"/>
    <w:rsid w:val="00D34BAB"/>
    <w:pPr>
      <w:spacing w:after="240" w:line="240" w:lineRule="auto"/>
    </w:pPr>
    <w:rPr>
      <w:rFonts w:ascii="Times New Roman" w:hAnsi="Times New Roman"/>
      <w:i/>
      <w:sz w:val="24"/>
    </w:rPr>
  </w:style>
  <w:style w:type="character" w:customStyle="1" w:styleId="BodyText3Char">
    <w:name w:val="Body Text 3 Char"/>
    <w:basedOn w:val="DefaultParagraphFont"/>
    <w:link w:val="BodyText3"/>
    <w:rsid w:val="00D34BAB"/>
    <w:rPr>
      <w:i/>
      <w:sz w:val="24"/>
      <w:lang w:eastAsia="en-US"/>
    </w:rPr>
  </w:style>
  <w:style w:type="paragraph" w:styleId="BodyTextIndent2">
    <w:name w:val="Body Text Indent 2"/>
    <w:basedOn w:val="Normal"/>
    <w:link w:val="BodyTextIndent2Char"/>
    <w:rsid w:val="00D34BAB"/>
    <w:pPr>
      <w:spacing w:after="240" w:line="240" w:lineRule="auto"/>
      <w:ind w:left="720"/>
    </w:pPr>
    <w:rPr>
      <w:rFonts w:ascii="Times New Roman" w:hAnsi="Times New Roman"/>
      <w:i/>
      <w:sz w:val="24"/>
    </w:rPr>
  </w:style>
  <w:style w:type="character" w:customStyle="1" w:styleId="BodyTextIndent2Char">
    <w:name w:val="Body Text Indent 2 Char"/>
    <w:basedOn w:val="DefaultParagraphFont"/>
    <w:link w:val="BodyTextIndent2"/>
    <w:rsid w:val="00D34BAB"/>
    <w:rPr>
      <w:i/>
      <w:sz w:val="24"/>
      <w:lang w:eastAsia="en-US"/>
    </w:rPr>
  </w:style>
  <w:style w:type="paragraph" w:styleId="BlockText">
    <w:name w:val="Block Text"/>
    <w:basedOn w:val="Normal"/>
    <w:rsid w:val="00D34BAB"/>
    <w:pPr>
      <w:spacing w:before="60" w:after="60" w:line="240" w:lineRule="auto"/>
      <w:ind w:left="255" w:right="255"/>
    </w:pPr>
    <w:rPr>
      <w:rFonts w:ascii="Times New Roman" w:hAnsi="Times New Roman"/>
      <w:snapToGrid w:val="0"/>
      <w:color w:val="000000"/>
      <w:sz w:val="24"/>
    </w:rPr>
  </w:style>
  <w:style w:type="paragraph" w:styleId="BodyTextIndent3">
    <w:name w:val="Body Text Indent 3"/>
    <w:basedOn w:val="Normal"/>
    <w:link w:val="BodyTextIndent3Char"/>
    <w:rsid w:val="00D34BAB"/>
    <w:pPr>
      <w:spacing w:before="60" w:after="60" w:line="240" w:lineRule="auto"/>
      <w:ind w:left="254"/>
      <w:jc w:val="left"/>
    </w:pPr>
    <w:rPr>
      <w:rFonts w:ascii="Times New Roman" w:hAnsi="Times New Roman"/>
      <w:snapToGrid w:val="0"/>
      <w:color w:val="000000"/>
      <w:sz w:val="24"/>
    </w:rPr>
  </w:style>
  <w:style w:type="character" w:customStyle="1" w:styleId="BodyTextIndent3Char">
    <w:name w:val="Body Text Indent 3 Char"/>
    <w:basedOn w:val="DefaultParagraphFont"/>
    <w:link w:val="BodyTextIndent3"/>
    <w:rsid w:val="00D34BAB"/>
    <w:rPr>
      <w:snapToGrid w:val="0"/>
      <w:color w:val="000000"/>
      <w:sz w:val="24"/>
      <w:lang w:eastAsia="en-US"/>
    </w:rPr>
  </w:style>
  <w:style w:type="paragraph" w:customStyle="1" w:styleId="TxBrp11">
    <w:name w:val="TxBr_p11"/>
    <w:basedOn w:val="Normal"/>
    <w:rsid w:val="00D34BAB"/>
    <w:pPr>
      <w:widowControl w:val="0"/>
      <w:tabs>
        <w:tab w:val="left" w:pos="2103"/>
      </w:tabs>
      <w:autoSpaceDE w:val="0"/>
      <w:autoSpaceDN w:val="0"/>
      <w:adjustRightInd w:val="0"/>
      <w:spacing w:after="0" w:line="283" w:lineRule="atLeast"/>
      <w:ind w:left="2103" w:hanging="1752"/>
      <w:jc w:val="left"/>
    </w:pPr>
    <w:rPr>
      <w:rFonts w:ascii="Times New Roman" w:hAnsi="Times New Roman"/>
      <w:sz w:val="24"/>
    </w:rPr>
  </w:style>
  <w:style w:type="paragraph" w:styleId="ListBullet">
    <w:name w:val="List Bullet"/>
    <w:basedOn w:val="Normal"/>
    <w:autoRedefine/>
    <w:rsid w:val="0052375C"/>
    <w:pPr>
      <w:numPr>
        <w:numId w:val="3"/>
      </w:numPr>
      <w:tabs>
        <w:tab w:val="clear" w:pos="360"/>
      </w:tabs>
      <w:spacing w:after="240" w:line="260" w:lineRule="atLeast"/>
      <w:ind w:left="0" w:firstLine="0"/>
    </w:pPr>
    <w:rPr>
      <w:rFonts w:ascii="Times New Roman" w:hAnsi="Times New Roman"/>
      <w:sz w:val="24"/>
    </w:rPr>
  </w:style>
  <w:style w:type="paragraph" w:styleId="ListBullet2">
    <w:name w:val="List Bullet 2"/>
    <w:basedOn w:val="ListBullet"/>
    <w:autoRedefine/>
    <w:rsid w:val="00D34BAB"/>
    <w:pPr>
      <w:spacing w:before="120" w:after="120"/>
    </w:pPr>
    <w:rPr>
      <w:b/>
    </w:rPr>
  </w:style>
  <w:style w:type="paragraph" w:customStyle="1" w:styleId="TxBrp14">
    <w:name w:val="TxBr_p14"/>
    <w:basedOn w:val="Normal"/>
    <w:rsid w:val="00D34BAB"/>
    <w:pPr>
      <w:widowControl w:val="0"/>
      <w:tabs>
        <w:tab w:val="left" w:pos="515"/>
      </w:tabs>
      <w:spacing w:after="0" w:line="283" w:lineRule="atLeast"/>
      <w:ind w:left="1112"/>
    </w:pPr>
    <w:rPr>
      <w:rFonts w:ascii="Times New Roman" w:hAnsi="Times New Roman"/>
      <w:sz w:val="24"/>
    </w:rPr>
  </w:style>
  <w:style w:type="paragraph" w:customStyle="1" w:styleId="TxBrp17">
    <w:name w:val="TxBr_p17"/>
    <w:basedOn w:val="Normal"/>
    <w:rsid w:val="00D34BAB"/>
    <w:pPr>
      <w:widowControl w:val="0"/>
      <w:spacing w:after="0" w:line="240" w:lineRule="atLeast"/>
      <w:ind w:left="1083"/>
    </w:pPr>
    <w:rPr>
      <w:rFonts w:ascii="Times New Roman" w:hAnsi="Times New Roman"/>
      <w:sz w:val="24"/>
    </w:rPr>
  </w:style>
  <w:style w:type="paragraph" w:customStyle="1" w:styleId="TxBrp18">
    <w:name w:val="TxBr_p18"/>
    <w:basedOn w:val="Normal"/>
    <w:rsid w:val="00D34BAB"/>
    <w:pPr>
      <w:widowControl w:val="0"/>
      <w:tabs>
        <w:tab w:val="left" w:pos="515"/>
        <w:tab w:val="left" w:pos="986"/>
      </w:tabs>
      <w:spacing w:after="0" w:line="283" w:lineRule="atLeast"/>
      <w:ind w:left="986" w:hanging="471"/>
    </w:pPr>
    <w:rPr>
      <w:rFonts w:ascii="Times New Roman" w:hAnsi="Times New Roman"/>
      <w:sz w:val="24"/>
    </w:rPr>
  </w:style>
  <w:style w:type="paragraph" w:customStyle="1" w:styleId="TxBrp3">
    <w:name w:val="TxBr_p3"/>
    <w:basedOn w:val="Normal"/>
    <w:rsid w:val="00D34BAB"/>
    <w:pPr>
      <w:widowControl w:val="0"/>
      <w:tabs>
        <w:tab w:val="left" w:pos="204"/>
      </w:tabs>
      <w:spacing w:after="0" w:line="283" w:lineRule="atLeast"/>
      <w:jc w:val="left"/>
    </w:pPr>
    <w:rPr>
      <w:rFonts w:ascii="Times New Roman" w:hAnsi="Times New Roman"/>
      <w:sz w:val="24"/>
    </w:rPr>
  </w:style>
  <w:style w:type="paragraph" w:customStyle="1" w:styleId="TxBrp6">
    <w:name w:val="TxBr_p6"/>
    <w:basedOn w:val="Normal"/>
    <w:rsid w:val="00D34BAB"/>
    <w:pPr>
      <w:widowControl w:val="0"/>
      <w:tabs>
        <w:tab w:val="left" w:pos="345"/>
      </w:tabs>
      <w:autoSpaceDE w:val="0"/>
      <w:autoSpaceDN w:val="0"/>
      <w:adjustRightInd w:val="0"/>
      <w:spacing w:after="0" w:line="272" w:lineRule="atLeast"/>
      <w:ind w:left="1638" w:hanging="345"/>
      <w:jc w:val="left"/>
    </w:pPr>
    <w:rPr>
      <w:rFonts w:ascii="Times New Roman" w:hAnsi="Times New Roman"/>
      <w:sz w:val="24"/>
    </w:rPr>
  </w:style>
  <w:style w:type="paragraph" w:customStyle="1" w:styleId="TxBrp13">
    <w:name w:val="TxBr_p13"/>
    <w:basedOn w:val="Normal"/>
    <w:rsid w:val="00D34BAB"/>
    <w:pPr>
      <w:widowControl w:val="0"/>
      <w:tabs>
        <w:tab w:val="left" w:pos="204"/>
      </w:tabs>
      <w:spacing w:after="0" w:line="240" w:lineRule="atLeast"/>
    </w:pPr>
    <w:rPr>
      <w:rFonts w:ascii="Times New Roman" w:hAnsi="Times New Roman"/>
      <w:sz w:val="24"/>
    </w:rPr>
  </w:style>
  <w:style w:type="paragraph" w:customStyle="1" w:styleId="StandardText">
    <w:name w:val="StandardText"/>
    <w:basedOn w:val="Normal"/>
    <w:rsid w:val="00D34BAB"/>
    <w:pPr>
      <w:spacing w:after="0" w:line="240" w:lineRule="auto"/>
      <w:jc w:val="left"/>
    </w:pPr>
    <w:rPr>
      <w:rFonts w:ascii="Times New Roman" w:hAnsi="Times New Roman"/>
      <w:sz w:val="24"/>
    </w:rPr>
  </w:style>
  <w:style w:type="paragraph" w:customStyle="1" w:styleId="TxBrc14">
    <w:name w:val="TxBr_c14"/>
    <w:basedOn w:val="Normal"/>
    <w:rsid w:val="00D34BAB"/>
    <w:pPr>
      <w:widowControl w:val="0"/>
      <w:spacing w:after="0" w:line="240" w:lineRule="atLeast"/>
      <w:jc w:val="center"/>
    </w:pPr>
    <w:rPr>
      <w:rFonts w:ascii="Times New Roman" w:hAnsi="Times New Roman"/>
      <w:sz w:val="24"/>
    </w:rPr>
  </w:style>
  <w:style w:type="paragraph" w:customStyle="1" w:styleId="Block">
    <w:name w:val="Block"/>
    <w:basedOn w:val="Normal"/>
    <w:rsid w:val="00D34BAB"/>
    <w:pPr>
      <w:spacing w:after="240" w:line="240" w:lineRule="auto"/>
      <w:ind w:left="851"/>
      <w:jc w:val="left"/>
    </w:pPr>
    <w:rPr>
      <w:rFonts w:ascii="Times New Roman" w:hAnsi="Times New Roman"/>
      <w:sz w:val="24"/>
    </w:rPr>
  </w:style>
  <w:style w:type="paragraph" w:customStyle="1" w:styleId="DocumentType">
    <w:name w:val="Document Type"/>
    <w:basedOn w:val="Normal"/>
    <w:rsid w:val="00D34BAB"/>
    <w:pPr>
      <w:spacing w:after="0" w:line="240" w:lineRule="auto"/>
      <w:jc w:val="right"/>
    </w:pPr>
    <w:rPr>
      <w:b/>
      <w:sz w:val="32"/>
    </w:rPr>
  </w:style>
  <w:style w:type="paragraph" w:customStyle="1" w:styleId="Client">
    <w:name w:val="Client"/>
    <w:basedOn w:val="Normal"/>
    <w:next w:val="Normal"/>
    <w:rsid w:val="00D34BAB"/>
    <w:pPr>
      <w:pBdr>
        <w:bottom w:val="single" w:sz="6" w:space="1" w:color="auto"/>
      </w:pBdr>
      <w:spacing w:after="0" w:line="240" w:lineRule="auto"/>
      <w:ind w:right="5"/>
      <w:jc w:val="right"/>
    </w:pPr>
    <w:rPr>
      <w:b/>
      <w:sz w:val="28"/>
    </w:rPr>
  </w:style>
  <w:style w:type="paragraph" w:customStyle="1" w:styleId="ProjectName">
    <w:name w:val="Project Name"/>
    <w:basedOn w:val="Normal"/>
    <w:next w:val="Normal"/>
    <w:rsid w:val="00D34BAB"/>
    <w:pPr>
      <w:spacing w:after="0" w:line="240" w:lineRule="auto"/>
      <w:jc w:val="right"/>
    </w:pPr>
    <w:rPr>
      <w:b/>
      <w:sz w:val="28"/>
    </w:rPr>
  </w:style>
  <w:style w:type="paragraph" w:customStyle="1" w:styleId="Caption1">
    <w:name w:val="Caption1"/>
    <w:basedOn w:val="Normal"/>
    <w:next w:val="Normal"/>
    <w:rsid w:val="00D34BAB"/>
    <w:pPr>
      <w:spacing w:before="120" w:after="0" w:line="240" w:lineRule="auto"/>
    </w:pPr>
    <w:rPr>
      <w:rFonts w:ascii="Times New Roman" w:hAnsi="Times New Roman"/>
      <w:color w:val="000000"/>
      <w:sz w:val="24"/>
    </w:rPr>
  </w:style>
  <w:style w:type="paragraph" w:customStyle="1" w:styleId="Section">
    <w:name w:val="Section"/>
    <w:basedOn w:val="Normal"/>
    <w:rsid w:val="00D34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Pr>
      <w:rFonts w:ascii="Times New Roman" w:hAnsi="Times New Roman"/>
      <w:spacing w:val="-3"/>
      <w:sz w:val="26"/>
      <w:lang w:val="en-GB"/>
    </w:rPr>
  </w:style>
  <w:style w:type="paragraph" w:styleId="List">
    <w:name w:val="List"/>
    <w:basedOn w:val="Normal"/>
    <w:rsid w:val="00D34BAB"/>
    <w:pPr>
      <w:spacing w:after="240" w:line="240" w:lineRule="auto"/>
      <w:ind w:left="283" w:hanging="283"/>
    </w:pPr>
    <w:rPr>
      <w:rFonts w:ascii="Times New Roman" w:hAnsi="Times New Roman"/>
      <w:sz w:val="24"/>
    </w:rPr>
  </w:style>
  <w:style w:type="paragraph" w:styleId="List2">
    <w:name w:val="List 2"/>
    <w:basedOn w:val="Normal"/>
    <w:rsid w:val="00D34BAB"/>
    <w:pPr>
      <w:spacing w:after="240" w:line="240" w:lineRule="auto"/>
      <w:ind w:left="566" w:hanging="283"/>
    </w:pPr>
    <w:rPr>
      <w:rFonts w:ascii="Times New Roman" w:hAnsi="Times New Roman"/>
      <w:sz w:val="24"/>
    </w:rPr>
  </w:style>
  <w:style w:type="paragraph" w:styleId="Salutation">
    <w:name w:val="Salutation"/>
    <w:basedOn w:val="Normal"/>
    <w:next w:val="Normal"/>
    <w:link w:val="SalutationChar"/>
    <w:rsid w:val="00D34BAB"/>
    <w:pPr>
      <w:spacing w:after="240" w:line="240" w:lineRule="auto"/>
    </w:pPr>
    <w:rPr>
      <w:rFonts w:ascii="Times New Roman" w:hAnsi="Times New Roman"/>
      <w:sz w:val="24"/>
    </w:rPr>
  </w:style>
  <w:style w:type="character" w:customStyle="1" w:styleId="SalutationChar">
    <w:name w:val="Salutation Char"/>
    <w:basedOn w:val="DefaultParagraphFont"/>
    <w:link w:val="Salutation"/>
    <w:rsid w:val="00D34BAB"/>
    <w:rPr>
      <w:sz w:val="24"/>
      <w:lang w:eastAsia="en-US"/>
    </w:rPr>
  </w:style>
  <w:style w:type="paragraph" w:styleId="Date">
    <w:name w:val="Date"/>
    <w:basedOn w:val="Normal"/>
    <w:next w:val="Normal"/>
    <w:link w:val="DateChar"/>
    <w:rsid w:val="00D34BAB"/>
    <w:pPr>
      <w:spacing w:after="240" w:line="240" w:lineRule="auto"/>
    </w:pPr>
    <w:rPr>
      <w:rFonts w:ascii="Times New Roman" w:hAnsi="Times New Roman"/>
      <w:sz w:val="24"/>
    </w:rPr>
  </w:style>
  <w:style w:type="character" w:customStyle="1" w:styleId="DateChar">
    <w:name w:val="Date Char"/>
    <w:basedOn w:val="DefaultParagraphFont"/>
    <w:link w:val="Date"/>
    <w:rsid w:val="00D34BAB"/>
    <w:rPr>
      <w:sz w:val="24"/>
      <w:lang w:eastAsia="en-US"/>
    </w:rPr>
  </w:style>
  <w:style w:type="paragraph" w:styleId="ListContinue">
    <w:name w:val="List Continue"/>
    <w:basedOn w:val="Normal"/>
    <w:rsid w:val="00D34BAB"/>
    <w:pPr>
      <w:spacing w:line="240" w:lineRule="auto"/>
      <w:ind w:left="283"/>
    </w:pPr>
    <w:rPr>
      <w:rFonts w:ascii="Times New Roman" w:hAnsi="Times New Roman"/>
      <w:sz w:val="24"/>
    </w:rPr>
  </w:style>
  <w:style w:type="paragraph" w:customStyle="1" w:styleId="step2">
    <w:name w:val="step 2"/>
    <w:basedOn w:val="Normal"/>
    <w:rsid w:val="00D34BAB"/>
    <w:pPr>
      <w:keepLines/>
      <w:spacing w:before="240" w:after="0" w:line="240" w:lineRule="atLeast"/>
      <w:ind w:left="567" w:right="-57" w:hanging="567"/>
      <w:jc w:val="left"/>
    </w:pPr>
    <w:rPr>
      <w:rFonts w:ascii="Times New Roman" w:hAnsi="Times New Roman"/>
      <w:snapToGrid w:val="0"/>
      <w:color w:val="000000"/>
      <w:sz w:val="24"/>
    </w:rPr>
  </w:style>
  <w:style w:type="paragraph" w:customStyle="1" w:styleId="CGCTableHeading">
    <w:name w:val="CGC Table Heading"/>
    <w:basedOn w:val="Normal"/>
    <w:next w:val="Normal"/>
    <w:rsid w:val="00D34BAB"/>
    <w:pPr>
      <w:keepNext/>
      <w:keepLines/>
      <w:tabs>
        <w:tab w:val="left" w:pos="1440"/>
      </w:tabs>
      <w:spacing w:before="120" w:line="240" w:lineRule="atLeast"/>
      <w:ind w:left="1440" w:hanging="1440"/>
      <w:jc w:val="left"/>
    </w:pPr>
    <w:rPr>
      <w:rFonts w:ascii="Times New Roman" w:hAnsi="Times New Roman"/>
      <w:b/>
      <w:bCs/>
      <w:sz w:val="24"/>
      <w:szCs w:val="24"/>
    </w:rPr>
  </w:style>
  <w:style w:type="paragraph" w:customStyle="1" w:styleId="BodyCopy">
    <w:name w:val="Body Copy"/>
    <w:rsid w:val="00D34BAB"/>
    <w:pPr>
      <w:spacing w:before="120" w:line="240" w:lineRule="atLeast"/>
      <w:jc w:val="both"/>
    </w:pPr>
    <w:rPr>
      <w:color w:val="000000"/>
      <w:sz w:val="21"/>
      <w:lang w:val="en-US" w:eastAsia="en-US"/>
    </w:rPr>
  </w:style>
  <w:style w:type="paragraph" w:customStyle="1" w:styleId="p4">
    <w:name w:val="p4"/>
    <w:basedOn w:val="Normal"/>
    <w:rsid w:val="00D34BAB"/>
    <w:pPr>
      <w:widowControl w:val="0"/>
      <w:tabs>
        <w:tab w:val="left" w:pos="720"/>
      </w:tabs>
      <w:spacing w:after="0" w:line="260" w:lineRule="atLeast"/>
      <w:jc w:val="left"/>
    </w:pPr>
    <w:rPr>
      <w:rFonts w:ascii="Times New Roman" w:hAnsi="Times New Roman"/>
      <w:snapToGrid w:val="0"/>
      <w:sz w:val="24"/>
    </w:rPr>
  </w:style>
  <w:style w:type="paragraph" w:customStyle="1" w:styleId="CGCTableFootnote">
    <w:name w:val="CGC Table Footnote"/>
    <w:basedOn w:val="Heading2"/>
    <w:next w:val="Heading2"/>
    <w:rsid w:val="00D34BAB"/>
    <w:pPr>
      <w:keepNext w:val="0"/>
      <w:tabs>
        <w:tab w:val="left" w:pos="567"/>
        <w:tab w:val="left" w:pos="1440"/>
        <w:tab w:val="left" w:pos="2160"/>
        <w:tab w:val="left" w:pos="2880"/>
      </w:tabs>
      <w:spacing w:after="0" w:line="240" w:lineRule="auto"/>
      <w:ind w:right="-193"/>
    </w:pPr>
    <w:rPr>
      <w:rFonts w:ascii="Times" w:hAnsi="Times" w:cs="Times"/>
      <w:i w:val="0"/>
      <w:sz w:val="18"/>
      <w:szCs w:val="18"/>
    </w:rPr>
  </w:style>
  <w:style w:type="paragraph" w:customStyle="1" w:styleId="CGCsubBullet">
    <w:name w:val="CGC sub Bullet"/>
    <w:basedOn w:val="Normal"/>
    <w:rsid w:val="00D34BAB"/>
    <w:pPr>
      <w:numPr>
        <w:numId w:val="4"/>
      </w:numPr>
      <w:tabs>
        <w:tab w:val="left" w:pos="964"/>
        <w:tab w:val="left" w:pos="1440"/>
        <w:tab w:val="left" w:pos="2160"/>
        <w:tab w:val="left" w:pos="2880"/>
      </w:tabs>
      <w:spacing w:after="80" w:line="320" w:lineRule="atLeast"/>
      <w:ind w:right="607"/>
      <w:jc w:val="left"/>
    </w:pPr>
    <w:rPr>
      <w:rFonts w:ascii="Times" w:hAnsi="Times" w:cs="Times"/>
      <w:szCs w:val="22"/>
    </w:rPr>
  </w:style>
  <w:style w:type="paragraph" w:customStyle="1" w:styleId="CGCBulletlist">
    <w:name w:val="CGC Bullet list"/>
    <w:basedOn w:val="Normal"/>
    <w:rsid w:val="00D34BAB"/>
    <w:pPr>
      <w:numPr>
        <w:numId w:val="5"/>
      </w:numPr>
      <w:tabs>
        <w:tab w:val="left" w:pos="567"/>
        <w:tab w:val="left" w:pos="1134"/>
        <w:tab w:val="left" w:pos="1440"/>
        <w:tab w:val="left" w:pos="1701"/>
        <w:tab w:val="left" w:pos="2160"/>
        <w:tab w:val="left" w:pos="2268"/>
        <w:tab w:val="left" w:pos="2880"/>
      </w:tabs>
      <w:spacing w:before="80" w:after="80" w:line="320" w:lineRule="atLeast"/>
      <w:jc w:val="left"/>
    </w:pPr>
    <w:rPr>
      <w:rFonts w:ascii="Times" w:hAnsi="Times" w:cs="Times"/>
      <w:szCs w:val="22"/>
    </w:rPr>
  </w:style>
  <w:style w:type="paragraph" w:styleId="ListParagraph">
    <w:name w:val="List Paragraph"/>
    <w:basedOn w:val="Normal"/>
    <w:uiPriority w:val="34"/>
    <w:qFormat/>
    <w:rsid w:val="00D34BAB"/>
    <w:pPr>
      <w:spacing w:after="240" w:line="240" w:lineRule="auto"/>
      <w:ind w:left="720"/>
      <w:contextualSpacing/>
    </w:pPr>
    <w:rPr>
      <w:rFonts w:ascii="Times New Roman" w:hAnsi="Times New Roman"/>
      <w:sz w:val="24"/>
    </w:rPr>
  </w:style>
  <w:style w:type="paragraph" w:styleId="Header">
    <w:name w:val="header"/>
    <w:basedOn w:val="Normal"/>
    <w:link w:val="HeaderChar"/>
    <w:rsid w:val="00843038"/>
    <w:pPr>
      <w:tabs>
        <w:tab w:val="center" w:pos="4153"/>
        <w:tab w:val="right" w:pos="8306"/>
      </w:tabs>
    </w:pPr>
  </w:style>
  <w:style w:type="character" w:customStyle="1" w:styleId="HeaderChar">
    <w:name w:val="Header Char"/>
    <w:basedOn w:val="DefaultParagraphFont"/>
    <w:link w:val="Header"/>
    <w:rsid w:val="00843038"/>
    <w:rPr>
      <w:rFonts w:ascii="Arial" w:hAnsi="Arial"/>
      <w:sz w:val="21"/>
      <w:szCs w:val="21"/>
      <w:lang w:eastAsia="en-US"/>
    </w:rPr>
  </w:style>
  <w:style w:type="paragraph" w:customStyle="1" w:styleId="StyleAGRTableTextLeft0cmHanging127cm">
    <w:name w:val="Style AGR Table Text + Left:  0 cm Hanging:  1.27 cm"/>
    <w:basedOn w:val="AGRTableText"/>
    <w:rsid w:val="00C872E5"/>
    <w:rPr>
      <w:rFonts w:cs="Times New Roman"/>
    </w:rPr>
  </w:style>
  <w:style w:type="paragraph" w:customStyle="1" w:styleId="StyleAGRTableTextCenteredLeft0cmHanging127cm">
    <w:name w:val="Style AGR Table Text + Centered Left:  0 cm Hanging:  1.27 cm"/>
    <w:basedOn w:val="AGRTableText"/>
    <w:rsid w:val="00C872E5"/>
    <w:pPr>
      <w:jc w:val="center"/>
    </w:pPr>
    <w:rPr>
      <w:rFonts w:cs="Times New Roman"/>
    </w:rPr>
  </w:style>
  <w:style w:type="paragraph" w:customStyle="1" w:styleId="StyleAGRTableTextHanging127cm1">
    <w:name w:val="Style AGR Table Text Hanging:  1.27 cm1"/>
    <w:basedOn w:val="AGRTableText"/>
    <w:rsid w:val="007328A0"/>
    <w:pPr>
      <w:ind w:left="720" w:hanging="720"/>
    </w:pPr>
    <w:rPr>
      <w:rFonts w:cs="Times New Roman"/>
    </w:rPr>
  </w:style>
  <w:style w:type="paragraph" w:customStyle="1" w:styleId="StyleAGRTableTextLeft0cmHanging127cm1">
    <w:name w:val="Style AGR Table Text + Left:  0 cm Hanging:  1.27 cm1"/>
    <w:basedOn w:val="AGRTableText"/>
    <w:rsid w:val="007328A0"/>
    <w:pPr>
      <w:ind w:firstLine="720"/>
    </w:pPr>
    <w:rPr>
      <w:rFonts w:cs="Times New Roman"/>
    </w:rPr>
  </w:style>
  <w:style w:type="paragraph" w:customStyle="1" w:styleId="AGRTableTextLeft127cm2">
    <w:name w:val="AGR Table Text + Left:  1.27 cm2"/>
    <w:basedOn w:val="AGRTableText"/>
    <w:rsid w:val="007328A0"/>
    <w:pPr>
      <w:ind w:left="720"/>
    </w:pPr>
    <w:rPr>
      <w:rFonts w:cs="Times New Roman"/>
    </w:rPr>
  </w:style>
  <w:style w:type="paragraph" w:customStyle="1" w:styleId="StyleAGRBodyTextItalic">
    <w:name w:val="Style AGR Body Text + Italic"/>
    <w:basedOn w:val="AGRBodyText"/>
    <w:rsid w:val="00392D87"/>
    <w:rPr>
      <w:i/>
      <w:iCs/>
    </w:rPr>
  </w:style>
  <w:style w:type="paragraph" w:customStyle="1" w:styleId="AGRTableTextBold">
    <w:name w:val="AGR Table Text Bold"/>
    <w:basedOn w:val="AGRTableText"/>
    <w:next w:val="AGRTableText"/>
    <w:rsid w:val="000B650B"/>
    <w:pPr>
      <w:keepLines/>
      <w:spacing w:after="120"/>
    </w:pPr>
    <w:rPr>
      <w:b/>
    </w:rPr>
  </w:style>
  <w:style w:type="paragraph" w:customStyle="1" w:styleId="AGRTableNumbersBold">
    <w:name w:val="AGR Table Numbers Bold"/>
    <w:basedOn w:val="AGRTableNumbers"/>
    <w:next w:val="AGRTableNumbers"/>
    <w:rsid w:val="000B650B"/>
    <w:pPr>
      <w:keepLines/>
      <w:tabs>
        <w:tab w:val="decimal" w:pos="811"/>
      </w:tabs>
      <w:spacing w:after="120"/>
      <w:ind w:right="0"/>
      <w:jc w:val="left"/>
    </w:pPr>
    <w:rPr>
      <w:b/>
    </w:rPr>
  </w:style>
  <w:style w:type="paragraph" w:customStyle="1" w:styleId="AGRSpeakersletter">
    <w:name w:val="AGR Speakers letter"/>
    <w:basedOn w:val="Normal"/>
    <w:rsid w:val="00744BE7"/>
    <w:pPr>
      <w:keepLines/>
      <w:jc w:val="left"/>
    </w:pPr>
  </w:style>
  <w:style w:type="paragraph" w:customStyle="1" w:styleId="AGRBodyCommentJustifiedLeft0cmPatternClearBa">
    <w:name w:val="AGR Body Comment + Justified Left:  0 cm Pattern: Clear (Ba..."/>
    <w:basedOn w:val="AGRBodyComment"/>
    <w:rsid w:val="00C12E97"/>
    <w:rPr>
      <w:iCs/>
    </w:rPr>
  </w:style>
  <w:style w:type="paragraph" w:customStyle="1" w:styleId="AGRHeadingCommentJustifiedLeft0cm">
    <w:name w:val="AGR Heading Comment + Justified Left:  0 cm"/>
    <w:basedOn w:val="AGRHeadingComment"/>
    <w:rsid w:val="005A682F"/>
    <w:pPr>
      <w:shd w:val="clear" w:color="auto" w:fill="auto"/>
      <w:ind w:left="0"/>
      <w:jc w:val="both"/>
    </w:pPr>
    <w:rPr>
      <w:rFonts w:cs="Times New Roman"/>
      <w:bCs/>
      <w:iCs w:val="0"/>
      <w:szCs w:val="20"/>
    </w:rPr>
  </w:style>
  <w:style w:type="paragraph" w:customStyle="1" w:styleId="AGRHeadingCommentJustifiedLeft0cm1">
    <w:name w:val="AGR Heading Comment + Justified Left:  0 cm1"/>
    <w:basedOn w:val="AGRHeadingComment"/>
    <w:rsid w:val="00F329E4"/>
    <w:pPr>
      <w:shd w:val="clear" w:color="auto" w:fill="auto"/>
      <w:ind w:left="0"/>
      <w:jc w:val="both"/>
    </w:pPr>
    <w:rPr>
      <w:rFonts w:cs="Times New Roman"/>
      <w:bCs/>
      <w:iCs w:val="0"/>
      <w:szCs w:val="20"/>
    </w:rPr>
  </w:style>
  <w:style w:type="paragraph" w:customStyle="1" w:styleId="BodyText1">
    <w:name w:val="Body Text1"/>
    <w:rsid w:val="002B1887"/>
    <w:pPr>
      <w:spacing w:before="28" w:after="28"/>
      <w:jc w:val="both"/>
    </w:pPr>
    <w:rPr>
      <w:rFonts w:ascii="Helvetica" w:hAnsi="Helvetica"/>
      <w:color w:val="000000"/>
      <w:lang w:val="en-GB"/>
    </w:rPr>
  </w:style>
  <w:style w:type="paragraph" w:customStyle="1" w:styleId="Default">
    <w:name w:val="Default"/>
    <w:rsid w:val="002B1887"/>
    <w:pPr>
      <w:autoSpaceDE w:val="0"/>
      <w:autoSpaceDN w:val="0"/>
      <w:adjustRightInd w:val="0"/>
    </w:pPr>
    <w:rPr>
      <w:rFonts w:eastAsiaTheme="minorHAnsi"/>
      <w:color w:val="000000"/>
      <w:sz w:val="24"/>
      <w:szCs w:val="24"/>
      <w:lang w:eastAsia="en-US"/>
    </w:rPr>
  </w:style>
  <w:style w:type="paragraph" w:customStyle="1" w:styleId="AGRBodyTextItalicLeft2cm">
    <w:name w:val="AGR Body Text + Italic Left:  2 cm"/>
    <w:basedOn w:val="AGRBodyText"/>
    <w:rsid w:val="002D4D92"/>
    <w:pPr>
      <w:ind w:left="1134"/>
    </w:pPr>
    <w:rPr>
      <w:rFonts w:cs="Times New Roman"/>
      <w:i/>
      <w:iCs/>
    </w:rPr>
  </w:style>
  <w:style w:type="paragraph" w:customStyle="1" w:styleId="ScheduleNumber">
    <w:name w:val="Schedule Number"/>
    <w:basedOn w:val="Normal"/>
    <w:qFormat/>
    <w:rsid w:val="00555378"/>
    <w:pPr>
      <w:pageBreakBefore/>
      <w:spacing w:line="280" w:lineRule="exact"/>
      <w:jc w:val="right"/>
    </w:pPr>
    <w:rPr>
      <w:b/>
      <w:sz w:val="24"/>
      <w:szCs w:val="24"/>
    </w:rPr>
  </w:style>
  <w:style w:type="paragraph" w:customStyle="1" w:styleId="ListNumbered">
    <w:name w:val="List Numbered"/>
    <w:basedOn w:val="Normal"/>
    <w:qFormat/>
    <w:rsid w:val="00555378"/>
    <w:pPr>
      <w:spacing w:line="280" w:lineRule="exact"/>
      <w:jc w:val="left"/>
    </w:pPr>
    <w:rPr>
      <w:sz w:val="19"/>
      <w:szCs w:val="19"/>
    </w:rPr>
  </w:style>
  <w:style w:type="paragraph" w:customStyle="1" w:styleId="Mainheader">
    <w:name w:val="Main header"/>
    <w:basedOn w:val="Normal"/>
    <w:rsid w:val="00555378"/>
    <w:pPr>
      <w:spacing w:line="280" w:lineRule="exact"/>
      <w:jc w:val="center"/>
    </w:pPr>
    <w:rPr>
      <w:b/>
      <w:bCs/>
      <w:sz w:val="24"/>
    </w:rPr>
  </w:style>
  <w:style w:type="character" w:customStyle="1" w:styleId="DocumentMapChar">
    <w:name w:val="Document Map Char"/>
    <w:basedOn w:val="DefaultParagraphFont"/>
    <w:link w:val="DocumentMap"/>
    <w:rsid w:val="00555378"/>
    <w:rPr>
      <w:rFonts w:ascii="Tahoma" w:hAnsi="Tahoma" w:cs="Tahoma"/>
      <w:sz w:val="21"/>
      <w:szCs w:val="21"/>
      <w:shd w:val="clear" w:color="auto" w:fill="000080"/>
      <w:lang w:eastAsia="en-US"/>
    </w:rPr>
  </w:style>
  <w:style w:type="paragraph" w:customStyle="1" w:styleId="DocReference">
    <w:name w:val="DocReference"/>
    <w:basedOn w:val="Normal"/>
    <w:qFormat/>
    <w:rsid w:val="00555378"/>
    <w:pPr>
      <w:spacing w:line="280" w:lineRule="exact"/>
      <w:jc w:val="right"/>
    </w:pPr>
    <w:rPr>
      <w:sz w:val="12"/>
      <w:szCs w:val="12"/>
    </w:rPr>
  </w:style>
  <w:style w:type="character" w:customStyle="1" w:styleId="CommentSubjectChar">
    <w:name w:val="Comment Subject Char"/>
    <w:basedOn w:val="CommentTextChar"/>
    <w:link w:val="CommentSubject"/>
    <w:rsid w:val="00555378"/>
    <w:rPr>
      <w:rFonts w:ascii="Arial" w:hAnsi="Arial"/>
      <w:b/>
      <w:bCs/>
      <w:szCs w:val="21"/>
      <w:lang w:eastAsia="en-US"/>
    </w:rPr>
  </w:style>
  <w:style w:type="paragraph" w:styleId="EndnoteText">
    <w:name w:val="endnote text"/>
    <w:basedOn w:val="Normal"/>
    <w:link w:val="EndnoteTextChar"/>
    <w:rsid w:val="00555378"/>
    <w:pPr>
      <w:spacing w:after="0" w:line="240" w:lineRule="auto"/>
      <w:jc w:val="left"/>
    </w:pPr>
    <w:rPr>
      <w:sz w:val="20"/>
    </w:rPr>
  </w:style>
  <w:style w:type="character" w:customStyle="1" w:styleId="EndnoteTextChar">
    <w:name w:val="Endnote Text Char"/>
    <w:basedOn w:val="DefaultParagraphFont"/>
    <w:link w:val="EndnoteText"/>
    <w:rsid w:val="00555378"/>
    <w:rPr>
      <w:rFonts w:ascii="Arial" w:hAnsi="Arial"/>
    </w:rPr>
  </w:style>
  <w:style w:type="character" w:styleId="EndnoteReference">
    <w:name w:val="endnote reference"/>
    <w:basedOn w:val="DefaultParagraphFont"/>
    <w:rsid w:val="00555378"/>
    <w:rPr>
      <w:vertAlign w:val="superscript"/>
    </w:rPr>
  </w:style>
  <w:style w:type="paragraph" w:customStyle="1" w:styleId="StyleAGRBodyCommentJustifiedLeft0cmPatternClearBa">
    <w:name w:val="Style AGR Body Comment + Justified Left:  0 cm Pattern: Clear (Ba..."/>
    <w:basedOn w:val="Normal"/>
    <w:rsid w:val="00856B46"/>
    <w:pPr>
      <w:keepLines/>
      <w:jc w:val="left"/>
    </w:pPr>
    <w:rPr>
      <w:rFonts w:cs="Times New Roman"/>
      <w:i/>
      <w:iCs/>
      <w:w w:val="100"/>
    </w:rPr>
  </w:style>
  <w:style w:type="paragraph" w:customStyle="1" w:styleId="StyleAGRHeadingCommentJustifiedLeft0cm">
    <w:name w:val="Style AGR Heading Comment + Justified Left:  0 cm"/>
    <w:basedOn w:val="Normal"/>
    <w:rsid w:val="00856B46"/>
    <w:pPr>
      <w:spacing w:before="240" w:after="60" w:line="280" w:lineRule="exact"/>
    </w:pPr>
    <w:rPr>
      <w:rFonts w:ascii="Arial Bold" w:hAnsi="Arial Bold" w:cs="Times New Roman"/>
      <w:b/>
      <w:bCs/>
      <w:w w:val="100"/>
      <w:sz w:val="21"/>
      <w:lang w:val="en-US" w:eastAsia="en-US"/>
    </w:rPr>
  </w:style>
  <w:style w:type="paragraph" w:customStyle="1" w:styleId="ItemHeading">
    <w:name w:val="ItemHeading"/>
    <w:basedOn w:val="Normal"/>
    <w:rsid w:val="00773A24"/>
    <w:pPr>
      <w:spacing w:after="240" w:line="240" w:lineRule="auto"/>
    </w:pPr>
    <w:rPr>
      <w:rFonts w:ascii="Times New Roman" w:hAnsi="Times New Roman" w:cs="Times New Roman"/>
      <w:b/>
      <w:w w:val="100"/>
      <w:sz w:val="32"/>
      <w:lang w:val="en-US" w:eastAsia="en-US"/>
    </w:rPr>
  </w:style>
  <w:style w:type="paragraph" w:styleId="BodyText">
    <w:name w:val="Body Text"/>
    <w:basedOn w:val="Normal"/>
    <w:link w:val="BodyTextChar"/>
    <w:rsid w:val="00773A24"/>
  </w:style>
  <w:style w:type="character" w:customStyle="1" w:styleId="BodyTextChar">
    <w:name w:val="Body Text Char"/>
    <w:basedOn w:val="DefaultParagraphFont"/>
    <w:link w:val="BodyText"/>
    <w:rsid w:val="00773A24"/>
  </w:style>
  <w:style w:type="paragraph" w:customStyle="1" w:styleId="Pa29">
    <w:name w:val="Pa29"/>
    <w:basedOn w:val="Default"/>
    <w:next w:val="Default"/>
    <w:uiPriority w:val="99"/>
    <w:rsid w:val="003D0029"/>
    <w:pPr>
      <w:spacing w:line="191" w:lineRule="atLeast"/>
    </w:pPr>
    <w:rPr>
      <w:rFonts w:ascii="BVMZH O+ The Sans" w:eastAsia="Times New Roman" w:hAnsi="BVMZH O+ The Sans"/>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89">
      <w:bodyDiv w:val="1"/>
      <w:marLeft w:val="0"/>
      <w:marRight w:val="0"/>
      <w:marTop w:val="0"/>
      <w:marBottom w:val="0"/>
      <w:divBdr>
        <w:top w:val="none" w:sz="0" w:space="0" w:color="auto"/>
        <w:left w:val="none" w:sz="0" w:space="0" w:color="auto"/>
        <w:bottom w:val="none" w:sz="0" w:space="0" w:color="auto"/>
        <w:right w:val="none" w:sz="0" w:space="0" w:color="auto"/>
      </w:divBdr>
    </w:div>
    <w:div w:id="88740152">
      <w:bodyDiv w:val="1"/>
      <w:marLeft w:val="0"/>
      <w:marRight w:val="0"/>
      <w:marTop w:val="0"/>
      <w:marBottom w:val="0"/>
      <w:divBdr>
        <w:top w:val="none" w:sz="0" w:space="0" w:color="auto"/>
        <w:left w:val="none" w:sz="0" w:space="0" w:color="auto"/>
        <w:bottom w:val="none" w:sz="0" w:space="0" w:color="auto"/>
        <w:right w:val="none" w:sz="0" w:space="0" w:color="auto"/>
      </w:divBdr>
    </w:div>
    <w:div w:id="115030756">
      <w:bodyDiv w:val="1"/>
      <w:marLeft w:val="0"/>
      <w:marRight w:val="0"/>
      <w:marTop w:val="0"/>
      <w:marBottom w:val="0"/>
      <w:divBdr>
        <w:top w:val="none" w:sz="0" w:space="0" w:color="auto"/>
        <w:left w:val="none" w:sz="0" w:space="0" w:color="auto"/>
        <w:bottom w:val="none" w:sz="0" w:space="0" w:color="auto"/>
        <w:right w:val="none" w:sz="0" w:space="0" w:color="auto"/>
      </w:divBdr>
    </w:div>
    <w:div w:id="179777313">
      <w:bodyDiv w:val="1"/>
      <w:marLeft w:val="0"/>
      <w:marRight w:val="0"/>
      <w:marTop w:val="0"/>
      <w:marBottom w:val="0"/>
      <w:divBdr>
        <w:top w:val="none" w:sz="0" w:space="0" w:color="auto"/>
        <w:left w:val="none" w:sz="0" w:space="0" w:color="auto"/>
        <w:bottom w:val="none" w:sz="0" w:space="0" w:color="auto"/>
        <w:right w:val="none" w:sz="0" w:space="0" w:color="auto"/>
      </w:divBdr>
    </w:div>
    <w:div w:id="205216448">
      <w:bodyDiv w:val="1"/>
      <w:marLeft w:val="0"/>
      <w:marRight w:val="0"/>
      <w:marTop w:val="0"/>
      <w:marBottom w:val="0"/>
      <w:divBdr>
        <w:top w:val="none" w:sz="0" w:space="0" w:color="auto"/>
        <w:left w:val="none" w:sz="0" w:space="0" w:color="auto"/>
        <w:bottom w:val="none" w:sz="0" w:space="0" w:color="auto"/>
        <w:right w:val="none" w:sz="0" w:space="0" w:color="auto"/>
      </w:divBdr>
    </w:div>
    <w:div w:id="205604996">
      <w:bodyDiv w:val="1"/>
      <w:marLeft w:val="0"/>
      <w:marRight w:val="0"/>
      <w:marTop w:val="0"/>
      <w:marBottom w:val="0"/>
      <w:divBdr>
        <w:top w:val="none" w:sz="0" w:space="0" w:color="auto"/>
        <w:left w:val="none" w:sz="0" w:space="0" w:color="auto"/>
        <w:bottom w:val="none" w:sz="0" w:space="0" w:color="auto"/>
        <w:right w:val="none" w:sz="0" w:space="0" w:color="auto"/>
      </w:divBdr>
      <w:divsChild>
        <w:div w:id="830871260">
          <w:marLeft w:val="0"/>
          <w:marRight w:val="0"/>
          <w:marTop w:val="0"/>
          <w:marBottom w:val="0"/>
          <w:divBdr>
            <w:top w:val="none" w:sz="0" w:space="0" w:color="auto"/>
            <w:left w:val="none" w:sz="0" w:space="0" w:color="auto"/>
            <w:bottom w:val="none" w:sz="0" w:space="0" w:color="auto"/>
            <w:right w:val="none" w:sz="0" w:space="0" w:color="auto"/>
          </w:divBdr>
          <w:divsChild>
            <w:div w:id="1520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481">
      <w:bodyDiv w:val="1"/>
      <w:marLeft w:val="0"/>
      <w:marRight w:val="0"/>
      <w:marTop w:val="0"/>
      <w:marBottom w:val="0"/>
      <w:divBdr>
        <w:top w:val="none" w:sz="0" w:space="0" w:color="auto"/>
        <w:left w:val="none" w:sz="0" w:space="0" w:color="auto"/>
        <w:bottom w:val="none" w:sz="0" w:space="0" w:color="auto"/>
        <w:right w:val="none" w:sz="0" w:space="0" w:color="auto"/>
      </w:divBdr>
    </w:div>
    <w:div w:id="326133251">
      <w:bodyDiv w:val="1"/>
      <w:marLeft w:val="0"/>
      <w:marRight w:val="0"/>
      <w:marTop w:val="0"/>
      <w:marBottom w:val="0"/>
      <w:divBdr>
        <w:top w:val="none" w:sz="0" w:space="0" w:color="auto"/>
        <w:left w:val="none" w:sz="0" w:space="0" w:color="auto"/>
        <w:bottom w:val="none" w:sz="0" w:space="0" w:color="auto"/>
        <w:right w:val="none" w:sz="0" w:space="0" w:color="auto"/>
      </w:divBdr>
    </w:div>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435491761">
      <w:bodyDiv w:val="1"/>
      <w:marLeft w:val="0"/>
      <w:marRight w:val="0"/>
      <w:marTop w:val="0"/>
      <w:marBottom w:val="0"/>
      <w:divBdr>
        <w:top w:val="none" w:sz="0" w:space="0" w:color="auto"/>
        <w:left w:val="none" w:sz="0" w:space="0" w:color="auto"/>
        <w:bottom w:val="none" w:sz="0" w:space="0" w:color="auto"/>
        <w:right w:val="none" w:sz="0" w:space="0" w:color="auto"/>
      </w:divBdr>
    </w:div>
    <w:div w:id="503739599">
      <w:bodyDiv w:val="1"/>
      <w:marLeft w:val="0"/>
      <w:marRight w:val="0"/>
      <w:marTop w:val="0"/>
      <w:marBottom w:val="0"/>
      <w:divBdr>
        <w:top w:val="none" w:sz="0" w:space="0" w:color="auto"/>
        <w:left w:val="none" w:sz="0" w:space="0" w:color="auto"/>
        <w:bottom w:val="none" w:sz="0" w:space="0" w:color="auto"/>
        <w:right w:val="none" w:sz="0" w:space="0" w:color="auto"/>
      </w:divBdr>
    </w:div>
    <w:div w:id="564266447">
      <w:bodyDiv w:val="1"/>
      <w:marLeft w:val="0"/>
      <w:marRight w:val="0"/>
      <w:marTop w:val="0"/>
      <w:marBottom w:val="0"/>
      <w:divBdr>
        <w:top w:val="none" w:sz="0" w:space="0" w:color="auto"/>
        <w:left w:val="none" w:sz="0" w:space="0" w:color="auto"/>
        <w:bottom w:val="none" w:sz="0" w:space="0" w:color="auto"/>
        <w:right w:val="none" w:sz="0" w:space="0" w:color="auto"/>
      </w:divBdr>
    </w:div>
    <w:div w:id="601840797">
      <w:bodyDiv w:val="1"/>
      <w:marLeft w:val="0"/>
      <w:marRight w:val="0"/>
      <w:marTop w:val="0"/>
      <w:marBottom w:val="0"/>
      <w:divBdr>
        <w:top w:val="none" w:sz="0" w:space="0" w:color="auto"/>
        <w:left w:val="none" w:sz="0" w:space="0" w:color="auto"/>
        <w:bottom w:val="none" w:sz="0" w:space="0" w:color="auto"/>
        <w:right w:val="none" w:sz="0" w:space="0" w:color="auto"/>
      </w:divBdr>
    </w:div>
    <w:div w:id="695274873">
      <w:bodyDiv w:val="1"/>
      <w:marLeft w:val="0"/>
      <w:marRight w:val="0"/>
      <w:marTop w:val="0"/>
      <w:marBottom w:val="0"/>
      <w:divBdr>
        <w:top w:val="none" w:sz="0" w:space="0" w:color="auto"/>
        <w:left w:val="none" w:sz="0" w:space="0" w:color="auto"/>
        <w:bottom w:val="none" w:sz="0" w:space="0" w:color="auto"/>
        <w:right w:val="none" w:sz="0" w:space="0" w:color="auto"/>
      </w:divBdr>
    </w:div>
    <w:div w:id="736129972">
      <w:bodyDiv w:val="1"/>
      <w:marLeft w:val="0"/>
      <w:marRight w:val="0"/>
      <w:marTop w:val="0"/>
      <w:marBottom w:val="0"/>
      <w:divBdr>
        <w:top w:val="none" w:sz="0" w:space="0" w:color="auto"/>
        <w:left w:val="none" w:sz="0" w:space="0" w:color="auto"/>
        <w:bottom w:val="none" w:sz="0" w:space="0" w:color="auto"/>
        <w:right w:val="none" w:sz="0" w:space="0" w:color="auto"/>
      </w:divBdr>
    </w:div>
    <w:div w:id="762915962">
      <w:bodyDiv w:val="1"/>
      <w:marLeft w:val="0"/>
      <w:marRight w:val="0"/>
      <w:marTop w:val="0"/>
      <w:marBottom w:val="0"/>
      <w:divBdr>
        <w:top w:val="none" w:sz="0" w:space="0" w:color="auto"/>
        <w:left w:val="none" w:sz="0" w:space="0" w:color="auto"/>
        <w:bottom w:val="none" w:sz="0" w:space="0" w:color="auto"/>
        <w:right w:val="none" w:sz="0" w:space="0" w:color="auto"/>
      </w:divBdr>
    </w:div>
    <w:div w:id="789931118">
      <w:bodyDiv w:val="1"/>
      <w:marLeft w:val="0"/>
      <w:marRight w:val="0"/>
      <w:marTop w:val="0"/>
      <w:marBottom w:val="0"/>
      <w:divBdr>
        <w:top w:val="none" w:sz="0" w:space="0" w:color="auto"/>
        <w:left w:val="none" w:sz="0" w:space="0" w:color="auto"/>
        <w:bottom w:val="none" w:sz="0" w:space="0" w:color="auto"/>
        <w:right w:val="none" w:sz="0" w:space="0" w:color="auto"/>
      </w:divBdr>
    </w:div>
    <w:div w:id="868029646">
      <w:bodyDiv w:val="1"/>
      <w:marLeft w:val="0"/>
      <w:marRight w:val="0"/>
      <w:marTop w:val="0"/>
      <w:marBottom w:val="0"/>
      <w:divBdr>
        <w:top w:val="none" w:sz="0" w:space="0" w:color="auto"/>
        <w:left w:val="none" w:sz="0" w:space="0" w:color="auto"/>
        <w:bottom w:val="none" w:sz="0" w:space="0" w:color="auto"/>
        <w:right w:val="none" w:sz="0" w:space="0" w:color="auto"/>
      </w:divBdr>
    </w:div>
    <w:div w:id="997074825">
      <w:bodyDiv w:val="1"/>
      <w:marLeft w:val="0"/>
      <w:marRight w:val="0"/>
      <w:marTop w:val="0"/>
      <w:marBottom w:val="0"/>
      <w:divBdr>
        <w:top w:val="none" w:sz="0" w:space="0" w:color="auto"/>
        <w:left w:val="none" w:sz="0" w:space="0" w:color="auto"/>
        <w:bottom w:val="none" w:sz="0" w:space="0" w:color="auto"/>
        <w:right w:val="none" w:sz="0" w:space="0" w:color="auto"/>
      </w:divBdr>
    </w:div>
    <w:div w:id="1031421428">
      <w:bodyDiv w:val="1"/>
      <w:marLeft w:val="0"/>
      <w:marRight w:val="0"/>
      <w:marTop w:val="0"/>
      <w:marBottom w:val="0"/>
      <w:divBdr>
        <w:top w:val="none" w:sz="0" w:space="0" w:color="auto"/>
        <w:left w:val="none" w:sz="0" w:space="0" w:color="auto"/>
        <w:bottom w:val="none" w:sz="0" w:space="0" w:color="auto"/>
        <w:right w:val="none" w:sz="0" w:space="0" w:color="auto"/>
      </w:divBdr>
    </w:div>
    <w:div w:id="1077946823">
      <w:bodyDiv w:val="1"/>
      <w:marLeft w:val="0"/>
      <w:marRight w:val="0"/>
      <w:marTop w:val="0"/>
      <w:marBottom w:val="0"/>
      <w:divBdr>
        <w:top w:val="none" w:sz="0" w:space="0" w:color="auto"/>
        <w:left w:val="none" w:sz="0" w:space="0" w:color="auto"/>
        <w:bottom w:val="none" w:sz="0" w:space="0" w:color="auto"/>
        <w:right w:val="none" w:sz="0" w:space="0" w:color="auto"/>
      </w:divBdr>
    </w:div>
    <w:div w:id="1121538256">
      <w:bodyDiv w:val="1"/>
      <w:marLeft w:val="0"/>
      <w:marRight w:val="0"/>
      <w:marTop w:val="0"/>
      <w:marBottom w:val="0"/>
      <w:divBdr>
        <w:top w:val="none" w:sz="0" w:space="0" w:color="auto"/>
        <w:left w:val="none" w:sz="0" w:space="0" w:color="auto"/>
        <w:bottom w:val="none" w:sz="0" w:space="0" w:color="auto"/>
        <w:right w:val="none" w:sz="0" w:space="0" w:color="auto"/>
      </w:divBdr>
    </w:div>
    <w:div w:id="1213037089">
      <w:bodyDiv w:val="1"/>
      <w:marLeft w:val="0"/>
      <w:marRight w:val="0"/>
      <w:marTop w:val="0"/>
      <w:marBottom w:val="0"/>
      <w:divBdr>
        <w:top w:val="none" w:sz="0" w:space="0" w:color="auto"/>
        <w:left w:val="none" w:sz="0" w:space="0" w:color="auto"/>
        <w:bottom w:val="none" w:sz="0" w:space="0" w:color="auto"/>
        <w:right w:val="none" w:sz="0" w:space="0" w:color="auto"/>
      </w:divBdr>
    </w:div>
    <w:div w:id="1298685898">
      <w:bodyDiv w:val="1"/>
      <w:marLeft w:val="0"/>
      <w:marRight w:val="0"/>
      <w:marTop w:val="0"/>
      <w:marBottom w:val="0"/>
      <w:divBdr>
        <w:top w:val="none" w:sz="0" w:space="0" w:color="auto"/>
        <w:left w:val="none" w:sz="0" w:space="0" w:color="auto"/>
        <w:bottom w:val="none" w:sz="0" w:space="0" w:color="auto"/>
        <w:right w:val="none" w:sz="0" w:space="0" w:color="auto"/>
      </w:divBdr>
    </w:div>
    <w:div w:id="1316378908">
      <w:bodyDiv w:val="1"/>
      <w:marLeft w:val="0"/>
      <w:marRight w:val="0"/>
      <w:marTop w:val="0"/>
      <w:marBottom w:val="0"/>
      <w:divBdr>
        <w:top w:val="none" w:sz="0" w:space="0" w:color="auto"/>
        <w:left w:val="none" w:sz="0" w:space="0" w:color="auto"/>
        <w:bottom w:val="none" w:sz="0" w:space="0" w:color="auto"/>
        <w:right w:val="none" w:sz="0" w:space="0" w:color="auto"/>
      </w:divBdr>
    </w:div>
    <w:div w:id="1329745336">
      <w:bodyDiv w:val="1"/>
      <w:marLeft w:val="0"/>
      <w:marRight w:val="0"/>
      <w:marTop w:val="0"/>
      <w:marBottom w:val="0"/>
      <w:divBdr>
        <w:top w:val="none" w:sz="0" w:space="0" w:color="auto"/>
        <w:left w:val="none" w:sz="0" w:space="0" w:color="auto"/>
        <w:bottom w:val="none" w:sz="0" w:space="0" w:color="auto"/>
        <w:right w:val="none" w:sz="0" w:space="0" w:color="auto"/>
      </w:divBdr>
    </w:div>
    <w:div w:id="1476291429">
      <w:bodyDiv w:val="1"/>
      <w:marLeft w:val="0"/>
      <w:marRight w:val="0"/>
      <w:marTop w:val="0"/>
      <w:marBottom w:val="0"/>
      <w:divBdr>
        <w:top w:val="none" w:sz="0" w:space="0" w:color="auto"/>
        <w:left w:val="none" w:sz="0" w:space="0" w:color="auto"/>
        <w:bottom w:val="none" w:sz="0" w:space="0" w:color="auto"/>
        <w:right w:val="none" w:sz="0" w:space="0" w:color="auto"/>
      </w:divBdr>
    </w:div>
    <w:div w:id="1499074763">
      <w:bodyDiv w:val="1"/>
      <w:marLeft w:val="0"/>
      <w:marRight w:val="0"/>
      <w:marTop w:val="0"/>
      <w:marBottom w:val="0"/>
      <w:divBdr>
        <w:top w:val="none" w:sz="0" w:space="0" w:color="auto"/>
        <w:left w:val="none" w:sz="0" w:space="0" w:color="auto"/>
        <w:bottom w:val="none" w:sz="0" w:space="0" w:color="auto"/>
        <w:right w:val="none" w:sz="0" w:space="0" w:color="auto"/>
      </w:divBdr>
    </w:div>
    <w:div w:id="1499691303">
      <w:bodyDiv w:val="1"/>
      <w:marLeft w:val="0"/>
      <w:marRight w:val="0"/>
      <w:marTop w:val="0"/>
      <w:marBottom w:val="0"/>
      <w:divBdr>
        <w:top w:val="none" w:sz="0" w:space="0" w:color="auto"/>
        <w:left w:val="none" w:sz="0" w:space="0" w:color="auto"/>
        <w:bottom w:val="none" w:sz="0" w:space="0" w:color="auto"/>
        <w:right w:val="none" w:sz="0" w:space="0" w:color="auto"/>
      </w:divBdr>
    </w:div>
    <w:div w:id="1503932364">
      <w:bodyDiv w:val="1"/>
      <w:marLeft w:val="0"/>
      <w:marRight w:val="0"/>
      <w:marTop w:val="0"/>
      <w:marBottom w:val="0"/>
      <w:divBdr>
        <w:top w:val="none" w:sz="0" w:space="0" w:color="auto"/>
        <w:left w:val="none" w:sz="0" w:space="0" w:color="auto"/>
        <w:bottom w:val="none" w:sz="0" w:space="0" w:color="auto"/>
        <w:right w:val="none" w:sz="0" w:space="0" w:color="auto"/>
      </w:divBdr>
    </w:div>
    <w:div w:id="1511020753">
      <w:bodyDiv w:val="1"/>
      <w:marLeft w:val="0"/>
      <w:marRight w:val="0"/>
      <w:marTop w:val="0"/>
      <w:marBottom w:val="0"/>
      <w:divBdr>
        <w:top w:val="none" w:sz="0" w:space="0" w:color="auto"/>
        <w:left w:val="none" w:sz="0" w:space="0" w:color="auto"/>
        <w:bottom w:val="none" w:sz="0" w:space="0" w:color="auto"/>
        <w:right w:val="none" w:sz="0" w:space="0" w:color="auto"/>
      </w:divBdr>
    </w:div>
    <w:div w:id="1605071504">
      <w:bodyDiv w:val="1"/>
      <w:marLeft w:val="0"/>
      <w:marRight w:val="0"/>
      <w:marTop w:val="0"/>
      <w:marBottom w:val="0"/>
      <w:divBdr>
        <w:top w:val="none" w:sz="0" w:space="0" w:color="auto"/>
        <w:left w:val="none" w:sz="0" w:space="0" w:color="auto"/>
        <w:bottom w:val="none" w:sz="0" w:space="0" w:color="auto"/>
        <w:right w:val="none" w:sz="0" w:space="0" w:color="auto"/>
      </w:divBdr>
    </w:div>
    <w:div w:id="1631132790">
      <w:bodyDiv w:val="1"/>
      <w:marLeft w:val="0"/>
      <w:marRight w:val="0"/>
      <w:marTop w:val="0"/>
      <w:marBottom w:val="0"/>
      <w:divBdr>
        <w:top w:val="none" w:sz="0" w:space="0" w:color="auto"/>
        <w:left w:val="none" w:sz="0" w:space="0" w:color="auto"/>
        <w:bottom w:val="none" w:sz="0" w:space="0" w:color="auto"/>
        <w:right w:val="none" w:sz="0" w:space="0" w:color="auto"/>
      </w:divBdr>
    </w:div>
    <w:div w:id="1657881220">
      <w:bodyDiv w:val="1"/>
      <w:marLeft w:val="0"/>
      <w:marRight w:val="0"/>
      <w:marTop w:val="0"/>
      <w:marBottom w:val="0"/>
      <w:divBdr>
        <w:top w:val="none" w:sz="0" w:space="0" w:color="auto"/>
        <w:left w:val="none" w:sz="0" w:space="0" w:color="auto"/>
        <w:bottom w:val="none" w:sz="0" w:space="0" w:color="auto"/>
        <w:right w:val="none" w:sz="0" w:space="0" w:color="auto"/>
      </w:divBdr>
    </w:div>
    <w:div w:id="1771273429">
      <w:bodyDiv w:val="1"/>
      <w:marLeft w:val="0"/>
      <w:marRight w:val="0"/>
      <w:marTop w:val="0"/>
      <w:marBottom w:val="0"/>
      <w:divBdr>
        <w:top w:val="none" w:sz="0" w:space="0" w:color="auto"/>
        <w:left w:val="none" w:sz="0" w:space="0" w:color="auto"/>
        <w:bottom w:val="none" w:sz="0" w:space="0" w:color="auto"/>
        <w:right w:val="none" w:sz="0" w:space="0" w:color="auto"/>
      </w:divBdr>
    </w:div>
    <w:div w:id="1916545335">
      <w:bodyDiv w:val="1"/>
      <w:marLeft w:val="0"/>
      <w:marRight w:val="0"/>
      <w:marTop w:val="0"/>
      <w:marBottom w:val="0"/>
      <w:divBdr>
        <w:top w:val="none" w:sz="0" w:space="0" w:color="auto"/>
        <w:left w:val="none" w:sz="0" w:space="0" w:color="auto"/>
        <w:bottom w:val="none" w:sz="0" w:space="0" w:color="auto"/>
        <w:right w:val="none" w:sz="0" w:space="0" w:color="auto"/>
      </w:divBdr>
    </w:div>
    <w:div w:id="2053453864">
      <w:bodyDiv w:val="1"/>
      <w:marLeft w:val="0"/>
      <w:marRight w:val="0"/>
      <w:marTop w:val="0"/>
      <w:marBottom w:val="0"/>
      <w:divBdr>
        <w:top w:val="none" w:sz="0" w:space="0" w:color="auto"/>
        <w:left w:val="none" w:sz="0" w:space="0" w:color="auto"/>
        <w:bottom w:val="none" w:sz="0" w:space="0" w:color="auto"/>
        <w:right w:val="none" w:sz="0" w:space="0" w:color="auto"/>
      </w:divBdr>
    </w:div>
    <w:div w:id="2126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yperlink" Target="http://www.nt.gov.au/lant/about-parliament/information-papers/information-papers.shtml"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yperlink" Target="http://www.nt.gov.au/lant/about-parliament/information-papers/Information%20Bulletins/Info_Bulletin_13_Consideration_of_Bills.docx"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F6CD-26FC-4416-9802-EB231556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49402</Words>
  <Characters>281593</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2016-02-07T23:42:00Z</dcterms:created>
  <dcterms:modified xsi:type="dcterms:W3CDTF">2018-10-23T06:01:00Z</dcterms:modified>
</cp:coreProperties>
</file>